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酞菁颜料项目计划设计方案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2" w:history="1">
        <w:r>
          <w:rPr>
            <w:rFonts w:ascii="仿宋" w:eastAsia="仿宋" w:hAnsi="仿宋" w:cs="仿宋" w:hint="eastAsia"/>
            <w:lang w:eastAsia="zh-CN"/>
          </w:rPr>
          <w:t>前言</w:t>
        </w:r>
        <w:r>
          <w:tab/>
        </w:r>
        <w:r>
          <w:fldChar w:fldCharType="begin"/>
        </w:r>
        <w:r>
          <w:instrText xml:space="preserve"> PAGEREF _Toc20862 \h </w:instrText>
        </w:r>
        <w:r>
          <w:fldChar w:fldCharType="separate"/>
        </w:r>
        <w:r>
          <w:t>3</w:t>
        </w:r>
        <w:r>
          <w:fldChar w:fldCharType="end"/>
        </w:r>
      </w:hyperlink>
    </w:p>
    <w:p>
      <w:pPr>
        <w:pStyle w:val="TOC1"/>
        <w:tabs>
          <w:tab w:val="right" w:leader="dot" w:pos="8306"/>
        </w:tabs>
      </w:pPr>
      <w:hyperlink w:anchor="_Toc1764" w:history="1">
        <w:r>
          <w:rPr>
            <w:rFonts w:ascii="仿宋" w:eastAsia="仿宋" w:hAnsi="仿宋" w:cs="仿宋" w:hint="eastAsia"/>
            <w:lang w:eastAsia="zh-CN"/>
          </w:rPr>
          <w:t>一、酞菁颜料项目绩效评估</w:t>
        </w:r>
        <w:r>
          <w:tab/>
        </w:r>
        <w:r>
          <w:fldChar w:fldCharType="begin"/>
        </w:r>
        <w:r>
          <w:instrText xml:space="preserve"> PAGEREF _Toc1764 \h </w:instrText>
        </w:r>
        <w:r>
          <w:fldChar w:fldCharType="separate"/>
        </w:r>
        <w:r>
          <w:t>3</w:t>
        </w:r>
        <w:r>
          <w:fldChar w:fldCharType="end"/>
        </w:r>
      </w:hyperlink>
    </w:p>
    <w:p>
      <w:pPr>
        <w:pStyle w:val="TOC2"/>
        <w:tabs>
          <w:tab w:val="right" w:leader="dot" w:pos="8306"/>
        </w:tabs>
      </w:pPr>
      <w:hyperlink w:anchor="_Toc6081" w:history="1">
        <w:r>
          <w:rPr>
            <w:rFonts w:ascii="仿宋" w:eastAsia="仿宋" w:hAnsi="仿宋" w:cs="仿宋" w:hint="eastAsia"/>
            <w:lang w:eastAsia="zh-CN"/>
          </w:rPr>
          <w:t>(一)、绩效评估指标</w:t>
        </w:r>
        <w:r>
          <w:tab/>
        </w:r>
        <w:r>
          <w:fldChar w:fldCharType="begin"/>
        </w:r>
        <w:r>
          <w:instrText xml:space="preserve"> PAGEREF _Toc6081 \h </w:instrText>
        </w:r>
        <w:r>
          <w:fldChar w:fldCharType="separate"/>
        </w:r>
        <w:r>
          <w:t>3</w:t>
        </w:r>
        <w:r>
          <w:fldChar w:fldCharType="end"/>
        </w:r>
      </w:hyperlink>
    </w:p>
    <w:p>
      <w:pPr>
        <w:pStyle w:val="TOC2"/>
        <w:tabs>
          <w:tab w:val="right" w:leader="dot" w:pos="8306"/>
        </w:tabs>
      </w:pPr>
      <w:hyperlink w:anchor="_Toc15922" w:history="1">
        <w:r>
          <w:rPr>
            <w:rFonts w:ascii="仿宋" w:eastAsia="仿宋" w:hAnsi="仿宋" w:cs="仿宋" w:hint="eastAsia"/>
            <w:lang w:eastAsia="zh-CN"/>
          </w:rPr>
          <w:t>(二)、绩效评估方法</w:t>
        </w:r>
        <w:r>
          <w:tab/>
        </w:r>
        <w:r>
          <w:fldChar w:fldCharType="begin"/>
        </w:r>
        <w:r>
          <w:instrText xml:space="preserve"> PAGEREF _Toc15922 \h </w:instrText>
        </w:r>
        <w:r>
          <w:fldChar w:fldCharType="separate"/>
        </w:r>
        <w:r>
          <w:t>4</w:t>
        </w:r>
        <w:r>
          <w:fldChar w:fldCharType="end"/>
        </w:r>
      </w:hyperlink>
    </w:p>
    <w:p>
      <w:pPr>
        <w:pStyle w:val="TOC2"/>
        <w:tabs>
          <w:tab w:val="right" w:leader="dot" w:pos="8306"/>
        </w:tabs>
      </w:pPr>
      <w:hyperlink w:anchor="_Toc15158" w:history="1">
        <w:r>
          <w:rPr>
            <w:rFonts w:ascii="仿宋" w:eastAsia="仿宋" w:hAnsi="仿宋" w:cs="仿宋" w:hint="eastAsia"/>
            <w:lang w:eastAsia="zh-CN"/>
          </w:rPr>
          <w:t>(三)、绩效评估周期</w:t>
        </w:r>
        <w:r>
          <w:tab/>
        </w:r>
        <w:r>
          <w:fldChar w:fldCharType="begin"/>
        </w:r>
        <w:r>
          <w:instrText xml:space="preserve"> PAGEREF _Toc15158 \h </w:instrText>
        </w:r>
        <w:r>
          <w:fldChar w:fldCharType="separate"/>
        </w:r>
        <w:r>
          <w:t>5</w:t>
        </w:r>
        <w:r>
          <w:fldChar w:fldCharType="end"/>
        </w:r>
      </w:hyperlink>
    </w:p>
    <w:p>
      <w:pPr>
        <w:pStyle w:val="TOC1"/>
        <w:tabs>
          <w:tab w:val="right" w:leader="dot" w:pos="8306"/>
        </w:tabs>
      </w:pPr>
      <w:hyperlink w:anchor="_Toc16593" w:history="1">
        <w:r>
          <w:rPr>
            <w:rFonts w:ascii="仿宋" w:eastAsia="仿宋" w:hAnsi="仿宋" w:cs="仿宋" w:hint="eastAsia"/>
            <w:lang w:eastAsia="zh-CN"/>
          </w:rPr>
          <w:t>二、酞菁颜料项目文档管理</w:t>
        </w:r>
        <w:r>
          <w:tab/>
        </w:r>
        <w:r>
          <w:fldChar w:fldCharType="begin"/>
        </w:r>
        <w:r>
          <w:instrText xml:space="preserve"> PAGEREF _Toc16593 \h </w:instrText>
        </w:r>
        <w:r>
          <w:fldChar w:fldCharType="separate"/>
        </w:r>
        <w:r>
          <w:t>6</w:t>
        </w:r>
        <w:r>
          <w:fldChar w:fldCharType="end"/>
        </w:r>
      </w:hyperlink>
    </w:p>
    <w:p>
      <w:pPr>
        <w:pStyle w:val="TOC2"/>
        <w:tabs>
          <w:tab w:val="right" w:leader="dot" w:pos="8306"/>
        </w:tabs>
      </w:pPr>
      <w:hyperlink w:anchor="_Toc4342" w:history="1">
        <w:r>
          <w:rPr>
            <w:rFonts w:ascii="仿宋" w:eastAsia="仿宋" w:hAnsi="仿宋" w:cs="仿宋" w:hint="eastAsia"/>
            <w:lang w:eastAsia="zh-CN"/>
          </w:rPr>
          <w:t>(一)、文档编制与审查</w:t>
        </w:r>
        <w:r>
          <w:tab/>
        </w:r>
        <w:r>
          <w:fldChar w:fldCharType="begin"/>
        </w:r>
        <w:r>
          <w:instrText xml:space="preserve"> PAGEREF _Toc4342 \h </w:instrText>
        </w:r>
        <w:r>
          <w:fldChar w:fldCharType="separate"/>
        </w:r>
        <w:r>
          <w:t>6</w:t>
        </w:r>
        <w:r>
          <w:fldChar w:fldCharType="end"/>
        </w:r>
      </w:hyperlink>
    </w:p>
    <w:p>
      <w:pPr>
        <w:pStyle w:val="TOC2"/>
        <w:tabs>
          <w:tab w:val="right" w:leader="dot" w:pos="8306"/>
        </w:tabs>
      </w:pPr>
      <w:hyperlink w:anchor="_Toc14553" w:history="1">
        <w:r>
          <w:rPr>
            <w:rFonts w:ascii="仿宋" w:eastAsia="仿宋" w:hAnsi="仿宋" w:cs="仿宋" w:hint="eastAsia"/>
            <w:lang w:eastAsia="zh-CN"/>
          </w:rPr>
          <w:t>(二)、文档发布与分发</w:t>
        </w:r>
        <w:r>
          <w:tab/>
        </w:r>
        <w:r>
          <w:fldChar w:fldCharType="begin"/>
        </w:r>
        <w:r>
          <w:instrText xml:space="preserve"> PAGEREF _Toc14553 \h </w:instrText>
        </w:r>
        <w:r>
          <w:fldChar w:fldCharType="separate"/>
        </w:r>
        <w:r>
          <w:t>7</w:t>
        </w:r>
        <w:r>
          <w:fldChar w:fldCharType="end"/>
        </w:r>
      </w:hyperlink>
    </w:p>
    <w:p>
      <w:pPr>
        <w:pStyle w:val="TOC2"/>
        <w:tabs>
          <w:tab w:val="right" w:leader="dot" w:pos="8306"/>
        </w:tabs>
      </w:pPr>
      <w:hyperlink w:anchor="_Toc1710" w:history="1">
        <w:r>
          <w:rPr>
            <w:rFonts w:ascii="仿宋" w:eastAsia="仿宋" w:hAnsi="仿宋" w:cs="仿宋" w:hint="eastAsia"/>
            <w:lang w:eastAsia="zh-CN"/>
          </w:rPr>
          <w:t>(三)、文档存档与归档</w:t>
        </w:r>
        <w:r>
          <w:tab/>
        </w:r>
        <w:r>
          <w:fldChar w:fldCharType="begin"/>
        </w:r>
        <w:r>
          <w:instrText xml:space="preserve"> PAGEREF _Toc1710 \h </w:instrText>
        </w:r>
        <w:r>
          <w:fldChar w:fldCharType="separate"/>
        </w:r>
        <w:r>
          <w:t>8</w:t>
        </w:r>
        <w:r>
          <w:fldChar w:fldCharType="end"/>
        </w:r>
      </w:hyperlink>
    </w:p>
    <w:p>
      <w:pPr>
        <w:pStyle w:val="TOC1"/>
        <w:tabs>
          <w:tab w:val="right" w:leader="dot" w:pos="8306"/>
        </w:tabs>
      </w:pPr>
      <w:hyperlink w:anchor="_Toc24933" w:history="1">
        <w:r>
          <w:rPr>
            <w:rFonts w:ascii="仿宋" w:eastAsia="仿宋" w:hAnsi="仿宋" w:cs="仿宋" w:hint="eastAsia"/>
            <w:lang w:eastAsia="zh-CN"/>
          </w:rPr>
          <w:t>三、酞菁颜料项目危机管理</w:t>
        </w:r>
        <w:r>
          <w:tab/>
        </w:r>
        <w:r>
          <w:fldChar w:fldCharType="begin"/>
        </w:r>
        <w:r>
          <w:instrText xml:space="preserve"> PAGEREF _Toc24933 \h </w:instrText>
        </w:r>
        <w:r>
          <w:fldChar w:fldCharType="separate"/>
        </w:r>
        <w:r>
          <w:t>9</w:t>
        </w:r>
        <w:r>
          <w:fldChar w:fldCharType="end"/>
        </w:r>
      </w:hyperlink>
    </w:p>
    <w:p>
      <w:pPr>
        <w:pStyle w:val="TOC2"/>
        <w:tabs>
          <w:tab w:val="right" w:leader="dot" w:pos="8306"/>
        </w:tabs>
      </w:pPr>
      <w:hyperlink w:anchor="_Toc1675" w:history="1">
        <w:r>
          <w:rPr>
            <w:rFonts w:ascii="仿宋" w:eastAsia="仿宋" w:hAnsi="仿宋" w:cs="仿宋" w:hint="eastAsia"/>
            <w:lang w:eastAsia="zh-CN"/>
          </w:rPr>
          <w:t>(一)、危机预警与识别</w:t>
        </w:r>
        <w:r>
          <w:tab/>
        </w:r>
        <w:r>
          <w:fldChar w:fldCharType="begin"/>
        </w:r>
        <w:r>
          <w:instrText xml:space="preserve"> PAGEREF _Toc1675 \h </w:instrText>
        </w:r>
        <w:r>
          <w:fldChar w:fldCharType="separate"/>
        </w:r>
        <w:r>
          <w:t>9</w:t>
        </w:r>
        <w:r>
          <w:fldChar w:fldCharType="end"/>
        </w:r>
      </w:hyperlink>
    </w:p>
    <w:p>
      <w:pPr>
        <w:pStyle w:val="TOC2"/>
        <w:tabs>
          <w:tab w:val="right" w:leader="dot" w:pos="8306"/>
        </w:tabs>
      </w:pPr>
      <w:hyperlink w:anchor="_Toc12654" w:history="1">
        <w:r>
          <w:rPr>
            <w:rFonts w:ascii="仿宋" w:eastAsia="仿宋" w:hAnsi="仿宋" w:cs="仿宋" w:hint="eastAsia"/>
            <w:lang w:eastAsia="zh-CN"/>
          </w:rPr>
          <w:t>(二)、危机应对与恢复</w:t>
        </w:r>
        <w:r>
          <w:tab/>
        </w:r>
        <w:r>
          <w:fldChar w:fldCharType="begin"/>
        </w:r>
        <w:r>
          <w:instrText xml:space="preserve"> PAGEREF _Toc12654 \h </w:instrText>
        </w:r>
        <w:r>
          <w:fldChar w:fldCharType="separate"/>
        </w:r>
        <w:r>
          <w:t>10</w:t>
        </w:r>
        <w:r>
          <w:fldChar w:fldCharType="end"/>
        </w:r>
      </w:hyperlink>
    </w:p>
    <w:p>
      <w:pPr>
        <w:pStyle w:val="TOC1"/>
        <w:tabs>
          <w:tab w:val="right" w:leader="dot" w:pos="8306"/>
        </w:tabs>
      </w:pPr>
      <w:hyperlink w:anchor="_Toc29491" w:history="1">
        <w:r>
          <w:rPr>
            <w:rFonts w:ascii="仿宋" w:eastAsia="仿宋" w:hAnsi="仿宋" w:cs="仿宋" w:hint="eastAsia"/>
            <w:lang w:eastAsia="zh-CN"/>
          </w:rPr>
          <w:t>四、酞菁颜料项目土建工程</w:t>
        </w:r>
        <w:r>
          <w:tab/>
        </w:r>
        <w:r>
          <w:fldChar w:fldCharType="begin"/>
        </w:r>
        <w:r>
          <w:instrText xml:space="preserve"> PAGEREF _Toc29491 \h </w:instrText>
        </w:r>
        <w:r>
          <w:fldChar w:fldCharType="separate"/>
        </w:r>
        <w:r>
          <w:t>12</w:t>
        </w:r>
        <w:r>
          <w:fldChar w:fldCharType="end"/>
        </w:r>
      </w:hyperlink>
    </w:p>
    <w:p>
      <w:pPr>
        <w:pStyle w:val="TOC2"/>
        <w:tabs>
          <w:tab w:val="right" w:leader="dot" w:pos="8306"/>
        </w:tabs>
      </w:pPr>
      <w:hyperlink w:anchor="_Toc29256" w:history="1">
        <w:r>
          <w:rPr>
            <w:rFonts w:ascii="仿宋" w:eastAsia="仿宋" w:hAnsi="仿宋" w:cs="仿宋" w:hint="eastAsia"/>
            <w:lang w:eastAsia="zh-CN"/>
          </w:rPr>
          <w:t>(一)、建筑工程设计原则</w:t>
        </w:r>
        <w:r>
          <w:tab/>
        </w:r>
        <w:r>
          <w:fldChar w:fldCharType="begin"/>
        </w:r>
        <w:r>
          <w:instrText xml:space="preserve"> PAGEREF _Toc29256 \h </w:instrText>
        </w:r>
        <w:r>
          <w:fldChar w:fldCharType="separate"/>
        </w:r>
        <w:r>
          <w:t>12</w:t>
        </w:r>
        <w:r>
          <w:fldChar w:fldCharType="end"/>
        </w:r>
      </w:hyperlink>
    </w:p>
    <w:p>
      <w:pPr>
        <w:pStyle w:val="TOC2"/>
        <w:tabs>
          <w:tab w:val="right" w:leader="dot" w:pos="8306"/>
        </w:tabs>
      </w:pPr>
      <w:hyperlink w:anchor="_Toc17616" w:history="1">
        <w:r>
          <w:rPr>
            <w:rFonts w:ascii="仿宋" w:eastAsia="仿宋" w:hAnsi="仿宋" w:cs="仿宋" w:hint="eastAsia"/>
            <w:lang w:eastAsia="zh-CN"/>
          </w:rPr>
          <w:t>(二)、土建工程设计年限及安全等级</w:t>
        </w:r>
        <w:r>
          <w:tab/>
        </w:r>
        <w:r>
          <w:fldChar w:fldCharType="begin"/>
        </w:r>
        <w:r>
          <w:instrText xml:space="preserve"> PAGEREF _Toc17616 \h </w:instrText>
        </w:r>
        <w:r>
          <w:fldChar w:fldCharType="separate"/>
        </w:r>
        <w:r>
          <w:t>13</w:t>
        </w:r>
        <w:r>
          <w:fldChar w:fldCharType="end"/>
        </w:r>
      </w:hyperlink>
    </w:p>
    <w:p>
      <w:pPr>
        <w:pStyle w:val="TOC2"/>
        <w:tabs>
          <w:tab w:val="right" w:leader="dot" w:pos="8306"/>
        </w:tabs>
      </w:pPr>
      <w:hyperlink w:anchor="_Toc18189" w:history="1">
        <w:r>
          <w:rPr>
            <w:rFonts w:ascii="仿宋" w:eastAsia="仿宋" w:hAnsi="仿宋" w:cs="仿宋" w:hint="eastAsia"/>
            <w:lang w:eastAsia="zh-CN"/>
          </w:rPr>
          <w:t>(三)、建筑工程设计总体要求</w:t>
        </w:r>
        <w:r>
          <w:tab/>
        </w:r>
        <w:r>
          <w:fldChar w:fldCharType="begin"/>
        </w:r>
        <w:r>
          <w:instrText xml:space="preserve"> PAGEREF _Toc18189 \h </w:instrText>
        </w:r>
        <w:r>
          <w:fldChar w:fldCharType="separate"/>
        </w:r>
        <w:r>
          <w:t>14</w:t>
        </w:r>
        <w:r>
          <w:fldChar w:fldCharType="end"/>
        </w:r>
      </w:hyperlink>
    </w:p>
    <w:p>
      <w:pPr>
        <w:pStyle w:val="TOC2"/>
        <w:tabs>
          <w:tab w:val="right" w:leader="dot" w:pos="8306"/>
        </w:tabs>
      </w:pPr>
      <w:hyperlink w:anchor="_Toc22339" w:history="1">
        <w:r>
          <w:rPr>
            <w:rFonts w:ascii="仿宋" w:eastAsia="仿宋" w:hAnsi="仿宋" w:cs="仿宋" w:hint="eastAsia"/>
            <w:lang w:eastAsia="zh-CN"/>
          </w:rPr>
          <w:t>(四)、土建工程建设指标</w:t>
        </w:r>
        <w:r>
          <w:tab/>
        </w:r>
        <w:r>
          <w:fldChar w:fldCharType="begin"/>
        </w:r>
        <w:r>
          <w:instrText xml:space="preserve"> PAGEREF _Toc22339 \h </w:instrText>
        </w:r>
        <w:r>
          <w:fldChar w:fldCharType="separate"/>
        </w:r>
        <w:r>
          <w:t>15</w:t>
        </w:r>
        <w:r>
          <w:fldChar w:fldCharType="end"/>
        </w:r>
      </w:hyperlink>
    </w:p>
    <w:p>
      <w:pPr>
        <w:pStyle w:val="TOC1"/>
        <w:tabs>
          <w:tab w:val="right" w:leader="dot" w:pos="8306"/>
        </w:tabs>
      </w:pPr>
      <w:hyperlink w:anchor="_Toc5260" w:history="1">
        <w:r>
          <w:rPr>
            <w:rFonts w:ascii="仿宋" w:eastAsia="仿宋" w:hAnsi="仿宋" w:cs="仿宋" w:hint="eastAsia"/>
            <w:lang w:eastAsia="zh-CN"/>
          </w:rPr>
          <w:t>五、酞菁颜料项目建设背景及必要性分析</w:t>
        </w:r>
        <w:r>
          <w:tab/>
        </w:r>
        <w:r>
          <w:fldChar w:fldCharType="begin"/>
        </w:r>
        <w:r>
          <w:instrText xml:space="preserve"> PAGEREF _Toc5260 \h </w:instrText>
        </w:r>
        <w:r>
          <w:fldChar w:fldCharType="separate"/>
        </w:r>
        <w:r>
          <w:t>15</w:t>
        </w:r>
        <w:r>
          <w:fldChar w:fldCharType="end"/>
        </w:r>
      </w:hyperlink>
    </w:p>
    <w:p>
      <w:pPr>
        <w:pStyle w:val="TOC2"/>
        <w:tabs>
          <w:tab w:val="right" w:leader="dot" w:pos="8306"/>
        </w:tabs>
      </w:pPr>
      <w:hyperlink w:anchor="_Toc15078" w:history="1">
        <w:r>
          <w:rPr>
            <w:rFonts w:ascii="仿宋" w:eastAsia="仿宋" w:hAnsi="仿宋" w:cs="仿宋" w:hint="eastAsia"/>
            <w:lang w:eastAsia="zh-CN"/>
          </w:rPr>
          <w:t>(一)、酞菁颜料项目背景分析</w:t>
        </w:r>
        <w:r>
          <w:tab/>
        </w:r>
        <w:r>
          <w:fldChar w:fldCharType="begin"/>
        </w:r>
        <w:r>
          <w:instrText xml:space="preserve"> PAGEREF _Toc15078 \h </w:instrText>
        </w:r>
        <w:r>
          <w:fldChar w:fldCharType="separate"/>
        </w:r>
        <w:r>
          <w:t>15</w:t>
        </w:r>
        <w:r>
          <w:fldChar w:fldCharType="end"/>
        </w:r>
      </w:hyperlink>
    </w:p>
    <w:p>
      <w:pPr>
        <w:pStyle w:val="TOC2"/>
        <w:tabs>
          <w:tab w:val="right" w:leader="dot" w:pos="8306"/>
        </w:tabs>
      </w:pPr>
      <w:hyperlink w:anchor="_Toc30057" w:history="1">
        <w:r>
          <w:rPr>
            <w:rFonts w:ascii="仿宋" w:eastAsia="仿宋" w:hAnsi="仿宋" w:cs="仿宋" w:hint="eastAsia"/>
            <w:lang w:eastAsia="zh-CN"/>
          </w:rPr>
          <w:t>(二)、酞菁颜料项目建设必要性分析</w:t>
        </w:r>
        <w:r>
          <w:tab/>
        </w:r>
        <w:r>
          <w:fldChar w:fldCharType="begin"/>
        </w:r>
        <w:r>
          <w:instrText xml:space="preserve"> PAGEREF _Toc30057 \h </w:instrText>
        </w:r>
        <w:r>
          <w:fldChar w:fldCharType="separate"/>
        </w:r>
        <w:r>
          <w:t>17</w:t>
        </w:r>
        <w:r>
          <w:fldChar w:fldCharType="end"/>
        </w:r>
      </w:hyperlink>
    </w:p>
    <w:p>
      <w:pPr>
        <w:pStyle w:val="TOC1"/>
        <w:tabs>
          <w:tab w:val="right" w:leader="dot" w:pos="8306"/>
        </w:tabs>
      </w:pPr>
      <w:hyperlink w:anchor="_Toc9367" w:history="1">
        <w:r>
          <w:rPr>
            <w:rFonts w:ascii="仿宋" w:eastAsia="仿宋" w:hAnsi="仿宋" w:cs="仿宋" w:hint="eastAsia"/>
            <w:lang w:eastAsia="zh-CN"/>
          </w:rPr>
          <w:t>六、酞菁颜料项目概论</w:t>
        </w:r>
        <w:r>
          <w:tab/>
        </w:r>
        <w:r>
          <w:fldChar w:fldCharType="begin"/>
        </w:r>
        <w:r>
          <w:instrText xml:space="preserve"> PAGEREF _Toc9367 \h </w:instrText>
        </w:r>
        <w:r>
          <w:fldChar w:fldCharType="separate"/>
        </w:r>
        <w:r>
          <w:t>18</w:t>
        </w:r>
        <w:r>
          <w:fldChar w:fldCharType="end"/>
        </w:r>
      </w:hyperlink>
    </w:p>
    <w:p>
      <w:pPr>
        <w:pStyle w:val="TOC2"/>
        <w:tabs>
          <w:tab w:val="right" w:leader="dot" w:pos="8306"/>
        </w:tabs>
      </w:pPr>
      <w:hyperlink w:anchor="_Toc1178" w:history="1">
        <w:r>
          <w:rPr>
            <w:rFonts w:ascii="仿宋" w:eastAsia="仿宋" w:hAnsi="仿宋" w:cs="仿宋" w:hint="eastAsia"/>
            <w:lang w:eastAsia="zh-CN"/>
          </w:rPr>
          <w:t>(一)、酞菁颜料项目概况</w:t>
        </w:r>
        <w:r>
          <w:tab/>
        </w:r>
        <w:r>
          <w:fldChar w:fldCharType="begin"/>
        </w:r>
        <w:r>
          <w:instrText xml:space="preserve"> PAGEREF _Toc1178 \h </w:instrText>
        </w:r>
        <w:r>
          <w:fldChar w:fldCharType="separate"/>
        </w:r>
        <w:r>
          <w:t>18</w:t>
        </w:r>
        <w:r>
          <w:fldChar w:fldCharType="end"/>
        </w:r>
      </w:hyperlink>
    </w:p>
    <w:p>
      <w:pPr>
        <w:pStyle w:val="TOC2"/>
        <w:tabs>
          <w:tab w:val="right" w:leader="dot" w:pos="8306"/>
        </w:tabs>
      </w:pPr>
      <w:hyperlink w:anchor="_Toc16093" w:history="1">
        <w:r>
          <w:rPr>
            <w:rFonts w:ascii="仿宋" w:eastAsia="仿宋" w:hAnsi="仿宋" w:cs="仿宋" w:hint="eastAsia"/>
            <w:lang w:eastAsia="zh-CN"/>
          </w:rPr>
          <w:t>(二)、酞菁颜料项目目标</w:t>
        </w:r>
        <w:r>
          <w:tab/>
        </w:r>
        <w:r>
          <w:fldChar w:fldCharType="begin"/>
        </w:r>
        <w:r>
          <w:instrText xml:space="preserve"> PAGEREF _Toc16093 \h </w:instrText>
        </w:r>
        <w:r>
          <w:fldChar w:fldCharType="separate"/>
        </w:r>
        <w:r>
          <w:t>20</w:t>
        </w:r>
        <w:r>
          <w:fldChar w:fldCharType="end"/>
        </w:r>
      </w:hyperlink>
    </w:p>
    <w:p>
      <w:pPr>
        <w:pStyle w:val="TOC2"/>
        <w:tabs>
          <w:tab w:val="right" w:leader="dot" w:pos="8306"/>
        </w:tabs>
      </w:pPr>
      <w:hyperlink w:anchor="_Toc22625" w:history="1">
        <w:r>
          <w:rPr>
            <w:rFonts w:ascii="仿宋" w:eastAsia="仿宋" w:hAnsi="仿宋" w:cs="仿宋" w:hint="eastAsia"/>
            <w:lang w:eastAsia="zh-CN"/>
          </w:rPr>
          <w:t>(三)、酞菁颜料项目提出的理由</w:t>
        </w:r>
        <w:r>
          <w:tab/>
        </w:r>
        <w:r>
          <w:fldChar w:fldCharType="begin"/>
        </w:r>
        <w:r>
          <w:instrText xml:space="preserve"> PAGEREF _Toc22625 \h </w:instrText>
        </w:r>
        <w:r>
          <w:fldChar w:fldCharType="separate"/>
        </w:r>
        <w:r>
          <w:t>21</w:t>
        </w:r>
        <w:r>
          <w:fldChar w:fldCharType="end"/>
        </w:r>
      </w:hyperlink>
    </w:p>
    <w:p>
      <w:pPr>
        <w:pStyle w:val="TOC2"/>
        <w:tabs>
          <w:tab w:val="right" w:leader="dot" w:pos="8306"/>
        </w:tabs>
      </w:pPr>
      <w:hyperlink w:anchor="_Toc28001" w:history="1">
        <w:r>
          <w:rPr>
            <w:rFonts w:ascii="仿宋" w:eastAsia="仿宋" w:hAnsi="仿宋" w:cs="仿宋" w:hint="eastAsia"/>
            <w:lang w:eastAsia="zh-CN"/>
          </w:rPr>
          <w:t>(四)、酞菁颜料项目意义</w:t>
        </w:r>
        <w:r>
          <w:tab/>
        </w:r>
        <w:r>
          <w:fldChar w:fldCharType="begin"/>
        </w:r>
        <w:r>
          <w:instrText xml:space="preserve"> PAGEREF _Toc28001 \h </w:instrText>
        </w:r>
        <w:r>
          <w:fldChar w:fldCharType="separate"/>
        </w:r>
        <w:r>
          <w:t>23</w:t>
        </w:r>
        <w:r>
          <w:fldChar w:fldCharType="end"/>
        </w:r>
      </w:hyperlink>
    </w:p>
    <w:p>
      <w:pPr>
        <w:pStyle w:val="TOC2"/>
        <w:tabs>
          <w:tab w:val="right" w:leader="dot" w:pos="8306"/>
        </w:tabs>
      </w:pPr>
      <w:hyperlink w:anchor="_Toc6764" w:history="1">
        <w:r>
          <w:rPr>
            <w:rFonts w:ascii="仿宋" w:eastAsia="仿宋" w:hAnsi="仿宋" w:cs="仿宋" w:hint="eastAsia"/>
            <w:lang w:eastAsia="zh-CN"/>
          </w:rPr>
          <w:t>(五)、酞菁颜料项目背景</w:t>
        </w:r>
        <w:r>
          <w:tab/>
        </w:r>
        <w:r>
          <w:fldChar w:fldCharType="begin"/>
        </w:r>
        <w:r>
          <w:instrText xml:space="preserve"> PAGEREF _Toc6764 \h </w:instrText>
        </w:r>
        <w:r>
          <w:fldChar w:fldCharType="separate"/>
        </w:r>
        <w:r>
          <w:t>24</w:t>
        </w:r>
        <w:r>
          <w:fldChar w:fldCharType="end"/>
        </w:r>
      </w:hyperlink>
    </w:p>
    <w:p>
      <w:pPr>
        <w:pStyle w:val="TOC1"/>
        <w:tabs>
          <w:tab w:val="right" w:leader="dot" w:pos="8306"/>
        </w:tabs>
      </w:pPr>
      <w:hyperlink w:anchor="_Toc23833" w:history="1">
        <w:r>
          <w:rPr>
            <w:rFonts w:ascii="仿宋" w:eastAsia="仿宋" w:hAnsi="仿宋" w:cs="仿宋" w:hint="eastAsia"/>
            <w:lang w:eastAsia="zh-CN"/>
          </w:rPr>
          <w:t>七、酞菁颜料项目投资规划</w:t>
        </w:r>
        <w:r>
          <w:tab/>
        </w:r>
        <w:r>
          <w:fldChar w:fldCharType="begin"/>
        </w:r>
        <w:r>
          <w:instrText xml:space="preserve"> PAGEREF _Toc23833 \h </w:instrText>
        </w:r>
        <w:r>
          <w:fldChar w:fldCharType="separate"/>
        </w:r>
        <w:r>
          <w:t>24</w:t>
        </w:r>
        <w:r>
          <w:fldChar w:fldCharType="end"/>
        </w:r>
      </w:hyperlink>
    </w:p>
    <w:p>
      <w:pPr>
        <w:pStyle w:val="TOC2"/>
        <w:tabs>
          <w:tab w:val="right" w:leader="dot" w:pos="8306"/>
        </w:tabs>
      </w:pPr>
      <w:hyperlink w:anchor="_Toc19924" w:history="1">
        <w:r>
          <w:rPr>
            <w:rFonts w:ascii="仿宋" w:eastAsia="仿宋" w:hAnsi="仿宋" w:cs="仿宋" w:hint="eastAsia"/>
            <w:lang w:eastAsia="zh-CN"/>
          </w:rPr>
          <w:t>(一)、酞菁颜料项目总投资估算</w:t>
        </w:r>
        <w:r>
          <w:tab/>
        </w:r>
        <w:r>
          <w:fldChar w:fldCharType="begin"/>
        </w:r>
        <w:r>
          <w:instrText xml:space="preserve"> PAGEREF _Toc19924 \h </w:instrText>
        </w:r>
        <w:r>
          <w:fldChar w:fldCharType="separate"/>
        </w:r>
        <w:r>
          <w:t>24</w:t>
        </w:r>
        <w:r>
          <w:fldChar w:fldCharType="end"/>
        </w:r>
      </w:hyperlink>
    </w:p>
    <w:p>
      <w:pPr>
        <w:pStyle w:val="TOC2"/>
        <w:tabs>
          <w:tab w:val="right" w:leader="dot" w:pos="8306"/>
        </w:tabs>
      </w:pPr>
      <w:hyperlink w:anchor="_Toc20178" w:history="1">
        <w:r>
          <w:rPr>
            <w:rFonts w:ascii="仿宋" w:eastAsia="仿宋" w:hAnsi="仿宋" w:cs="仿宋" w:hint="eastAsia"/>
            <w:lang w:eastAsia="zh-CN"/>
          </w:rPr>
          <w:t>(二)、资金筹措</w:t>
        </w:r>
        <w:r>
          <w:tab/>
        </w:r>
        <w:r>
          <w:fldChar w:fldCharType="begin"/>
        </w:r>
        <w:r>
          <w:instrText xml:space="preserve"> PAGEREF _Toc20178 \h </w:instrText>
        </w:r>
        <w:r>
          <w:fldChar w:fldCharType="separate"/>
        </w:r>
        <w:r>
          <w:t>26</w:t>
        </w:r>
        <w:r>
          <w:fldChar w:fldCharType="end"/>
        </w:r>
      </w:hyperlink>
    </w:p>
    <w:p>
      <w:pPr>
        <w:pStyle w:val="TOC1"/>
        <w:tabs>
          <w:tab w:val="right" w:leader="dot" w:pos="8306"/>
        </w:tabs>
      </w:pPr>
      <w:hyperlink w:anchor="_Toc6653" w:history="1">
        <w:r>
          <w:rPr>
            <w:rFonts w:ascii="仿宋" w:eastAsia="仿宋" w:hAnsi="仿宋" w:cs="仿宋" w:hint="eastAsia"/>
            <w:lang w:eastAsia="zh-CN"/>
          </w:rPr>
          <w:t>八、酞菁颜料项目环境影响分析</w:t>
        </w:r>
        <w:r>
          <w:tab/>
        </w:r>
        <w:r>
          <w:fldChar w:fldCharType="begin"/>
        </w:r>
        <w:r>
          <w:instrText xml:space="preserve"> PAGEREF _Toc6653 \h </w:instrText>
        </w:r>
        <w:r>
          <w:fldChar w:fldCharType="separate"/>
        </w:r>
        <w:r>
          <w:t>26</w:t>
        </w:r>
        <w:r>
          <w:fldChar w:fldCharType="end"/>
        </w:r>
      </w:hyperlink>
    </w:p>
    <w:p>
      <w:pPr>
        <w:pStyle w:val="TOC2"/>
        <w:tabs>
          <w:tab w:val="right" w:leader="dot" w:pos="8306"/>
        </w:tabs>
      </w:pPr>
      <w:hyperlink w:anchor="_Toc14074" w:history="1">
        <w:r>
          <w:rPr>
            <w:rFonts w:ascii="仿宋" w:eastAsia="仿宋" w:hAnsi="仿宋" w:cs="仿宋" w:hint="eastAsia"/>
            <w:lang w:eastAsia="zh-CN"/>
          </w:rPr>
          <w:t>(一)、建设区域环境质量现状</w:t>
        </w:r>
        <w:r>
          <w:tab/>
        </w:r>
        <w:r>
          <w:fldChar w:fldCharType="begin"/>
        </w:r>
        <w:r>
          <w:instrText xml:space="preserve"> PAGEREF _Toc14074 \h </w:instrText>
        </w:r>
        <w:r>
          <w:fldChar w:fldCharType="separate"/>
        </w:r>
        <w:r>
          <w:t>26</w:t>
        </w:r>
        <w:r>
          <w:fldChar w:fldCharType="end"/>
        </w:r>
      </w:hyperlink>
    </w:p>
    <w:p>
      <w:pPr>
        <w:pStyle w:val="TOC2"/>
        <w:tabs>
          <w:tab w:val="right" w:leader="dot" w:pos="8306"/>
        </w:tabs>
      </w:pPr>
      <w:hyperlink w:anchor="_Toc27061" w:history="1">
        <w:r>
          <w:rPr>
            <w:rFonts w:ascii="仿宋" w:eastAsia="仿宋" w:hAnsi="仿宋" w:cs="仿宋" w:hint="eastAsia"/>
            <w:lang w:eastAsia="zh-CN"/>
          </w:rPr>
          <w:t>(二)、建设期环境保护</w:t>
        </w:r>
        <w:r>
          <w:tab/>
        </w:r>
        <w:r>
          <w:fldChar w:fldCharType="begin"/>
        </w:r>
        <w:r>
          <w:instrText xml:space="preserve"> PAGEREF _Toc27061 \h </w:instrText>
        </w:r>
        <w:r>
          <w:fldChar w:fldCharType="separate"/>
        </w:r>
        <w:r>
          <w:t>28</w:t>
        </w:r>
        <w:r>
          <w:fldChar w:fldCharType="end"/>
        </w:r>
      </w:hyperlink>
    </w:p>
    <w:p>
      <w:pPr>
        <w:pStyle w:val="TOC2"/>
        <w:tabs>
          <w:tab w:val="right" w:leader="dot" w:pos="8306"/>
        </w:tabs>
      </w:pPr>
      <w:hyperlink w:anchor="_Toc25823" w:history="1">
        <w:r>
          <w:rPr>
            <w:rFonts w:ascii="仿宋" w:eastAsia="仿宋" w:hAnsi="仿宋" w:cs="仿宋" w:hint="eastAsia"/>
            <w:lang w:eastAsia="zh-CN"/>
          </w:rPr>
          <w:t>(三)、运营期环境保护</w:t>
        </w:r>
        <w:r>
          <w:tab/>
        </w:r>
        <w:r>
          <w:fldChar w:fldCharType="begin"/>
        </w:r>
        <w:r>
          <w:instrText xml:space="preserve"> PAGEREF _Toc25823 \h </w:instrText>
        </w:r>
        <w:r>
          <w:fldChar w:fldCharType="separate"/>
        </w:r>
        <w:r>
          <w:t>29</w:t>
        </w:r>
        <w:r>
          <w:fldChar w:fldCharType="end"/>
        </w:r>
      </w:hyperlink>
    </w:p>
    <w:p>
      <w:pPr>
        <w:pStyle w:val="TOC2"/>
        <w:tabs>
          <w:tab w:val="right" w:leader="dot" w:pos="8306"/>
        </w:tabs>
      </w:pPr>
      <w:hyperlink w:anchor="_Toc26622" w:history="1">
        <w:r>
          <w:rPr>
            <w:rFonts w:ascii="仿宋" w:eastAsia="仿宋" w:hAnsi="仿宋" w:cs="仿宋" w:hint="eastAsia"/>
            <w:lang w:eastAsia="zh-CN"/>
          </w:rPr>
          <w:t>(四)、酞菁颜料项目建设对区域经济的影响</w:t>
        </w:r>
        <w:r>
          <w:tab/>
        </w:r>
        <w:r>
          <w:fldChar w:fldCharType="begin"/>
        </w:r>
        <w:r>
          <w:instrText xml:space="preserve"> PAGEREF _Toc26622 \h </w:instrText>
        </w:r>
        <w:r>
          <w:fldChar w:fldCharType="separate"/>
        </w:r>
        <w:r>
          <w:t>31</w:t>
        </w:r>
        <w:r>
          <w:fldChar w:fldCharType="end"/>
        </w:r>
      </w:hyperlink>
    </w:p>
    <w:p>
      <w:pPr>
        <w:pStyle w:val="TOC2"/>
        <w:tabs>
          <w:tab w:val="right" w:leader="dot" w:pos="8306"/>
        </w:tabs>
      </w:pPr>
      <w:hyperlink w:anchor="_Toc13500" w:history="1">
        <w:r>
          <w:rPr>
            <w:rFonts w:ascii="仿宋" w:eastAsia="仿宋" w:hAnsi="仿宋" w:cs="仿宋" w:hint="eastAsia"/>
            <w:lang w:eastAsia="zh-CN"/>
          </w:rPr>
          <w:t>(五)、废弃物处理</w:t>
        </w:r>
        <w:r>
          <w:tab/>
        </w:r>
        <w:r>
          <w:fldChar w:fldCharType="begin"/>
        </w:r>
        <w:r>
          <w:instrText xml:space="preserve"> PAGEREF _Toc13500 \h </w:instrText>
        </w:r>
        <w:r>
          <w:fldChar w:fldCharType="separate"/>
        </w:r>
        <w:r>
          <w:t>32</w:t>
        </w:r>
        <w:r>
          <w:fldChar w:fldCharType="end"/>
        </w:r>
      </w:hyperlink>
    </w:p>
    <w:p>
      <w:pPr>
        <w:pStyle w:val="TOC2"/>
        <w:tabs>
          <w:tab w:val="right" w:leader="dot" w:pos="8306"/>
        </w:tabs>
      </w:pPr>
      <w:hyperlink w:anchor="_Toc28770" w:history="1">
        <w:r>
          <w:rPr>
            <w:rFonts w:ascii="仿宋" w:eastAsia="仿宋" w:hAnsi="仿宋" w:cs="仿宋" w:hint="eastAsia"/>
            <w:lang w:eastAsia="zh-CN"/>
          </w:rPr>
          <w:t>(六)、特殊环境影响分析</w:t>
        </w:r>
        <w:r>
          <w:tab/>
        </w:r>
        <w:r>
          <w:fldChar w:fldCharType="begin"/>
        </w:r>
        <w:r>
          <w:instrText xml:space="preserve"> PAGEREF _Toc28770 \h </w:instrText>
        </w:r>
        <w:r>
          <w:fldChar w:fldCharType="separate"/>
        </w:r>
        <w:r>
          <w:t>34</w:t>
        </w:r>
        <w:r>
          <w:fldChar w:fldCharType="end"/>
        </w:r>
      </w:hyperlink>
    </w:p>
    <w:p>
      <w:pPr>
        <w:pStyle w:val="TOC2"/>
        <w:tabs>
          <w:tab w:val="right" w:leader="dot" w:pos="8306"/>
        </w:tabs>
      </w:pPr>
      <w:hyperlink w:anchor="_Toc11077" w:history="1">
        <w:r>
          <w:rPr>
            <w:rFonts w:ascii="仿宋" w:eastAsia="仿宋" w:hAnsi="仿宋" w:cs="仿宋" w:hint="eastAsia"/>
            <w:lang w:eastAsia="zh-CN"/>
          </w:rPr>
          <w:t>(七)、清洁生产</w:t>
        </w:r>
        <w:r>
          <w:tab/>
        </w:r>
        <w:r>
          <w:fldChar w:fldCharType="begin"/>
        </w:r>
        <w:r>
          <w:instrText xml:space="preserve"> PAGEREF _Toc11077 \h </w:instrText>
        </w:r>
        <w:r>
          <w:fldChar w:fldCharType="separate"/>
        </w:r>
        <w:r>
          <w:t>35</w:t>
        </w:r>
        <w:r>
          <w:fldChar w:fldCharType="end"/>
        </w:r>
      </w:hyperlink>
    </w:p>
    <w:p>
      <w:pPr>
        <w:pStyle w:val="TOC2"/>
        <w:tabs>
          <w:tab w:val="right" w:leader="dot" w:pos="8306"/>
        </w:tabs>
      </w:pPr>
      <w:hyperlink w:anchor="_Toc30411" w:history="1">
        <w:r>
          <w:rPr>
            <w:rFonts w:ascii="仿宋" w:eastAsia="仿宋" w:hAnsi="仿宋" w:cs="仿宋" w:hint="eastAsia"/>
            <w:lang w:eastAsia="zh-CN"/>
          </w:rPr>
          <w:t>(八)、环境保护综合评价</w:t>
        </w:r>
        <w:r>
          <w:tab/>
        </w:r>
        <w:r>
          <w:fldChar w:fldCharType="begin"/>
        </w:r>
        <w:r>
          <w:instrText xml:space="preserve"> PAGEREF _Toc30411 \h </w:instrText>
        </w:r>
        <w:r>
          <w:fldChar w:fldCharType="separate"/>
        </w:r>
        <w:r>
          <w:t>36</w:t>
        </w:r>
        <w:r>
          <w:fldChar w:fldCharType="end"/>
        </w:r>
      </w:hyperlink>
    </w:p>
    <w:p>
      <w:pPr>
        <w:pStyle w:val="TOC1"/>
        <w:tabs>
          <w:tab w:val="right" w:leader="dot" w:pos="8306"/>
        </w:tabs>
      </w:pPr>
      <w:hyperlink w:anchor="_Toc3739" w:history="1">
        <w:r>
          <w:rPr>
            <w:rFonts w:ascii="仿宋" w:eastAsia="仿宋" w:hAnsi="仿宋" w:cs="仿宋" w:hint="eastAsia"/>
            <w:lang w:eastAsia="zh-CN"/>
          </w:rPr>
          <w:t>九、酞菁颜料项目社会影响</w:t>
        </w:r>
        <w:r>
          <w:tab/>
        </w:r>
        <w:r>
          <w:fldChar w:fldCharType="begin"/>
        </w:r>
        <w:r>
          <w:instrText xml:space="preserve"> PAGEREF _Toc3739 \h </w:instrText>
        </w:r>
        <w:r>
          <w:fldChar w:fldCharType="separate"/>
        </w:r>
        <w:r>
          <w:t>37</w:t>
        </w:r>
        <w:r>
          <w:fldChar w:fldCharType="end"/>
        </w:r>
      </w:hyperlink>
    </w:p>
    <w:p>
      <w:pPr>
        <w:pStyle w:val="TOC2"/>
        <w:tabs>
          <w:tab w:val="right" w:leader="dot" w:pos="8306"/>
        </w:tabs>
      </w:pPr>
      <w:hyperlink w:anchor="_Toc19249" w:history="1">
        <w:r>
          <w:rPr>
            <w:rFonts w:ascii="仿宋" w:eastAsia="仿宋" w:hAnsi="仿宋" w:cs="仿宋" w:hint="eastAsia"/>
            <w:lang w:eastAsia="zh-CN"/>
          </w:rPr>
          <w:t>(一)、社会责任与义务</w:t>
        </w:r>
        <w:r>
          <w:tab/>
        </w:r>
        <w:r>
          <w:fldChar w:fldCharType="begin"/>
        </w:r>
        <w:r>
          <w:instrText xml:space="preserve"> PAGEREF _Toc19249 \h </w:instrText>
        </w:r>
        <w:r>
          <w:fldChar w:fldCharType="separate"/>
        </w:r>
        <w:r>
          <w:t>37</w:t>
        </w:r>
        <w:r>
          <w:fldChar w:fldCharType="end"/>
        </w:r>
      </w:hyperlink>
    </w:p>
    <w:p>
      <w:pPr>
        <w:pStyle w:val="TOC2"/>
        <w:tabs>
          <w:tab w:val="right" w:leader="dot" w:pos="8306"/>
        </w:tabs>
      </w:pPr>
      <w:hyperlink w:anchor="_Toc28618" w:history="1">
        <w:r>
          <w:rPr>
            <w:rFonts w:ascii="仿宋" w:eastAsia="仿宋" w:hAnsi="仿宋" w:cs="仿宋" w:hint="eastAsia"/>
            <w:lang w:eastAsia="zh-CN"/>
          </w:rPr>
          <w:t>(二)、社会参与与沟通</w:t>
        </w:r>
        <w:r>
          <w:tab/>
        </w:r>
        <w:r>
          <w:fldChar w:fldCharType="begin"/>
        </w:r>
        <w:r>
          <w:instrText xml:space="preserve"> PAGEREF _Toc28618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69" w:history="1">
        <w:r>
          <w:rPr>
            <w:rFonts w:ascii="仿宋" w:eastAsia="仿宋" w:hAnsi="仿宋" w:cs="仿宋" w:hint="eastAsia"/>
            <w:lang w:eastAsia="zh-CN"/>
          </w:rPr>
          <w:t>十、酞菁颜料项目创新与研发</w:t>
        </w:r>
        <w:r>
          <w:tab/>
        </w:r>
        <w:r>
          <w:fldChar w:fldCharType="begin"/>
        </w:r>
        <w:r>
          <w:instrText xml:space="preserve"> PAGEREF _Toc32669 \h </w:instrText>
        </w:r>
        <w:r>
          <w:fldChar w:fldCharType="separate"/>
        </w:r>
        <w:r>
          <w:t>39</w:t>
        </w:r>
        <w:r>
          <w:fldChar w:fldCharType="end"/>
        </w:r>
      </w:hyperlink>
    </w:p>
    <w:p>
      <w:pPr>
        <w:pStyle w:val="TOC2"/>
        <w:tabs>
          <w:tab w:val="right" w:leader="dot" w:pos="8306"/>
        </w:tabs>
      </w:pPr>
      <w:hyperlink w:anchor="_Toc28987" w:history="1">
        <w:r>
          <w:rPr>
            <w:rFonts w:ascii="仿宋" w:eastAsia="仿宋" w:hAnsi="仿宋" w:cs="仿宋" w:hint="eastAsia"/>
            <w:lang w:eastAsia="zh-CN"/>
          </w:rPr>
          <w:t>(一)、创新策略与方向</w:t>
        </w:r>
        <w:r>
          <w:tab/>
        </w:r>
        <w:r>
          <w:fldChar w:fldCharType="begin"/>
        </w:r>
        <w:r>
          <w:instrText xml:space="preserve"> PAGEREF _Toc28987 \h </w:instrText>
        </w:r>
        <w:r>
          <w:fldChar w:fldCharType="separate"/>
        </w:r>
        <w:r>
          <w:t>39</w:t>
        </w:r>
        <w:r>
          <w:fldChar w:fldCharType="end"/>
        </w:r>
      </w:hyperlink>
    </w:p>
    <w:p>
      <w:pPr>
        <w:pStyle w:val="TOC2"/>
        <w:tabs>
          <w:tab w:val="right" w:leader="dot" w:pos="8306"/>
        </w:tabs>
      </w:pPr>
      <w:hyperlink w:anchor="_Toc11084" w:history="1">
        <w:r>
          <w:rPr>
            <w:rFonts w:ascii="仿宋" w:eastAsia="仿宋" w:hAnsi="仿宋" w:cs="仿宋" w:hint="eastAsia"/>
            <w:lang w:eastAsia="zh-CN"/>
          </w:rPr>
          <w:t>(二)、研发规划与投入</w:t>
        </w:r>
        <w:r>
          <w:tab/>
        </w:r>
        <w:r>
          <w:fldChar w:fldCharType="begin"/>
        </w:r>
        <w:r>
          <w:instrText xml:space="preserve"> PAGEREF _Toc11084 \h </w:instrText>
        </w:r>
        <w:r>
          <w:fldChar w:fldCharType="separate"/>
        </w:r>
        <w:r>
          <w:t>40</w:t>
        </w:r>
        <w:r>
          <w:fldChar w:fldCharType="end"/>
        </w:r>
      </w:hyperlink>
    </w:p>
    <w:p>
      <w:pPr>
        <w:pStyle w:val="TOC1"/>
        <w:tabs>
          <w:tab w:val="right" w:leader="dot" w:pos="8306"/>
        </w:tabs>
      </w:pPr>
      <w:hyperlink w:anchor="_Toc14790" w:history="1">
        <w:r>
          <w:rPr>
            <w:rFonts w:ascii="仿宋" w:eastAsia="仿宋" w:hAnsi="仿宋" w:cs="仿宋" w:hint="eastAsia"/>
            <w:lang w:eastAsia="zh-CN"/>
          </w:rPr>
          <w:t>十一、酞菁颜料项目经营效益</w:t>
        </w:r>
        <w:r>
          <w:tab/>
        </w:r>
        <w:r>
          <w:fldChar w:fldCharType="begin"/>
        </w:r>
        <w:r>
          <w:instrText xml:space="preserve"> PAGEREF _Toc14790 \h </w:instrText>
        </w:r>
        <w:r>
          <w:fldChar w:fldCharType="separate"/>
        </w:r>
        <w:r>
          <w:t>42</w:t>
        </w:r>
        <w:r>
          <w:fldChar w:fldCharType="end"/>
        </w:r>
      </w:hyperlink>
    </w:p>
    <w:p>
      <w:pPr>
        <w:pStyle w:val="TOC2"/>
        <w:tabs>
          <w:tab w:val="right" w:leader="dot" w:pos="8306"/>
        </w:tabs>
      </w:pPr>
      <w:hyperlink w:anchor="_Toc23553" w:history="1">
        <w:r>
          <w:rPr>
            <w:rFonts w:ascii="仿宋" w:eastAsia="仿宋" w:hAnsi="仿宋" w:cs="仿宋" w:hint="eastAsia"/>
            <w:lang w:eastAsia="zh-CN"/>
          </w:rPr>
          <w:t>(一)、经济评价财务测算</w:t>
        </w:r>
        <w:r>
          <w:tab/>
        </w:r>
        <w:r>
          <w:fldChar w:fldCharType="begin"/>
        </w:r>
        <w:r>
          <w:instrText xml:space="preserve"> PAGEREF _Toc23553 \h </w:instrText>
        </w:r>
        <w:r>
          <w:fldChar w:fldCharType="separate"/>
        </w:r>
        <w:r>
          <w:t>42</w:t>
        </w:r>
        <w:r>
          <w:fldChar w:fldCharType="end"/>
        </w:r>
      </w:hyperlink>
    </w:p>
    <w:p>
      <w:pPr>
        <w:pStyle w:val="TOC2"/>
        <w:tabs>
          <w:tab w:val="right" w:leader="dot" w:pos="8306"/>
        </w:tabs>
      </w:pPr>
      <w:hyperlink w:anchor="_Toc16712" w:history="1">
        <w:r>
          <w:rPr>
            <w:rFonts w:ascii="仿宋" w:eastAsia="仿宋" w:hAnsi="仿宋" w:cs="仿宋" w:hint="eastAsia"/>
            <w:lang w:eastAsia="zh-CN"/>
          </w:rPr>
          <w:t>(二)、酞菁颜料项目盈利能力分析</w:t>
        </w:r>
        <w:r>
          <w:tab/>
        </w:r>
        <w:r>
          <w:fldChar w:fldCharType="begin"/>
        </w:r>
        <w:r>
          <w:instrText xml:space="preserve"> PAGEREF _Toc16712 \h </w:instrText>
        </w:r>
        <w:r>
          <w:fldChar w:fldCharType="separate"/>
        </w:r>
        <w:r>
          <w:t>43</w:t>
        </w:r>
        <w:r>
          <w:fldChar w:fldCharType="end"/>
        </w:r>
      </w:hyperlink>
    </w:p>
    <w:p>
      <w:pPr>
        <w:pStyle w:val="TOC1"/>
        <w:tabs>
          <w:tab w:val="right" w:leader="dot" w:pos="8306"/>
        </w:tabs>
      </w:pPr>
      <w:hyperlink w:anchor="_Toc20160" w:history="1">
        <w:r>
          <w:rPr>
            <w:rFonts w:ascii="仿宋" w:eastAsia="仿宋" w:hAnsi="仿宋" w:cs="仿宋" w:hint="eastAsia"/>
            <w:lang w:eastAsia="zh-CN"/>
          </w:rPr>
          <w:t>十二、酞菁颜料项目财务管理</w:t>
        </w:r>
        <w:r>
          <w:tab/>
        </w:r>
        <w:r>
          <w:fldChar w:fldCharType="begin"/>
        </w:r>
        <w:r>
          <w:instrText xml:space="preserve"> PAGEREF _Toc20160 \h </w:instrText>
        </w:r>
        <w:r>
          <w:fldChar w:fldCharType="separate"/>
        </w:r>
        <w:r>
          <w:t>44</w:t>
        </w:r>
        <w:r>
          <w:fldChar w:fldCharType="end"/>
        </w:r>
      </w:hyperlink>
    </w:p>
    <w:p>
      <w:pPr>
        <w:pStyle w:val="TOC2"/>
        <w:tabs>
          <w:tab w:val="right" w:leader="dot" w:pos="8306"/>
        </w:tabs>
      </w:pPr>
      <w:hyperlink w:anchor="_Toc19171" w:history="1">
        <w:r>
          <w:rPr>
            <w:rFonts w:ascii="仿宋" w:eastAsia="仿宋" w:hAnsi="仿宋" w:cs="仿宋" w:hint="eastAsia"/>
            <w:lang w:eastAsia="zh-CN"/>
          </w:rPr>
          <w:t>(一)、资金需求大</w:t>
        </w:r>
        <w:r>
          <w:tab/>
        </w:r>
        <w:r>
          <w:fldChar w:fldCharType="begin"/>
        </w:r>
        <w:r>
          <w:instrText xml:space="preserve"> PAGEREF _Toc19171 \h </w:instrText>
        </w:r>
        <w:r>
          <w:fldChar w:fldCharType="separate"/>
        </w:r>
        <w:r>
          <w:t>44</w:t>
        </w:r>
        <w:r>
          <w:fldChar w:fldCharType="end"/>
        </w:r>
      </w:hyperlink>
    </w:p>
    <w:p>
      <w:pPr>
        <w:pStyle w:val="TOC2"/>
        <w:tabs>
          <w:tab w:val="right" w:leader="dot" w:pos="8306"/>
        </w:tabs>
      </w:pPr>
      <w:hyperlink w:anchor="_Toc5001" w:history="1">
        <w:r>
          <w:rPr>
            <w:rFonts w:ascii="仿宋" w:eastAsia="仿宋" w:hAnsi="仿宋" w:cs="仿宋" w:hint="eastAsia"/>
            <w:lang w:eastAsia="zh-CN"/>
          </w:rPr>
          <w:t>(二)、研发周期长</w:t>
        </w:r>
        <w:r>
          <w:tab/>
        </w:r>
        <w:r>
          <w:fldChar w:fldCharType="begin"/>
        </w:r>
        <w:r>
          <w:instrText xml:space="preserve"> PAGEREF _Toc5001 \h </w:instrText>
        </w:r>
        <w:r>
          <w:fldChar w:fldCharType="separate"/>
        </w:r>
        <w:r>
          <w:t>45</w:t>
        </w:r>
        <w:r>
          <w:fldChar w:fldCharType="end"/>
        </w:r>
      </w:hyperlink>
    </w:p>
    <w:p>
      <w:pPr>
        <w:pStyle w:val="TOC2"/>
        <w:tabs>
          <w:tab w:val="right" w:leader="dot" w:pos="8306"/>
        </w:tabs>
      </w:pPr>
      <w:hyperlink w:anchor="_Toc16985" w:history="1">
        <w:r>
          <w:rPr>
            <w:rFonts w:ascii="仿宋" w:eastAsia="仿宋" w:hAnsi="仿宋" w:cs="仿宋" w:hint="eastAsia"/>
            <w:lang w:eastAsia="zh-CN"/>
          </w:rPr>
          <w:t>(三)、市场风险大</w:t>
        </w:r>
        <w:r>
          <w:tab/>
        </w:r>
        <w:r>
          <w:fldChar w:fldCharType="begin"/>
        </w:r>
        <w:r>
          <w:instrText xml:space="preserve"> PAGEREF _Toc16985 \h </w:instrText>
        </w:r>
        <w:r>
          <w:fldChar w:fldCharType="separate"/>
        </w:r>
        <w:r>
          <w:t>46</w:t>
        </w:r>
        <w:r>
          <w:fldChar w:fldCharType="end"/>
        </w:r>
      </w:hyperlink>
    </w:p>
    <w:p>
      <w:pPr>
        <w:pStyle w:val="TOC2"/>
        <w:tabs>
          <w:tab w:val="right" w:leader="dot" w:pos="8306"/>
        </w:tabs>
      </w:pPr>
      <w:hyperlink w:anchor="_Toc7120" w:history="1">
        <w:r>
          <w:rPr>
            <w:rFonts w:ascii="仿宋" w:eastAsia="仿宋" w:hAnsi="仿宋" w:cs="仿宋" w:hint="eastAsia"/>
            <w:lang w:eastAsia="zh-CN"/>
          </w:rPr>
          <w:t>(四)、利润率高</w:t>
        </w:r>
        <w:r>
          <w:tab/>
        </w:r>
        <w:r>
          <w:fldChar w:fldCharType="begin"/>
        </w:r>
        <w:r>
          <w:instrText xml:space="preserve"> PAGEREF _Toc7120 \h </w:instrText>
        </w:r>
        <w:r>
          <w:fldChar w:fldCharType="separate"/>
        </w:r>
        <w:r>
          <w:t>49</w:t>
        </w:r>
        <w:r>
          <w:fldChar w:fldCharType="end"/>
        </w:r>
      </w:hyperlink>
    </w:p>
    <w:p>
      <w:pPr>
        <w:pStyle w:val="TOC1"/>
        <w:tabs>
          <w:tab w:val="right" w:leader="dot" w:pos="8306"/>
        </w:tabs>
      </w:pPr>
      <w:hyperlink w:anchor="_Toc7457" w:history="1">
        <w:r>
          <w:rPr>
            <w:rFonts w:ascii="仿宋" w:eastAsia="仿宋" w:hAnsi="仿宋" w:cs="仿宋" w:hint="eastAsia"/>
            <w:lang w:eastAsia="zh-CN"/>
          </w:rPr>
          <w:t>十三、酞菁颜料项目实施时间节点</w:t>
        </w:r>
        <w:r>
          <w:tab/>
        </w:r>
        <w:r>
          <w:fldChar w:fldCharType="begin"/>
        </w:r>
        <w:r>
          <w:instrText xml:space="preserve"> PAGEREF _Toc7457 \h </w:instrText>
        </w:r>
        <w:r>
          <w:fldChar w:fldCharType="separate"/>
        </w:r>
        <w:r>
          <w:t>51</w:t>
        </w:r>
        <w:r>
          <w:fldChar w:fldCharType="end"/>
        </w:r>
      </w:hyperlink>
    </w:p>
    <w:p>
      <w:pPr>
        <w:pStyle w:val="TOC2"/>
        <w:tabs>
          <w:tab w:val="right" w:leader="dot" w:pos="8306"/>
        </w:tabs>
      </w:pPr>
      <w:hyperlink w:anchor="_Toc29121" w:history="1">
        <w:r>
          <w:rPr>
            <w:rFonts w:ascii="仿宋" w:eastAsia="仿宋" w:hAnsi="仿宋" w:cs="仿宋" w:hint="eastAsia"/>
            <w:lang w:eastAsia="zh-CN"/>
          </w:rPr>
          <w:t>(一)、酞菁颜料项目启动阶段时间节点</w:t>
        </w:r>
        <w:r>
          <w:tab/>
        </w:r>
        <w:r>
          <w:fldChar w:fldCharType="begin"/>
        </w:r>
        <w:r>
          <w:instrText xml:space="preserve"> PAGEREF _Toc29121 \h </w:instrText>
        </w:r>
        <w:r>
          <w:fldChar w:fldCharType="separate"/>
        </w:r>
        <w:r>
          <w:t>51</w:t>
        </w:r>
        <w:r>
          <w:fldChar w:fldCharType="end"/>
        </w:r>
      </w:hyperlink>
    </w:p>
    <w:p>
      <w:pPr>
        <w:pStyle w:val="TOC2"/>
        <w:tabs>
          <w:tab w:val="right" w:leader="dot" w:pos="8306"/>
        </w:tabs>
      </w:pPr>
      <w:hyperlink w:anchor="_Toc9499" w:history="1">
        <w:r>
          <w:rPr>
            <w:rFonts w:ascii="仿宋" w:eastAsia="仿宋" w:hAnsi="仿宋" w:cs="仿宋" w:hint="eastAsia"/>
            <w:lang w:eastAsia="zh-CN"/>
          </w:rPr>
          <w:t>(二)、酞菁颜料项目执行阶段时间节点</w:t>
        </w:r>
        <w:r>
          <w:tab/>
        </w:r>
        <w:r>
          <w:fldChar w:fldCharType="begin"/>
        </w:r>
        <w:r>
          <w:instrText xml:space="preserve"> PAGEREF _Toc9499 \h </w:instrText>
        </w:r>
        <w:r>
          <w:fldChar w:fldCharType="separate"/>
        </w:r>
        <w:r>
          <w:t>52</w:t>
        </w:r>
        <w:r>
          <w:fldChar w:fldCharType="end"/>
        </w:r>
      </w:hyperlink>
    </w:p>
    <w:p>
      <w:pPr>
        <w:pStyle w:val="TOC2"/>
        <w:tabs>
          <w:tab w:val="right" w:leader="dot" w:pos="8306"/>
        </w:tabs>
      </w:pPr>
      <w:hyperlink w:anchor="_Toc1679" w:history="1">
        <w:r>
          <w:rPr>
            <w:rFonts w:ascii="仿宋" w:eastAsia="仿宋" w:hAnsi="仿宋" w:cs="仿宋" w:hint="eastAsia"/>
            <w:lang w:eastAsia="zh-CN"/>
          </w:rPr>
          <w:t>(三)、酞菁颜料项目完成阶段时间节点</w:t>
        </w:r>
        <w:r>
          <w:tab/>
        </w:r>
        <w:r>
          <w:fldChar w:fldCharType="begin"/>
        </w:r>
        <w:r>
          <w:instrText xml:space="preserve"> PAGEREF _Toc1679 \h </w:instrText>
        </w:r>
        <w:r>
          <w:fldChar w:fldCharType="separate"/>
        </w:r>
        <w:r>
          <w:t>53</w:t>
        </w:r>
        <w:r>
          <w:fldChar w:fldCharType="end"/>
        </w:r>
      </w:hyperlink>
    </w:p>
    <w:p>
      <w:pPr>
        <w:pStyle w:val="TOC1"/>
        <w:tabs>
          <w:tab w:val="right" w:leader="dot" w:pos="8306"/>
        </w:tabs>
      </w:pPr>
      <w:hyperlink w:anchor="_Toc541" w:history="1">
        <w:r>
          <w:rPr>
            <w:rFonts w:ascii="仿宋" w:eastAsia="仿宋" w:hAnsi="仿宋" w:cs="仿宋" w:hint="eastAsia"/>
            <w:lang w:eastAsia="zh-CN"/>
          </w:rPr>
          <w:t>十四、酞菁颜料项目治理与监督</w:t>
        </w:r>
        <w:r>
          <w:tab/>
        </w:r>
        <w:r>
          <w:fldChar w:fldCharType="begin"/>
        </w:r>
        <w:r>
          <w:instrText xml:space="preserve"> PAGEREF _Toc541 \h </w:instrText>
        </w:r>
        <w:r>
          <w:fldChar w:fldCharType="separate"/>
        </w:r>
        <w:r>
          <w:t>54</w:t>
        </w:r>
        <w:r>
          <w:fldChar w:fldCharType="end"/>
        </w:r>
      </w:hyperlink>
    </w:p>
    <w:p>
      <w:pPr>
        <w:pStyle w:val="TOC2"/>
        <w:tabs>
          <w:tab w:val="right" w:leader="dot" w:pos="8306"/>
        </w:tabs>
      </w:pPr>
      <w:hyperlink w:anchor="_Toc14436" w:history="1">
        <w:r>
          <w:rPr>
            <w:rFonts w:ascii="仿宋" w:eastAsia="仿宋" w:hAnsi="仿宋" w:cs="仿宋" w:hint="eastAsia"/>
            <w:lang w:eastAsia="zh-CN"/>
          </w:rPr>
          <w:t>(一)、酞菁颜料项目治理结构</w:t>
        </w:r>
        <w:r>
          <w:tab/>
        </w:r>
        <w:r>
          <w:fldChar w:fldCharType="begin"/>
        </w:r>
        <w:r>
          <w:instrText xml:space="preserve"> PAGEREF _Toc14436 \h </w:instrText>
        </w:r>
        <w:r>
          <w:fldChar w:fldCharType="separate"/>
        </w:r>
        <w:r>
          <w:t>54</w:t>
        </w:r>
        <w:r>
          <w:fldChar w:fldCharType="end"/>
        </w:r>
      </w:hyperlink>
    </w:p>
    <w:p>
      <w:pPr>
        <w:pStyle w:val="TOC2"/>
        <w:tabs>
          <w:tab w:val="right" w:leader="dot" w:pos="8306"/>
        </w:tabs>
      </w:pPr>
      <w:hyperlink w:anchor="_Toc16555" w:history="1">
        <w:r>
          <w:rPr>
            <w:rFonts w:ascii="仿宋" w:eastAsia="仿宋" w:hAnsi="仿宋" w:cs="仿宋" w:hint="eastAsia"/>
            <w:lang w:eastAsia="zh-CN"/>
          </w:rPr>
          <w:t>(二)、监督与审计</w:t>
        </w:r>
        <w:r>
          <w:tab/>
        </w:r>
        <w:r>
          <w:fldChar w:fldCharType="begin"/>
        </w:r>
        <w:r>
          <w:instrText xml:space="preserve"> PAGEREF _Toc16555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64"/>
      <w:r>
        <w:rPr>
          <w:rFonts w:ascii="仿宋" w:eastAsia="仿宋" w:hAnsi="仿宋" w:cs="仿宋" w:hint="eastAsia"/>
          <w:sz w:val="28"/>
          <w:lang w:eastAsia="zh-CN"/>
        </w:rPr>
        <w:t>一、酞菁颜料项目绩效评估</w:t>
      </w:r>
      <w:bookmarkEnd w:id="2"/>
    </w:p>
    <w:p>
      <w:pPr>
        <w:pStyle w:val="Heading2"/>
        <w:rPr>
          <w:rFonts w:ascii="仿宋" w:eastAsia="仿宋" w:hAnsi="仿宋" w:cs="仿宋" w:hint="eastAsia"/>
          <w:lang w:eastAsia="zh-CN"/>
        </w:rPr>
      </w:pPr>
      <w:bookmarkStart w:id="3" w:name="_Toc60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中，我们设计了一套全面的绩效评估指标，以确保酞菁颜料项目的可控和成功交付。这些指标跨足酞菁颜料项目目标、成本、进度和质量等多个维度，为我们提供了全面洞察酞菁颜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目标达成率是我们关注的首要指标。我们设定了明确的目标，并通过定期监测和评估，迅速发现并应对潜在的目标偏差。这为酞菁颜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成本绩效是另一个核心关注点。通过实际成本与预算成本的对比分析，我们深入了解成本差异的原因，及时调整资源分配，保持酞菁颜料项目在经济效益方面的合理水平。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进度作为关键的绩效指标之一，得到了精心的关注。我们制定了详细的酞菁颜料项目进度计划，并设立了进度符合度指标，确保实际进度与计划进度保持一致。这使我们能够快速发现和解决潜在的进度问题，保持酞菁颜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酞菁颜料项目绩效的不可或缺的一环。我们引入了一系列的质量标准和客户满意度指标，以确保酞菁颜料项目交付的成果在质量上达到或超越预期水平。通过持续监测这些指标，我们努力提升酞菁颜料项目整体质量水平，为酞菁颜料项目的成功交付提供有力保障。通过这些科学且全面的绩效评估，我们能够更好地引导酞菁颜料项目的持续改进，确保酞菁颜料项目目标的顺利达成。</w:t>
      </w:r>
    </w:p>
    <w:p>
      <w:pPr>
        <w:pStyle w:val="Heading2"/>
        <w:ind w:firstLine="560" w:firstLineChars="200"/>
        <w:rPr>
          <w:rFonts w:ascii="仿宋" w:eastAsia="仿宋" w:hAnsi="仿宋" w:cs="仿宋" w:hint="eastAsia"/>
          <w:sz w:val="28"/>
          <w:lang w:eastAsia="zh-CN"/>
        </w:rPr>
      </w:pPr>
      <w:bookmarkStart w:id="4" w:name="_Toc159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绩效评估是酞菁颜料项目中的关键环节，为确保酞菁颜料项目达到预期目标，我们采用了多层次、多维度的绩效评估方法。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酞菁颜料项目的战略目标对齐，确保每个决策和行动都与酞菁颜料项目整体目标保持一致。团队会定期召开战略对齐会议，审视当前工作与酞菁颜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酞菁颜料项目进度、质量、成本和风险等方面。这些指标通过数据收集和分析，为酞菁颜料项目管理团队提供了客观的评估依据。例如，我们通过酞菁颜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绩效评估不仅仅停留在酞菁颜料项目内部，还考虑了酞菁颜料项目对外部环境的影响。我们定期进行干系人满意度调查，以了解各利益相关方对酞菁颜料项目的期望和满意度，并及时做出调整。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这种多层次、多角度的绩效评估方法，使得我们能够全面了解酞菁颜料项目的运行状态，及时做出调整，确保酞菁颜料项目在不断变化的环境中保持稳健前行。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51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为了确保酞菁颜料项目的有效管理和不断优化，我们采用了精心设计的绩效评估周期。这个周期旨在实现灵活、实时和全面的评估，以适应酞菁颜料项目执行中的各种挑战。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酞菁颜料项目的不同需求，分为短期、中期和长期。短期评估关注每个迭代或工作周期，以及时发现和解决当前任务中的问题。中期评估涵盖几个迭代，深入了解整体酞菁颜料项目的趋势和性能。长期评估则着眼于整个酞菁颜料项目阶段，确保酞菁颜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酞菁颜料项目管理工具和协作平台，团队成员能够随时更新和分享酞菁颜料项目数据。这种实时性的反馈机制使我们能够及时察觉潜在问题，快速调整，保持酞菁颜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酞菁颜料项目的决策制定密不可分。每个周期的酞菁颜料项目回顾会议成为集体总结经验、识别问题深层次原因并找到创新解决方案的平台。这种定期的反思与调整机制使酞菁颜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593"/>
      <w:r>
        <w:rPr>
          <w:rFonts w:ascii="仿宋" w:eastAsia="仿宋" w:hAnsi="仿宋" w:cs="仿宋" w:hint="eastAsia"/>
          <w:sz w:val="28"/>
          <w:lang w:eastAsia="zh-CN"/>
        </w:rPr>
        <w:t>二、酞菁颜料项目文档管理</w:t>
      </w:r>
      <w:bookmarkEnd w:id="6"/>
    </w:p>
    <w:p>
      <w:pPr>
        <w:pStyle w:val="Heading2"/>
        <w:rPr>
          <w:rFonts w:ascii="仿宋" w:eastAsia="仿宋" w:hAnsi="仿宋" w:cs="仿宋" w:hint="eastAsia"/>
          <w:lang w:eastAsia="zh-CN"/>
        </w:rPr>
      </w:pPr>
      <w:bookmarkStart w:id="7" w:name="_Toc434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酞菁颜料项目高度重视文档的质量和准确性，以支持酞菁颜料项目的各项活动和决策。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文档的编制始于酞菁颜料项目计划的初期，我们制定了详细的文档编制计划，明确了每个文档的内容、格式和编写责任人。在酞菁颜料项目启动阶段，我们首先编制了酞菁颜料项目章程，明确定义了酞菁颜料项目的目标、范围、风险等关键要素。随后，酞菁颜料项目团队根据计划陆续编制了需求文档、设计文档、测试文档等各类文档，确保酞菁颜料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酞菁颜料项目管理中的重要环节，旨在确保酞菁颜料项目文档符合质量标准和酞菁颜料项目需求。在酞菁颜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除了内部审查，我们还进行了外部审查，邀请酞菁颜料项目相关利益方和专业领域的专家对文档进行独立审查。这有助于获取更全面、客观的反馈，确保酞菁颜料项目文档不仅符合内部标准，也满足外部需求。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酞菁颜料项目在文档编制与审查方面建立了严格的管理机制，通过规范的流程和多维度的审查，确保酞菁颜料项目文档的质量、准确性和可靠性，为酞菁颜料项目的顺利推进提供了有力支持。</w:t>
      </w:r>
    </w:p>
    <w:p>
      <w:pPr>
        <w:pStyle w:val="Heading2"/>
        <w:ind w:firstLine="560" w:firstLineChars="200"/>
        <w:rPr>
          <w:rFonts w:ascii="仿宋" w:eastAsia="仿宋" w:hAnsi="仿宋" w:cs="仿宋" w:hint="eastAsia"/>
          <w:sz w:val="28"/>
          <w:lang w:eastAsia="zh-CN"/>
        </w:rPr>
      </w:pPr>
      <w:bookmarkStart w:id="8" w:name="_Toc1455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我们通过多渠道发布文档，包括电子邮件、酞菁颜料项目管理平台、内部网站等，以满足不同团队成员的偏好和需求。多渠道发布确保了信息的全面覆盖。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我们采用了精细的权限控制，确保只有授权人员可以访问敏感信息。这种安全措施保护了酞菁颜料项目文档的机密性，防止了未经授权的信息泄露。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71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文档存档与归档是酞菁颜料项目生命周期中一个至关重要的环节，直接关系到酞菁颜料项目信息的长期保存和历史记录的完整性。在酞菁颜料项目中，我们实施了一系列有效的文档存档与归档管理策略：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4933"/>
      <w:r>
        <w:rPr>
          <w:rFonts w:ascii="仿宋" w:eastAsia="仿宋" w:hAnsi="仿宋" w:cs="仿宋" w:hint="eastAsia"/>
          <w:sz w:val="28"/>
          <w:lang w:eastAsia="zh-CN"/>
        </w:rPr>
        <w:t>三、酞菁颜料项目危机管理</w:t>
      </w:r>
      <w:bookmarkEnd w:id="10"/>
    </w:p>
    <w:p>
      <w:pPr>
        <w:pStyle w:val="Heading2"/>
        <w:rPr>
          <w:rFonts w:ascii="仿宋" w:eastAsia="仿宋" w:hAnsi="仿宋" w:cs="仿宋" w:hint="eastAsia"/>
          <w:lang w:eastAsia="zh-CN"/>
        </w:rPr>
      </w:pPr>
      <w:bookmarkStart w:id="11" w:name="_Toc167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危机管理中，危机预警与识别是确保酞菁颜料项目稳健运行的核心步骤。通过建立全面的监测机制，酞菁颜料项目团队旨在及时发现和理解潜在的风险和危机因素，以便采取及时的预防和应对措施，确保酞菁颜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首先，通过深入的风险评估，酞菁颜料项目团队全面分析了整个酞菁颜料项目和各个阶段可能存在的威胁。这包括准确评估每个潜在风险的发生概率和可能影响的程度，为后续危机预警提供了有力支持。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酞菁颜料项目团队着重于明确定义酞菁颜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酞菁颜料项目进展的持续监控，团队能够及时发现潜在问题并作出迅速反应。酞菁颜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在这一阶段，团队的专业素养和反应速度将发挥至关重要的作用，以确保潜在危机能够在初期得到有效的处理，最大程度地减轻负面影响。通过危机预警与识别，酞菁颜料项目得以更有序、可控地推进。</w:t>
      </w:r>
    </w:p>
    <w:p>
      <w:pPr>
        <w:pStyle w:val="Heading2"/>
        <w:ind w:firstLine="560" w:firstLineChars="200"/>
        <w:rPr>
          <w:rFonts w:ascii="仿宋" w:eastAsia="仿宋" w:hAnsi="仿宋" w:cs="仿宋" w:hint="eastAsia"/>
          <w:sz w:val="28"/>
          <w:lang w:eastAsia="zh-CN"/>
        </w:rPr>
      </w:pPr>
      <w:bookmarkStart w:id="12" w:name="_Toc1265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在危机发生时，酞菁颜料项目团队立即行动，成立了应急小组。该小组的任务是迅速制定并实施紧急应对措施，以最小化潜在损失。以下是采取的主要措施：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暂停酞菁颜料项目进度：为遏制危机蔓延，酞菁颜料项目暂时停止进行，以便全面评估当前状况。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资源重新分配：重新评估酞菁颜料项目资源的分配，确保最大限度地减小损失。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实时沟通：与关键利益相关者建立实时沟通机制，向他们传递酞菁颜料项目危机的实际状况，保障酞菁颜料项目核心利益。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在紧急应对的同时，酞菁颜料项目团队强调了团队协作和有效沟通的重要性。以下是团队协作的关键举措：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信息共享机制：建立了信息共享平台，确保团队成员能够及时获取酞菁颜料项目危机的实时信息。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领导者沟通：酞菁颜料项目领导者通过定期会议和即时沟通工具，指导团队应对危机，保持团队稳定运行。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随着危机得到初步控制，酞菁颜料项目团队转向制定恢复计划，以确保酞菁颜料项目能够从中迅速恢复。主要恢复计划包括：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修复受损的进度计划：重新评估酞菁颜料项目进度，制定修复计划，确保酞菁颜料项目尽快回归正常进程。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重新调整资源分配：优化资源分配，确保酞菁颜料项目在有限资源下高效运转。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风险管理机制加强：对酞菁颜料项目风险进行全面评估，制定更强化的风险管理策略，以预防未来可能的危机。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9491"/>
      <w:r>
        <w:rPr>
          <w:rFonts w:ascii="仿宋" w:eastAsia="仿宋" w:hAnsi="仿宋" w:cs="仿宋" w:hint="eastAsia"/>
          <w:sz w:val="28"/>
          <w:lang w:eastAsia="zh-CN"/>
        </w:rPr>
        <w:t>四、酞菁颜料项目土建工程</w:t>
      </w:r>
      <w:bookmarkEnd w:id="13"/>
    </w:p>
    <w:p>
      <w:pPr>
        <w:pStyle w:val="Heading2"/>
        <w:rPr>
          <w:rFonts w:ascii="仿宋" w:eastAsia="仿宋" w:hAnsi="仿宋" w:cs="仿宋" w:hint="eastAsia"/>
          <w:lang w:eastAsia="zh-CN"/>
        </w:rPr>
      </w:pPr>
      <w:bookmarkStart w:id="14" w:name="_Toc2925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在酞菁颜料项目的建筑工程设计中，我们将秉承一系列重要的设计原则，以确保酞菁颜料项目建筑在功能、美观、可持续性等方面达到最佳效果。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首要原则是确保建筑的功能性得到最大化的发挥。我们将充分理解酞菁颜料项目的实际需求，合理布局各个功能区域，保证建筑在满足业务需求的同时，提供高效的工作环境。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在建筑设计中，我们将综合考虑建设和运营成本。通过精细的经济效益分析，确保设计方案在高效利用资源的同时，对酞菁颜料项目的长期盈利能力有积极的贡献。</w:t>
      </w:r>
    </w:p>
    <w:p>
      <w:pPr>
        <w:pStyle w:val="Heading2"/>
        <w:ind w:firstLine="560" w:firstLineChars="200"/>
        <w:rPr>
          <w:rFonts w:ascii="仿宋" w:eastAsia="仿宋" w:hAnsi="仿宋" w:cs="仿宋" w:hint="eastAsia"/>
          <w:sz w:val="28"/>
          <w:lang w:eastAsia="zh-CN"/>
        </w:rPr>
      </w:pPr>
      <w:bookmarkStart w:id="15" w:name="_Toc1761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的土建工程设计中，我们将精准设定设计年限，结合酞菁颜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酞菁颜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818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酞菁颜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酞菁颜料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酞菁颜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233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本期工程酞菁颜料项目预计总建筑面积XXX平方米，其中：计容建筑面积XXX平方米，计划建筑工程投资XX万元，占酞菁颜料项目总投资的XX%。</w:t>
      </w:r>
    </w:p>
    <w:p>
      <w:pPr>
        <w:pStyle w:val="Heading1"/>
        <w:ind w:firstLine="560" w:firstLineChars="200"/>
        <w:rPr>
          <w:rFonts w:ascii="仿宋" w:eastAsia="仿宋" w:hAnsi="仿宋" w:cs="仿宋" w:hint="eastAsia"/>
          <w:sz w:val="28"/>
          <w:lang w:eastAsia="zh-CN"/>
        </w:rPr>
      </w:pPr>
      <w:bookmarkStart w:id="18" w:name="_Toc5260"/>
      <w:r>
        <w:rPr>
          <w:rFonts w:ascii="仿宋" w:eastAsia="仿宋" w:hAnsi="仿宋" w:cs="仿宋" w:hint="eastAsia"/>
          <w:sz w:val="28"/>
          <w:lang w:eastAsia="zh-CN"/>
        </w:rPr>
        <w:t>五、酞菁颜料项目建设背景及必要性分析</w:t>
      </w:r>
      <w:bookmarkEnd w:id="18"/>
    </w:p>
    <w:p>
      <w:pPr>
        <w:pStyle w:val="Heading2"/>
        <w:rPr>
          <w:rFonts w:ascii="仿宋" w:eastAsia="仿宋" w:hAnsi="仿宋" w:cs="仿宋" w:hint="eastAsia"/>
          <w:lang w:eastAsia="zh-CN"/>
        </w:rPr>
      </w:pPr>
      <w:bookmarkStart w:id="19" w:name="_Toc15078"/>
      <w:r>
        <w:rPr>
          <w:rFonts w:ascii="仿宋" w:eastAsia="仿宋" w:hAnsi="仿宋" w:cs="仿宋" w:hint="eastAsia"/>
          <w:lang w:eastAsia="zh-CN"/>
        </w:rPr>
        <w:t>(一)、酞菁颜料项目背景分析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酞菁颜料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酞菁颜料项目在这个潮流中的定位。同时，我们将关注行业内涌现的新兴机遇，以便酞菁颜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酞菁颜料项目提供了强大的发展动力。我们将聚焦于行业内最新的技术发展趋势，包括但不限于人工智能、大数据分析、物联网等领域。通过深度的技术研究，我们将确保酞菁颜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酞菁颜料项目发展的源泉。我们将投入更多的精力对市场需求进行深入剖析，超越表面的需求，深入挖掘潜在的市场痛点和机遇。通过对市场需求的细致了解，酞菁颜料项目将更有针对性地设计解决方案，满足市场的多样化需求，从而更好地促进酞菁颜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酞菁颜料项目战略至关重要。我们将对竞争态势进行更为深入的分析，包括但不限于市场份额、产品特点、客户满意度等多个维度。通过深度的竞争分析，酞菁颜料项目将能够更准确地把握市场脉搏，制定具有竞争力的酞菁颜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https://d.book118.com/058075024062006026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717BA"/>
    <w:rsid w:val="289717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75024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2024-01-14T12:33:00Z</dcterms:created>
  <dcterms:modified xsi:type="dcterms:W3CDTF">2024-01-14T12:33:41Z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CBC8E6B9AE5047A091A066949B200E19_11</vt:lpwstr>
  </property>
  <property fmtid="{D5CDD505-2E9C-101B-9397-08002B2CF9AE}" pid="3" name="KSOProductBuildVer">
    <vt:lpwstr>2052-12.1.0.16120</vt:lpwstr>
  </property>
</Properties>
</file>