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03"/>
        <w:ind w:left="1730"/>
        <w:rPr>
          <w:sz w:val="19"/>
          <w:szCs w:val="19"/>
        </w:rPr>
      </w:pPr>
      <w:r>
        <w:rPr>
          <w:rFonts w:ascii="Times New Roman" w:eastAsia="Times New Roman" w:hAnsi="Times New Roman" w:cs="Times New Roman"/>
          <w:position w:val="-19"/>
          <w:sz w:val="19"/>
          <w:szCs w:val="19"/>
        </w:rPr>
        <w:drawing>
          <wp:inline distT="0" distB="0" distL="0" distR="0">
            <wp:extent cx="304800" cy="33018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304800" cy="330189"/>
                    </a:xfrm>
                    <a:prstGeom prst="rect">
                      <a:avLst/>
                    </a:prstGeom>
                  </pic:spPr>
                </pic:pic>
              </a:graphicData>
            </a:graphic>
          </wp:inline>
        </w:drawing>
      </w:r>
      <w:r>
        <w:rPr>
          <w:rFonts w:ascii="Times New Roman" w:eastAsia="Times New Roman" w:hAnsi="Times New Roman" w:cs="Times New Roman"/>
          <w:spacing w:val="1"/>
          <w:sz w:val="19"/>
          <w:szCs w:val="19"/>
        </w:rPr>
        <w:t xml:space="preserve">) </w:t>
      </w:r>
      <w:r>
        <w:rPr>
          <w:spacing w:val="1"/>
          <w:sz w:val="19"/>
          <w:szCs w:val="19"/>
        </w:rPr>
        <w:t>吉林省银河水利水电新技术设计有限公司</w:t>
      </w:r>
    </w:p>
    <w:p>
      <w:pPr>
        <w:spacing w:line="14" w:lineRule="auto"/>
        <w:rPr>
          <w:rFonts w:ascii="Arial"/>
          <w:sz w:val="2"/>
        </w:rPr>
      </w:pPr>
      <w:r>
        <w:rPr>
          <w:rFonts w:ascii="Arial" w:eastAsia="Arial" w:hAnsi="Arial" w:cs="Arial"/>
          <w:sz w:val="2"/>
          <w:szCs w:val="2"/>
        </w:rPr>
        <w:br w:type="column"/>
      </w:r>
    </w:p>
    <w:p>
      <w:pPr>
        <w:pStyle w:val="BodyText"/>
        <w:spacing w:before="288" w:line="218" w:lineRule="auto"/>
        <w:rPr>
          <w:sz w:val="19"/>
          <w:szCs w:val="19"/>
        </w:rPr>
      </w:pPr>
      <w:r>
        <w:rPr>
          <w:rFonts w:ascii="Times New Roman" w:eastAsia="Times New Roman" w:hAnsi="Times New Roman" w:cs="Times New Roman"/>
          <w:spacing w:val="1"/>
          <w:sz w:val="19"/>
          <w:szCs w:val="19"/>
        </w:rPr>
        <w:t>2010</w:t>
      </w:r>
      <w:r>
        <w:rPr>
          <w:rFonts w:ascii="Times New Roman" w:eastAsia="Times New Roman" w:hAnsi="Times New Roman" w:cs="Times New Roman"/>
          <w:spacing w:val="46"/>
          <w:w w:val="101"/>
          <w:sz w:val="19"/>
          <w:szCs w:val="19"/>
        </w:rPr>
        <w:t xml:space="preserve"> </w:t>
      </w:r>
      <w:r>
        <w:rPr>
          <w:spacing w:val="1"/>
          <w:sz w:val="19"/>
          <w:szCs w:val="19"/>
        </w:rPr>
        <w:t>年长春市二道区劝农山镇棚膜蔬菜产业示范项目可行性</w:t>
      </w:r>
      <w:r>
        <w:rPr>
          <w:sz w:val="19"/>
          <w:szCs w:val="19"/>
        </w:rPr>
        <w:t>研究报告</w:t>
      </w:r>
    </w:p>
    <w:p>
      <w:pPr>
        <w:spacing w:line="218" w:lineRule="auto"/>
        <w:rPr>
          <w:sz w:val="19"/>
          <w:szCs w:val="19"/>
        </w:rPr>
        <w:sectPr>
          <w:pgSz w:w="20000" w:h="28260"/>
          <w:pgMar w:top="746" w:right="3000" w:bottom="0" w:left="3000" w:header="0" w:footer="0" w:gutter="0"/>
          <w:cols w:num="2" w:space="708" w:equalWidth="0">
            <w:col w:w="6700" w:space="100"/>
            <w:col w:w="7201" w:space="0"/>
          </w:cols>
        </w:sectPr>
      </w:pPr>
    </w:p>
    <w:p>
      <w:pPr>
        <w:spacing w:line="418" w:lineRule="auto"/>
        <w:rPr>
          <w:rFonts w:ascii="Arial"/>
          <w:sz w:val="21"/>
        </w:rPr>
      </w:pPr>
    </w:p>
    <w:sdt>
      <w:sdtPr>
        <w:rPr>
          <w:rFonts w:ascii="SimSun" w:eastAsia="SimSun" w:hAnsi="SimSun" w:cs="SimSun"/>
          <w:sz w:val="33"/>
          <w:szCs w:val="33"/>
        </w:rPr>
        <w:id w:val="1435614029"/>
        <w:docPartObj>
          <w:docPartGallery w:val="Table of Contents"/>
          <w:docPartUnique/>
        </w:docPartObj>
      </w:sdtPr>
      <w:sdtEndPr>
        <w:rPr>
          <w:rFonts w:ascii="Times New Roman" w:eastAsia="Times New Roman" w:hAnsi="Times New Roman" w:cs="Times New Roman"/>
          <w:sz w:val="28"/>
          <w:szCs w:val="28"/>
        </w:rPr>
      </w:sdtEndPr>
      <w:sdtContent>
        <w:p>
          <w:pPr>
            <w:pStyle w:val="BodyText"/>
            <w:spacing w:before="107" w:line="221" w:lineRule="auto"/>
            <w:ind w:left="6930"/>
            <w:rPr>
              <w:sz w:val="33"/>
              <w:szCs w:val="33"/>
            </w:rPr>
          </w:pPr>
          <w:bookmarkStart w:id="0" w:name="bookmark1"/>
          <w:bookmarkEnd w:id="0"/>
          <w:r>
            <w:rPr>
              <w:spacing w:val="-38"/>
              <w:sz w:val="33"/>
              <w:szCs w:val="33"/>
            </w:rPr>
            <w:t>目</w:t>
          </w:r>
          <w:r>
            <w:rPr>
              <w:spacing w:val="20"/>
              <w:sz w:val="33"/>
              <w:szCs w:val="33"/>
            </w:rPr>
            <w:t xml:space="preserve">     </w:t>
          </w:r>
          <w:r>
            <w:rPr>
              <w:spacing w:val="-38"/>
              <w:sz w:val="33"/>
              <w:szCs w:val="33"/>
            </w:rPr>
            <w:t>录</w:t>
          </w:r>
        </w:p>
        <w:p>
          <w:pPr>
            <w:spacing w:line="445" w:lineRule="auto"/>
            <w:rPr>
              <w:rFonts w:ascii="Arial"/>
              <w:sz w:val="21"/>
            </w:rPr>
          </w:pPr>
        </w:p>
        <w:p>
          <w:pPr>
            <w:pStyle w:val="BodyText"/>
            <w:tabs>
              <w:tab w:val="right" w:leader="dot" w:pos="12606"/>
            </w:tabs>
            <w:spacing w:before="91" w:line="219" w:lineRule="auto"/>
            <w:ind w:left="1900"/>
            <w:rPr>
              <w:rFonts w:ascii="Times New Roman" w:eastAsia="Times New Roman" w:hAnsi="Times New Roman" w:cs="Times New Roman"/>
            </w:rPr>
          </w:pPr>
          <w:r>
            <w:rPr>
              <w:rFonts w:ascii="Times New Roman" w:eastAsia="Times New Roman" w:hAnsi="Times New Roman" w:cs="Times New Roman"/>
              <w:spacing w:val="-28"/>
            </w:rPr>
            <w:t>1</w:t>
          </w:r>
          <w:r>
            <w:rPr>
              <w:rFonts w:ascii="Times New Roman" w:eastAsia="Times New Roman" w:hAnsi="Times New Roman" w:cs="Times New Roman"/>
              <w:spacing w:val="8"/>
            </w:rPr>
            <w:t xml:space="preserve">   </w:t>
          </w:r>
          <w:r>
            <w:rPr>
              <w:spacing w:val="-28"/>
            </w:rPr>
            <w:t>项</w:t>
          </w:r>
          <w:r>
            <w:rPr>
              <w:spacing w:val="6"/>
            </w:rPr>
            <w:t xml:space="preserve"> </w:t>
          </w:r>
          <w:r>
            <w:rPr>
              <w:spacing w:val="-28"/>
            </w:rPr>
            <w:t>目</w:t>
          </w:r>
          <w:r>
            <w:rPr>
              <w:spacing w:val="-49"/>
            </w:rPr>
            <w:t xml:space="preserve"> </w:t>
          </w:r>
          <w:r>
            <w:rPr>
              <w:spacing w:val="-28"/>
            </w:rPr>
            <w:t>概</w:t>
          </w:r>
          <w:r>
            <w:rPr>
              <w:spacing w:val="-48"/>
            </w:rPr>
            <w:t xml:space="preserve"> </w:t>
          </w:r>
          <w:r>
            <w:rPr>
              <w:spacing w:val="-28"/>
            </w:rPr>
            <w:t>要</w:t>
          </w:r>
          <w:r>
            <w:rPr>
              <w:spacing w:val="-125"/>
            </w:rPr>
            <w:t xml:space="preserve"> </w:t>
          </w:r>
          <w:r>
            <w:tab/>
          </w:r>
          <w:hyperlink w:anchor="bookmark1" w:history="1">
            <w:r>
              <w:rPr>
                <w:rFonts w:ascii="Times New Roman" w:eastAsia="Times New Roman" w:hAnsi="Times New Roman" w:cs="Times New Roman"/>
              </w:rPr>
              <w:t>1</w:t>
            </w:r>
          </w:hyperlink>
        </w:p>
        <w:p>
          <w:pPr>
            <w:spacing w:line="275" w:lineRule="auto"/>
            <w:rPr>
              <w:rFonts w:ascii="Arial"/>
              <w:sz w:val="21"/>
            </w:rPr>
          </w:pPr>
        </w:p>
        <w:p>
          <w:pPr>
            <w:pStyle w:val="BodyText"/>
            <w:tabs>
              <w:tab w:val="right" w:leader="dot" w:pos="12646"/>
            </w:tabs>
            <w:spacing w:before="91" w:line="219" w:lineRule="auto"/>
            <w:ind w:left="2130"/>
            <w:rPr>
              <w:rFonts w:ascii="Times New Roman" w:eastAsia="Times New Roman" w:hAnsi="Times New Roman" w:cs="Times New Roman"/>
            </w:rPr>
          </w:pPr>
          <w:r>
            <w:rPr>
              <w:rFonts w:ascii="Times New Roman" w:eastAsia="Times New Roman" w:hAnsi="Times New Roman" w:cs="Times New Roman"/>
              <w:spacing w:val="1"/>
            </w:rPr>
            <w:t>1.1</w:t>
          </w:r>
          <w:r>
            <w:rPr>
              <w:rFonts w:ascii="Times New Roman" w:eastAsia="Times New Roman" w:hAnsi="Times New Roman" w:cs="Times New Roman"/>
              <w:spacing w:val="46"/>
            </w:rPr>
            <w:t xml:space="preserve"> </w:t>
          </w:r>
          <w:r>
            <w:rPr>
              <w:spacing w:val="1"/>
            </w:rPr>
            <w:t>项目背景</w:t>
          </w:r>
          <w:r>
            <w:rPr>
              <w:spacing w:val="-125"/>
            </w:rPr>
            <w:t xml:space="preserve"> </w:t>
          </w:r>
          <w:r>
            <w:tab/>
          </w:r>
          <w:hyperlink w:anchor="bookmark1" w:history="1">
            <w:r>
              <w:rPr>
                <w:rFonts w:ascii="Times New Roman" w:eastAsia="Times New Roman" w:hAnsi="Times New Roman" w:cs="Times New Roman"/>
              </w:rPr>
              <w:t>1</w:t>
            </w:r>
          </w:hyperlink>
        </w:p>
        <w:p>
          <w:pPr>
            <w:pStyle w:val="BodyText"/>
            <w:tabs>
              <w:tab w:val="right" w:leader="dot" w:pos="12596"/>
            </w:tabs>
            <w:spacing w:before="27" w:line="219" w:lineRule="auto"/>
            <w:ind w:left="2130"/>
            <w:rPr>
              <w:rFonts w:ascii="Times New Roman" w:eastAsia="Times New Roman" w:hAnsi="Times New Roman" w:cs="Times New Roman"/>
            </w:rPr>
          </w:pPr>
          <w:r>
            <w:rPr>
              <w:rFonts w:ascii="Times New Roman" w:eastAsia="Times New Roman" w:hAnsi="Times New Roman" w:cs="Times New Roman"/>
              <w:spacing w:val="5"/>
            </w:rPr>
            <w:t>1.2</w:t>
          </w:r>
          <w:r>
            <w:rPr>
              <w:rFonts w:ascii="Times New Roman" w:eastAsia="Times New Roman" w:hAnsi="Times New Roman" w:cs="Times New Roman"/>
              <w:spacing w:val="38"/>
            </w:rPr>
            <w:t xml:space="preserve"> </w:t>
          </w:r>
          <w:r>
            <w:rPr>
              <w:spacing w:val="5"/>
            </w:rPr>
            <w:t>项目建设内容</w:t>
          </w:r>
          <w:r>
            <w:rPr>
              <w:spacing w:val="-125"/>
            </w:rPr>
            <w:t xml:space="preserve"> </w:t>
          </w:r>
          <w:r>
            <w:tab/>
          </w:r>
          <w:r>
            <w:rPr>
              <w:spacing w:val="-69"/>
            </w:rPr>
            <w:t xml:space="preserve"> </w:t>
          </w:r>
          <w:hyperlink w:anchor="bookmark1" w:history="1">
            <w:r>
              <w:rPr>
                <w:rFonts w:ascii="Times New Roman" w:eastAsia="Times New Roman" w:hAnsi="Times New Roman" w:cs="Times New Roman"/>
              </w:rPr>
              <w:t>1</w:t>
            </w:r>
          </w:hyperlink>
        </w:p>
        <w:p>
          <w:pPr>
            <w:pStyle w:val="BodyText"/>
            <w:tabs>
              <w:tab w:val="right" w:leader="dot" w:pos="12594"/>
            </w:tabs>
            <w:spacing w:before="55" w:line="218" w:lineRule="auto"/>
            <w:ind w:left="2130"/>
            <w:rPr>
              <w:rFonts w:ascii="Times New Roman" w:eastAsia="Times New Roman" w:hAnsi="Times New Roman" w:cs="Times New Roman"/>
            </w:rPr>
          </w:pPr>
          <w:r>
            <w:rPr>
              <w:rFonts w:ascii="Times New Roman" w:eastAsia="Times New Roman" w:hAnsi="Times New Roman" w:cs="Times New Roman"/>
              <w:spacing w:val="3"/>
            </w:rPr>
            <w:t>1.3</w:t>
          </w:r>
          <w:r>
            <w:rPr>
              <w:rFonts w:ascii="Times New Roman" w:eastAsia="Times New Roman" w:hAnsi="Times New Roman" w:cs="Times New Roman"/>
              <w:spacing w:val="48"/>
            </w:rPr>
            <w:t xml:space="preserve"> </w:t>
          </w:r>
          <w:r>
            <w:rPr>
              <w:spacing w:val="3"/>
            </w:rPr>
            <w:t>投资估算和资金筹措</w:t>
          </w:r>
          <w:r>
            <w:rPr>
              <w:spacing w:val="-126"/>
            </w:rPr>
            <w:t xml:space="preserve"> </w:t>
          </w:r>
          <w:r>
            <w:tab/>
          </w:r>
          <w:r>
            <w:rPr>
              <w:spacing w:val="-99"/>
            </w:rPr>
            <w:t xml:space="preserve"> </w:t>
          </w:r>
          <w:hyperlink w:anchor="bookmark2" w:history="1">
            <w:r>
              <w:rPr>
                <w:rFonts w:ascii="Times New Roman" w:eastAsia="Times New Roman" w:hAnsi="Times New Roman" w:cs="Times New Roman"/>
              </w:rPr>
              <w:t>2</w:t>
            </w:r>
          </w:hyperlink>
        </w:p>
        <w:p>
          <w:pPr>
            <w:pStyle w:val="BodyText"/>
            <w:tabs>
              <w:tab w:val="right" w:leader="dot" w:pos="12454"/>
            </w:tabs>
            <w:spacing w:before="33" w:line="220" w:lineRule="auto"/>
            <w:ind w:left="2130"/>
            <w:rPr>
              <w:rFonts w:ascii="Times New Roman" w:eastAsia="Times New Roman" w:hAnsi="Times New Roman" w:cs="Times New Roman"/>
            </w:rPr>
          </w:pPr>
          <w:r>
            <w:rPr>
              <w:rFonts w:ascii="Times New Roman" w:eastAsia="Times New Roman" w:hAnsi="Times New Roman" w:cs="Times New Roman"/>
              <w:spacing w:val="2"/>
            </w:rPr>
            <w:t>1.4</w:t>
          </w:r>
          <w:r>
            <w:rPr>
              <w:rFonts w:ascii="Times New Roman" w:eastAsia="Times New Roman" w:hAnsi="Times New Roman" w:cs="Times New Roman"/>
              <w:spacing w:val="42"/>
              <w:w w:val="101"/>
            </w:rPr>
            <w:t xml:space="preserve"> </w:t>
          </w:r>
          <w:r>
            <w:rPr>
              <w:spacing w:val="2"/>
            </w:rPr>
            <w:t>效益</w:t>
          </w:r>
          <w:r>
            <w:rPr>
              <w:spacing w:val="-124"/>
            </w:rPr>
            <w:t xml:space="preserve"> </w:t>
          </w:r>
          <w:r>
            <w:tab/>
          </w:r>
          <w:hyperlink w:anchor="bookmark3" w:history="1">
            <w:r>
              <w:rPr>
                <w:rFonts w:ascii="Times New Roman" w:eastAsia="Times New Roman" w:hAnsi="Times New Roman" w:cs="Times New Roman"/>
              </w:rPr>
              <w:t>2</w:t>
            </w:r>
          </w:hyperlink>
        </w:p>
        <w:p>
          <w:pPr>
            <w:pStyle w:val="BodyText"/>
            <w:tabs>
              <w:tab w:val="right" w:leader="dot" w:pos="12604"/>
            </w:tabs>
            <w:spacing w:before="15" w:line="219" w:lineRule="auto"/>
            <w:ind w:left="2130"/>
            <w:rPr>
              <w:rFonts w:ascii="Times New Roman" w:eastAsia="Times New Roman" w:hAnsi="Times New Roman" w:cs="Times New Roman"/>
            </w:rPr>
          </w:pPr>
          <w:r>
            <w:rPr>
              <w:rFonts w:ascii="Times New Roman" w:eastAsia="Times New Roman" w:hAnsi="Times New Roman" w:cs="Times New Roman"/>
              <w:spacing w:val="3"/>
            </w:rPr>
            <w:t>1.5</w:t>
          </w:r>
          <w:r>
            <w:rPr>
              <w:rFonts w:ascii="Times New Roman" w:eastAsia="Times New Roman" w:hAnsi="Times New Roman" w:cs="Times New Roman"/>
              <w:spacing w:val="38"/>
              <w:w w:val="101"/>
            </w:rPr>
            <w:t xml:space="preserve"> </w:t>
          </w:r>
          <w:r>
            <w:rPr>
              <w:spacing w:val="3"/>
            </w:rPr>
            <w:t>组织领导和管理</w:t>
          </w:r>
          <w:r>
            <w:rPr>
              <w:spacing w:val="-120"/>
            </w:rPr>
            <w:t xml:space="preserve"> </w:t>
          </w:r>
          <w:r>
            <w:tab/>
          </w:r>
          <w:r>
            <w:rPr>
              <w:spacing w:val="-79"/>
            </w:rPr>
            <w:t xml:space="preserve"> </w:t>
          </w:r>
          <w:hyperlink w:anchor="bookmark4" w:history="1">
            <w:r>
              <w:rPr>
                <w:rFonts w:ascii="Times New Roman" w:eastAsia="Times New Roman" w:hAnsi="Times New Roman" w:cs="Times New Roman"/>
              </w:rPr>
              <w:t>2</w:t>
            </w:r>
          </w:hyperlink>
        </w:p>
        <w:p>
          <w:pPr>
            <w:spacing w:line="295" w:lineRule="auto"/>
            <w:rPr>
              <w:rFonts w:ascii="Arial"/>
              <w:sz w:val="21"/>
            </w:rPr>
          </w:pPr>
        </w:p>
        <w:p>
          <w:pPr>
            <w:pStyle w:val="BodyText"/>
            <w:tabs>
              <w:tab w:val="right" w:leader="dot" w:pos="12518"/>
            </w:tabs>
            <w:spacing w:before="91" w:line="219" w:lineRule="auto"/>
            <w:ind w:left="1900"/>
            <w:rPr>
              <w:rFonts w:ascii="Times New Roman" w:eastAsia="Times New Roman" w:hAnsi="Times New Roman" w:cs="Times New Roman"/>
            </w:rPr>
          </w:pPr>
          <w:r>
            <w:rPr>
              <w:rFonts w:ascii="Times New Roman" w:eastAsia="Times New Roman" w:hAnsi="Times New Roman" w:cs="Times New Roman"/>
              <w:spacing w:val="-24"/>
            </w:rPr>
            <w:t>2</w:t>
          </w:r>
          <w:r>
            <w:rPr>
              <w:rFonts w:ascii="Times New Roman" w:eastAsia="Times New Roman" w:hAnsi="Times New Roman" w:cs="Times New Roman"/>
              <w:spacing w:val="3"/>
            </w:rPr>
            <w:t xml:space="preserve">     </w:t>
          </w:r>
          <w:r>
            <w:rPr>
              <w:spacing w:val="-24"/>
            </w:rPr>
            <w:t>项</w:t>
          </w:r>
          <w:r>
            <w:rPr>
              <w:spacing w:val="11"/>
            </w:rPr>
            <w:t xml:space="preserve"> </w:t>
          </w:r>
          <w:r>
            <w:rPr>
              <w:spacing w:val="-24"/>
            </w:rPr>
            <w:t>目 区</w:t>
          </w:r>
          <w:r>
            <w:rPr>
              <w:spacing w:val="-45"/>
            </w:rPr>
            <w:t xml:space="preserve"> </w:t>
          </w:r>
          <w:r>
            <w:rPr>
              <w:spacing w:val="-24"/>
            </w:rPr>
            <w:t>概</w:t>
          </w:r>
          <w:r>
            <w:rPr>
              <w:spacing w:val="-42"/>
            </w:rPr>
            <w:t xml:space="preserve"> </w:t>
          </w:r>
          <w:r>
            <w:rPr>
              <w:spacing w:val="-24"/>
            </w:rPr>
            <w:t>况</w:t>
          </w:r>
          <w:r>
            <w:rPr>
              <w:spacing w:val="-123"/>
            </w:rPr>
            <w:t xml:space="preserve"> </w:t>
          </w:r>
          <w:r>
            <w:tab/>
          </w:r>
          <w:hyperlink w:anchor="bookmark5" w:history="1">
            <w:r>
              <w:rPr>
                <w:rFonts w:ascii="Times New Roman" w:eastAsia="Times New Roman" w:hAnsi="Times New Roman" w:cs="Times New Roman"/>
              </w:rPr>
              <w:t>3</w:t>
            </w:r>
          </w:hyperlink>
        </w:p>
        <w:p>
          <w:pPr>
            <w:spacing w:line="265" w:lineRule="auto"/>
            <w:rPr>
              <w:rFonts w:ascii="Arial"/>
              <w:sz w:val="21"/>
            </w:rPr>
          </w:pPr>
        </w:p>
        <w:p>
          <w:pPr>
            <w:pStyle w:val="BodyText"/>
            <w:tabs>
              <w:tab w:val="right" w:leader="dot" w:pos="12618"/>
            </w:tabs>
            <w:spacing w:before="92" w:line="219" w:lineRule="auto"/>
            <w:ind w:left="2130"/>
            <w:rPr>
              <w:rFonts w:ascii="Times New Roman" w:eastAsia="Times New Roman" w:hAnsi="Times New Roman" w:cs="Times New Roman"/>
            </w:rPr>
          </w:pPr>
          <w:r>
            <w:rPr>
              <w:rFonts w:ascii="Times New Roman" w:eastAsia="Times New Roman" w:hAnsi="Times New Roman" w:cs="Times New Roman"/>
              <w:spacing w:val="3"/>
            </w:rPr>
            <w:t xml:space="preserve">2.1  </w:t>
          </w:r>
          <w:r>
            <w:rPr>
              <w:spacing w:val="3"/>
            </w:rPr>
            <w:t>自然概况</w:t>
          </w:r>
          <w:r>
            <w:rPr>
              <w:spacing w:val="-118"/>
            </w:rPr>
            <w:t xml:space="preserve"> </w:t>
          </w:r>
          <w:r>
            <w:tab/>
          </w:r>
          <w:r>
            <w:rPr>
              <w:spacing w:val="-89"/>
            </w:rPr>
            <w:t xml:space="preserve"> </w:t>
          </w:r>
          <w:hyperlink w:anchor="bookmark6" w:history="1">
            <w:r>
              <w:rPr>
                <w:rFonts w:ascii="Times New Roman" w:eastAsia="Times New Roman" w:hAnsi="Times New Roman" w:cs="Times New Roman"/>
              </w:rPr>
              <w:t>3</w:t>
            </w:r>
          </w:hyperlink>
        </w:p>
        <w:p>
          <w:pPr>
            <w:pStyle w:val="BodyText"/>
            <w:tabs>
              <w:tab w:val="right" w:leader="dot" w:pos="12615"/>
            </w:tabs>
            <w:spacing w:before="46" w:line="219" w:lineRule="auto"/>
            <w:ind w:left="2130"/>
            <w:rPr>
              <w:rFonts w:ascii="Times New Roman" w:eastAsia="Times New Roman" w:hAnsi="Times New Roman" w:cs="Times New Roman"/>
            </w:rPr>
          </w:pPr>
          <w:r>
            <w:rPr>
              <w:rFonts w:ascii="Times New Roman" w:eastAsia="Times New Roman" w:hAnsi="Times New Roman" w:cs="Times New Roman"/>
              <w:spacing w:val="4"/>
            </w:rPr>
            <w:t>2.2</w:t>
          </w:r>
          <w:r>
            <w:rPr>
              <w:rFonts w:ascii="Times New Roman" w:eastAsia="Times New Roman" w:hAnsi="Times New Roman" w:cs="Times New Roman"/>
              <w:spacing w:val="65"/>
              <w:w w:val="101"/>
            </w:rPr>
            <w:t xml:space="preserve"> </w:t>
          </w:r>
          <w:r>
            <w:rPr>
              <w:spacing w:val="4"/>
            </w:rPr>
            <w:t>社会经济状况</w:t>
          </w:r>
          <w:r>
            <w:rPr>
              <w:spacing w:val="-123"/>
            </w:rPr>
            <w:t xml:space="preserve"> </w:t>
          </w:r>
          <w:r>
            <w:tab/>
          </w:r>
          <w:r>
            <w:rPr>
              <w:spacing w:val="-89"/>
            </w:rPr>
            <w:t xml:space="preserve"> </w:t>
          </w:r>
          <w:hyperlink w:anchor="bookmark7" w:history="1">
            <w:r>
              <w:rPr>
                <w:rFonts w:ascii="Times New Roman" w:eastAsia="Times New Roman" w:hAnsi="Times New Roman" w:cs="Times New Roman"/>
              </w:rPr>
              <w:t>5</w:t>
            </w:r>
          </w:hyperlink>
        </w:p>
        <w:p>
          <w:pPr>
            <w:pStyle w:val="BodyText"/>
            <w:tabs>
              <w:tab w:val="right" w:leader="dot" w:pos="12585"/>
            </w:tabs>
            <w:spacing w:before="21" w:line="221" w:lineRule="auto"/>
            <w:ind w:left="2130"/>
            <w:rPr>
              <w:rFonts w:ascii="Times New Roman" w:eastAsia="Times New Roman" w:hAnsi="Times New Roman" w:cs="Times New Roman"/>
            </w:rPr>
          </w:pPr>
          <w:r>
            <w:rPr>
              <w:rFonts w:ascii="Times New Roman" w:eastAsia="Times New Roman" w:hAnsi="Times New Roman" w:cs="Times New Roman"/>
              <w:spacing w:val="6"/>
            </w:rPr>
            <w:t>2.3</w:t>
          </w:r>
          <w:r>
            <w:rPr>
              <w:rFonts w:ascii="Times New Roman" w:eastAsia="Times New Roman" w:hAnsi="Times New Roman" w:cs="Times New Roman"/>
              <w:spacing w:val="60"/>
            </w:rPr>
            <w:t xml:space="preserve"> </w:t>
          </w:r>
          <w:r>
            <w:rPr>
              <w:spacing w:val="6"/>
            </w:rPr>
            <w:t>基础设施</w:t>
          </w:r>
          <w:r>
            <w:rPr>
              <w:spacing w:val="-123"/>
            </w:rPr>
            <w:t xml:space="preserve"> </w:t>
          </w:r>
          <w:r>
            <w:tab/>
          </w:r>
          <w:hyperlink w:anchor="bookmark8" w:history="1">
            <w:r>
              <w:rPr>
                <w:rFonts w:ascii="Times New Roman" w:eastAsia="Times New Roman" w:hAnsi="Times New Roman" w:cs="Times New Roman"/>
                <w:spacing w:val="8"/>
              </w:rPr>
              <w:t>5</w:t>
            </w:r>
          </w:hyperlink>
        </w:p>
        <w:p>
          <w:pPr>
            <w:spacing w:line="267" w:lineRule="auto"/>
            <w:rPr>
              <w:rFonts w:ascii="Arial"/>
              <w:sz w:val="21"/>
            </w:rPr>
          </w:pPr>
        </w:p>
        <w:p>
          <w:pPr>
            <w:pStyle w:val="BodyText"/>
            <w:tabs>
              <w:tab w:val="right" w:leader="dot" w:pos="12556"/>
            </w:tabs>
            <w:spacing w:before="91" w:line="220" w:lineRule="auto"/>
            <w:ind w:left="1900"/>
            <w:rPr>
              <w:rFonts w:ascii="Times New Roman" w:eastAsia="Times New Roman" w:hAnsi="Times New Roman" w:cs="Times New Roman"/>
            </w:rPr>
          </w:pPr>
          <w:r>
            <w:rPr>
              <w:rFonts w:ascii="Times New Roman" w:eastAsia="Times New Roman" w:hAnsi="Times New Roman" w:cs="Times New Roman"/>
              <w:b/>
              <w:bCs/>
              <w:spacing w:val="49"/>
            </w:rPr>
            <w:t>3</w:t>
          </w:r>
          <w:r>
            <w:rPr>
              <w:rFonts w:ascii="Times New Roman" w:eastAsia="Times New Roman" w:hAnsi="Times New Roman" w:cs="Times New Roman"/>
              <w:b/>
              <w:bCs/>
              <w:spacing w:val="4"/>
            </w:rPr>
            <w:t xml:space="preserve">     </w:t>
          </w:r>
          <w:r>
            <w:rPr>
              <w:b/>
              <w:bCs/>
              <w:spacing w:val="49"/>
            </w:rPr>
            <w:t>项目建设的必要性和可行性</w:t>
          </w:r>
          <w:r>
            <w:rPr>
              <w:spacing w:val="-114"/>
            </w:rPr>
            <w:t xml:space="preserve"> </w:t>
          </w:r>
          <w:r>
            <w:tab/>
          </w:r>
          <w:r>
            <w:rPr>
              <w:spacing w:val="-29"/>
            </w:rPr>
            <w:t xml:space="preserve"> </w:t>
          </w:r>
          <w:hyperlink w:anchor="bookmark9" w:history="1">
            <w:r>
              <w:rPr>
                <w:rFonts w:ascii="Times New Roman" w:eastAsia="Times New Roman" w:hAnsi="Times New Roman" w:cs="Times New Roman"/>
              </w:rPr>
              <w:t>6</w:t>
            </w:r>
          </w:hyperlink>
        </w:p>
        <w:p>
          <w:pPr>
            <w:spacing w:line="294" w:lineRule="auto"/>
            <w:rPr>
              <w:rFonts w:ascii="Arial"/>
              <w:sz w:val="21"/>
            </w:rPr>
          </w:pPr>
        </w:p>
        <w:p>
          <w:pPr>
            <w:pStyle w:val="BodyText"/>
            <w:tabs>
              <w:tab w:val="right" w:leader="dot" w:pos="12586"/>
            </w:tabs>
            <w:spacing w:before="92" w:line="219" w:lineRule="auto"/>
            <w:ind w:left="2130"/>
            <w:rPr>
              <w:rFonts w:ascii="Times New Roman" w:eastAsia="Times New Roman" w:hAnsi="Times New Roman" w:cs="Times New Roman"/>
            </w:rPr>
          </w:pPr>
          <w:r>
            <w:rPr>
              <w:rFonts w:ascii="Times New Roman" w:eastAsia="Times New Roman" w:hAnsi="Times New Roman" w:cs="Times New Roman"/>
              <w:spacing w:val="5"/>
            </w:rPr>
            <w:t xml:space="preserve">3.1 </w:t>
          </w:r>
          <w:r>
            <w:rPr>
              <w:spacing w:val="5"/>
            </w:rPr>
            <w:t>农业和农村经济发展的制约因素</w:t>
          </w:r>
          <w:r>
            <w:rPr>
              <w:spacing w:val="-112"/>
            </w:rPr>
            <w:t xml:space="preserve"> </w:t>
          </w:r>
          <w:r>
            <w:tab/>
          </w:r>
          <w:hyperlink w:anchor="bookmark10" w:history="1">
            <w:r>
              <w:rPr>
                <w:rFonts w:ascii="Times New Roman" w:eastAsia="Times New Roman" w:hAnsi="Times New Roman" w:cs="Times New Roman"/>
                <w:spacing w:val="9"/>
              </w:rPr>
              <w:t>6</w:t>
            </w:r>
          </w:hyperlink>
        </w:p>
        <w:p>
          <w:pPr>
            <w:pStyle w:val="BodyText"/>
            <w:tabs>
              <w:tab w:val="right" w:leader="dot" w:pos="12586"/>
            </w:tabs>
            <w:spacing w:before="51" w:line="220" w:lineRule="auto"/>
            <w:ind w:left="2130"/>
            <w:rPr>
              <w:rFonts w:ascii="Times New Roman" w:eastAsia="Times New Roman" w:hAnsi="Times New Roman" w:cs="Times New Roman"/>
            </w:rPr>
          </w:pPr>
          <w:r>
            <w:rPr>
              <w:rFonts w:ascii="Times New Roman" w:eastAsia="Times New Roman" w:hAnsi="Times New Roman" w:cs="Times New Roman"/>
              <w:spacing w:val="5"/>
            </w:rPr>
            <w:t>3.2</w:t>
          </w:r>
          <w:r>
            <w:rPr>
              <w:rFonts w:ascii="Times New Roman" w:eastAsia="Times New Roman" w:hAnsi="Times New Roman" w:cs="Times New Roman"/>
              <w:spacing w:val="64"/>
              <w:w w:val="101"/>
            </w:rPr>
            <w:t xml:space="preserve"> </w:t>
          </w:r>
          <w:r>
            <w:rPr>
              <w:spacing w:val="5"/>
            </w:rPr>
            <w:t>项目建设的必要性</w:t>
          </w:r>
          <w:r>
            <w:rPr>
              <w:spacing w:val="-121"/>
            </w:rPr>
            <w:t xml:space="preserve"> </w:t>
          </w:r>
          <w:r>
            <w:tab/>
          </w:r>
          <w:hyperlink w:anchor="bookmark11" w:history="1">
            <w:r>
              <w:rPr>
                <w:rFonts w:ascii="Times New Roman" w:eastAsia="Times New Roman" w:hAnsi="Times New Roman" w:cs="Times New Roman"/>
              </w:rPr>
              <w:t>6</w:t>
            </w:r>
          </w:hyperlink>
        </w:p>
        <w:p>
          <w:pPr>
            <w:pStyle w:val="BodyText"/>
            <w:tabs>
              <w:tab w:val="right" w:leader="dot" w:pos="12609"/>
            </w:tabs>
            <w:spacing w:before="16" w:line="220" w:lineRule="auto"/>
            <w:ind w:left="2130"/>
            <w:rPr>
              <w:rFonts w:ascii="Times New Roman" w:eastAsia="Times New Roman" w:hAnsi="Times New Roman" w:cs="Times New Roman"/>
            </w:rPr>
          </w:pPr>
          <w:r>
            <w:rPr>
              <w:rFonts w:ascii="Times New Roman" w:eastAsia="Times New Roman" w:hAnsi="Times New Roman" w:cs="Times New Roman"/>
              <w:spacing w:val="4"/>
            </w:rPr>
            <w:t>3.3</w:t>
          </w:r>
          <w:r>
            <w:rPr>
              <w:rFonts w:ascii="Times New Roman" w:eastAsia="Times New Roman" w:hAnsi="Times New Roman" w:cs="Times New Roman"/>
              <w:spacing w:val="2"/>
            </w:rPr>
            <w:t xml:space="preserve">  </w:t>
          </w:r>
          <w:r>
            <w:rPr>
              <w:spacing w:val="4"/>
            </w:rPr>
            <w:t>项目建设的可行性</w:t>
          </w:r>
          <w:r>
            <w:rPr>
              <w:spacing w:val="-119"/>
            </w:rPr>
            <w:t xml:space="preserve"> </w:t>
          </w:r>
          <w:r>
            <w:tab/>
          </w:r>
          <w:hyperlink w:anchor="bookmark12" w:history="1">
            <w:r>
              <w:rPr>
                <w:rFonts w:ascii="Times New Roman" w:eastAsia="Times New Roman" w:hAnsi="Times New Roman" w:cs="Times New Roman"/>
                <w:spacing w:val="11"/>
              </w:rPr>
              <w:t>7</w:t>
            </w:r>
          </w:hyperlink>
        </w:p>
        <w:p>
          <w:pPr>
            <w:spacing w:line="286" w:lineRule="auto"/>
            <w:rPr>
              <w:rFonts w:ascii="Arial"/>
              <w:sz w:val="21"/>
            </w:rPr>
          </w:pPr>
        </w:p>
        <w:p>
          <w:pPr>
            <w:pStyle w:val="BodyText"/>
            <w:tabs>
              <w:tab w:val="right" w:leader="dot" w:pos="12531"/>
            </w:tabs>
            <w:spacing w:before="91" w:line="218" w:lineRule="auto"/>
            <w:ind w:left="1900"/>
            <w:rPr>
              <w:rFonts w:ascii="Times New Roman" w:eastAsia="Times New Roman" w:hAnsi="Times New Roman" w:cs="Times New Roman"/>
            </w:rPr>
          </w:pPr>
          <w:r>
            <w:rPr>
              <w:rFonts w:ascii="Times New Roman" w:eastAsia="Times New Roman" w:hAnsi="Times New Roman" w:cs="Times New Roman"/>
              <w:b/>
              <w:bCs/>
              <w:spacing w:val="-16"/>
            </w:rPr>
            <w:t>4</w:t>
          </w:r>
          <w:r>
            <w:rPr>
              <w:rFonts w:ascii="Times New Roman" w:eastAsia="Times New Roman" w:hAnsi="Times New Roman" w:cs="Times New Roman"/>
              <w:b/>
              <w:bCs/>
              <w:spacing w:val="8"/>
            </w:rPr>
            <w:t xml:space="preserve">     </w:t>
          </w:r>
          <w:r>
            <w:rPr>
              <w:b/>
              <w:bCs/>
              <w:spacing w:val="-16"/>
            </w:rPr>
            <w:t>水</w:t>
          </w:r>
          <w:r>
            <w:rPr>
              <w:spacing w:val="-51"/>
            </w:rPr>
            <w:t xml:space="preserve"> </w:t>
          </w:r>
          <w:r>
            <w:rPr>
              <w:b/>
              <w:bCs/>
              <w:spacing w:val="-16"/>
            </w:rPr>
            <w:t>资</w:t>
          </w:r>
          <w:r>
            <w:rPr>
              <w:spacing w:val="-66"/>
            </w:rPr>
            <w:t xml:space="preserve"> </w:t>
          </w:r>
          <w:r>
            <w:rPr>
              <w:b/>
              <w:bCs/>
              <w:spacing w:val="-16"/>
            </w:rPr>
            <w:t>源</w:t>
          </w:r>
          <w:r>
            <w:rPr>
              <w:spacing w:val="-66"/>
            </w:rPr>
            <w:t xml:space="preserve"> </w:t>
          </w:r>
          <w:r>
            <w:rPr>
              <w:b/>
              <w:bCs/>
              <w:spacing w:val="-16"/>
            </w:rPr>
            <w:t>评</w:t>
          </w:r>
          <w:r>
            <w:rPr>
              <w:spacing w:val="-64"/>
            </w:rPr>
            <w:t xml:space="preserve"> </w:t>
          </w:r>
          <w:r>
            <w:rPr>
              <w:b/>
              <w:bCs/>
              <w:spacing w:val="-16"/>
            </w:rPr>
            <w:t>价</w:t>
          </w:r>
          <w:r>
            <w:rPr>
              <w:spacing w:val="-65"/>
            </w:rPr>
            <w:t xml:space="preserve"> </w:t>
          </w:r>
          <w:r>
            <w:rPr>
              <w:b/>
              <w:bCs/>
              <w:spacing w:val="-16"/>
            </w:rPr>
            <w:t>及</w:t>
          </w:r>
          <w:r>
            <w:rPr>
              <w:spacing w:val="-65"/>
            </w:rPr>
            <w:t xml:space="preserve"> </w:t>
          </w:r>
          <w:r>
            <w:rPr>
              <w:b/>
              <w:bCs/>
              <w:spacing w:val="-16"/>
            </w:rPr>
            <w:t>供</w:t>
          </w:r>
          <w:r>
            <w:rPr>
              <w:spacing w:val="-49"/>
            </w:rPr>
            <w:t xml:space="preserve"> </w:t>
          </w:r>
          <w:r>
            <w:rPr>
              <w:b/>
              <w:bCs/>
              <w:spacing w:val="-16"/>
            </w:rPr>
            <w:t>需</w:t>
          </w:r>
          <w:r>
            <w:rPr>
              <w:spacing w:val="-66"/>
            </w:rPr>
            <w:t xml:space="preserve"> </w:t>
          </w:r>
          <w:r>
            <w:rPr>
              <w:b/>
              <w:bCs/>
              <w:spacing w:val="-16"/>
            </w:rPr>
            <w:t>平</w:t>
          </w:r>
          <w:r>
            <w:rPr>
              <w:spacing w:val="-65"/>
            </w:rPr>
            <w:t xml:space="preserve"> </w:t>
          </w:r>
          <w:r>
            <w:rPr>
              <w:b/>
              <w:bCs/>
              <w:spacing w:val="-16"/>
            </w:rPr>
            <w:t>衡</w:t>
          </w:r>
          <w:r>
            <w:rPr>
              <w:spacing w:val="-61"/>
            </w:rPr>
            <w:t xml:space="preserve"> </w:t>
          </w:r>
          <w:r>
            <w:rPr>
              <w:b/>
              <w:bCs/>
              <w:spacing w:val="-16"/>
            </w:rPr>
            <w:t>分</w:t>
          </w:r>
          <w:r>
            <w:rPr>
              <w:spacing w:val="-63"/>
            </w:rPr>
            <w:t xml:space="preserve"> </w:t>
          </w:r>
          <w:r>
            <w:rPr>
              <w:b/>
              <w:bCs/>
              <w:spacing w:val="-16"/>
            </w:rPr>
            <w:t>析</w:t>
          </w:r>
          <w:r>
            <w:rPr>
              <w:spacing w:val="-118"/>
            </w:rPr>
            <w:t xml:space="preserve"> </w:t>
          </w:r>
          <w:r>
            <w:tab/>
          </w:r>
          <w:r>
            <w:rPr>
              <w:spacing w:val="-79"/>
            </w:rPr>
            <w:t xml:space="preserve"> </w:t>
          </w:r>
          <w:hyperlink w:anchor="bookmark13" w:history="1">
            <w:r>
              <w:rPr>
                <w:rFonts w:ascii="Times New Roman" w:eastAsia="Times New Roman" w:hAnsi="Times New Roman" w:cs="Times New Roman"/>
              </w:rPr>
              <w:t>8</w:t>
            </w:r>
          </w:hyperlink>
        </w:p>
        <w:p>
          <w:pPr>
            <w:spacing w:line="273" w:lineRule="auto"/>
            <w:rPr>
              <w:rFonts w:ascii="Arial"/>
              <w:sz w:val="21"/>
            </w:rPr>
          </w:pPr>
        </w:p>
        <w:p>
          <w:pPr>
            <w:pStyle w:val="BodyText"/>
            <w:tabs>
              <w:tab w:val="right" w:leader="dot" w:pos="12591"/>
            </w:tabs>
            <w:spacing w:before="92" w:line="219" w:lineRule="auto"/>
            <w:ind w:left="2130"/>
            <w:rPr>
              <w:rFonts w:ascii="Times New Roman" w:eastAsia="Times New Roman" w:hAnsi="Times New Roman" w:cs="Times New Roman"/>
            </w:rPr>
          </w:pPr>
          <w:r>
            <w:rPr>
              <w:rFonts w:ascii="Times New Roman" w:eastAsia="Times New Roman" w:hAnsi="Times New Roman" w:cs="Times New Roman"/>
              <w:spacing w:val="6"/>
            </w:rPr>
            <w:t>4.1</w:t>
          </w:r>
          <w:r>
            <w:rPr>
              <w:rFonts w:ascii="Times New Roman" w:eastAsia="Times New Roman" w:hAnsi="Times New Roman" w:cs="Times New Roman"/>
              <w:spacing w:val="17"/>
            </w:rPr>
            <w:t xml:space="preserve">  </w:t>
          </w:r>
          <w:r>
            <w:rPr>
              <w:spacing w:val="6"/>
            </w:rPr>
            <w:t>项目区水资源概况</w:t>
          </w:r>
          <w:r>
            <w:tab/>
          </w:r>
          <w:hyperlink w:anchor="bookmark14" w:history="1">
            <w:r>
              <w:rPr>
                <w:rFonts w:ascii="Times New Roman" w:eastAsia="Times New Roman" w:hAnsi="Times New Roman" w:cs="Times New Roman"/>
              </w:rPr>
              <w:t>8</w:t>
            </w:r>
          </w:hyperlink>
        </w:p>
        <w:p>
          <w:pPr>
            <w:pStyle w:val="BodyText"/>
            <w:tabs>
              <w:tab w:val="right" w:leader="dot" w:pos="12591"/>
            </w:tabs>
            <w:spacing w:before="45" w:line="219" w:lineRule="auto"/>
            <w:ind w:left="2130"/>
            <w:rPr>
              <w:rFonts w:ascii="Times New Roman" w:eastAsia="Times New Roman" w:hAnsi="Times New Roman" w:cs="Times New Roman"/>
            </w:rPr>
          </w:pPr>
          <w:r>
            <w:rPr>
              <w:rFonts w:ascii="Times New Roman" w:eastAsia="Times New Roman" w:hAnsi="Times New Roman" w:cs="Times New Roman"/>
              <w:spacing w:val="4"/>
            </w:rPr>
            <w:t>4.2</w:t>
          </w:r>
          <w:r>
            <w:rPr>
              <w:rFonts w:ascii="Times New Roman" w:eastAsia="Times New Roman" w:hAnsi="Times New Roman" w:cs="Times New Roman"/>
              <w:spacing w:val="57"/>
            </w:rPr>
            <w:t xml:space="preserve"> </w:t>
          </w:r>
          <w:r>
            <w:rPr>
              <w:spacing w:val="4"/>
            </w:rPr>
            <w:t>供需平衡分区</w:t>
          </w:r>
          <w:r>
            <w:tab/>
          </w:r>
          <w:r>
            <w:rPr>
              <w:spacing w:val="-89"/>
            </w:rPr>
            <w:t xml:space="preserve"> </w:t>
          </w:r>
          <w:hyperlink w:anchor="bookmark15" w:history="1">
            <w:r>
              <w:rPr>
                <w:rFonts w:ascii="Times New Roman" w:eastAsia="Times New Roman" w:hAnsi="Times New Roman" w:cs="Times New Roman"/>
              </w:rPr>
              <w:t>8</w:t>
            </w:r>
          </w:hyperlink>
        </w:p>
        <w:p>
          <w:pPr>
            <w:pStyle w:val="BodyText"/>
            <w:tabs>
              <w:tab w:val="right" w:leader="dot" w:pos="12621"/>
            </w:tabs>
            <w:spacing w:before="8" w:line="219" w:lineRule="auto"/>
            <w:ind w:left="2130"/>
            <w:rPr>
              <w:rFonts w:ascii="Times New Roman" w:eastAsia="Times New Roman" w:hAnsi="Times New Roman" w:cs="Times New Roman"/>
            </w:rPr>
          </w:pPr>
          <w:r>
            <w:rPr>
              <w:rFonts w:ascii="Times New Roman" w:eastAsia="Times New Roman" w:hAnsi="Times New Roman" w:cs="Times New Roman"/>
              <w:spacing w:val="5"/>
            </w:rPr>
            <w:t>4.3</w:t>
          </w:r>
          <w:r>
            <w:rPr>
              <w:rFonts w:ascii="Times New Roman" w:eastAsia="Times New Roman" w:hAnsi="Times New Roman" w:cs="Times New Roman"/>
              <w:spacing w:val="66"/>
            </w:rPr>
            <w:t xml:space="preserve"> </w:t>
          </w:r>
          <w:r>
            <w:rPr>
              <w:spacing w:val="5"/>
            </w:rPr>
            <w:t>项目区现有水利工程可供水量、现状需水量及供需平衡情况</w:t>
          </w:r>
          <w:r>
            <w:rPr>
              <w:spacing w:val="-122"/>
            </w:rPr>
            <w:t xml:space="preserve"> </w:t>
          </w:r>
          <w:r>
            <w:tab/>
          </w:r>
          <w:hyperlink w:anchor="bookmark16" w:history="1">
            <w:r>
              <w:rPr>
                <w:rFonts w:ascii="Times New Roman" w:eastAsia="Times New Roman" w:hAnsi="Times New Roman" w:cs="Times New Roman"/>
              </w:rPr>
              <w:t>8</w:t>
            </w:r>
          </w:hyperlink>
        </w:p>
        <w:p>
          <w:pPr>
            <w:pStyle w:val="BodyText"/>
            <w:tabs>
              <w:tab w:val="right" w:leader="dot" w:pos="12588"/>
            </w:tabs>
            <w:spacing w:before="58" w:line="219" w:lineRule="auto"/>
            <w:ind w:left="2130"/>
            <w:rPr>
              <w:rFonts w:ascii="Times New Roman" w:eastAsia="Times New Roman" w:hAnsi="Times New Roman" w:cs="Times New Roman"/>
            </w:rPr>
          </w:pPr>
          <w:r>
            <w:rPr>
              <w:rFonts w:ascii="Times New Roman" w:eastAsia="Times New Roman" w:hAnsi="Times New Roman" w:cs="Times New Roman"/>
              <w:spacing w:val="5"/>
            </w:rPr>
            <w:t xml:space="preserve">4.4 </w:t>
          </w:r>
          <w:r>
            <w:rPr>
              <w:spacing w:val="5"/>
            </w:rPr>
            <w:t>项目区设计水平年预测供需水量及平衡分析</w:t>
          </w:r>
          <w:r>
            <w:rPr>
              <w:spacing w:val="-116"/>
            </w:rPr>
            <w:t xml:space="preserve"> </w:t>
          </w:r>
          <w:r>
            <w:tab/>
          </w:r>
          <w:hyperlink w:anchor="bookmark17" w:history="1">
            <w:r>
              <w:rPr>
                <w:rFonts w:ascii="Times New Roman" w:eastAsia="Times New Roman" w:hAnsi="Times New Roman" w:cs="Times New Roman"/>
              </w:rPr>
              <w:t>9</w:t>
            </w:r>
          </w:hyperlink>
        </w:p>
        <w:p>
          <w:pPr>
            <w:spacing w:line="288" w:lineRule="auto"/>
            <w:rPr>
              <w:rFonts w:ascii="Arial"/>
              <w:sz w:val="21"/>
            </w:rPr>
          </w:pPr>
        </w:p>
        <w:p>
          <w:pPr>
            <w:pStyle w:val="BodyText"/>
            <w:tabs>
              <w:tab w:val="right" w:leader="dot" w:pos="12548"/>
            </w:tabs>
            <w:spacing w:before="91" w:line="221" w:lineRule="auto"/>
            <w:ind w:left="1900"/>
            <w:rPr>
              <w:rFonts w:ascii="Times New Roman" w:eastAsia="Times New Roman" w:hAnsi="Times New Roman" w:cs="Times New Roman"/>
            </w:rPr>
          </w:pPr>
          <w:r>
            <w:rPr>
              <w:rFonts w:ascii="Times New Roman" w:eastAsia="Times New Roman" w:hAnsi="Times New Roman" w:cs="Times New Roman"/>
              <w:spacing w:val="-13"/>
            </w:rPr>
            <w:t>5</w:t>
          </w:r>
          <w:r>
            <w:rPr>
              <w:rFonts w:ascii="Times New Roman" w:eastAsia="Times New Roman" w:hAnsi="Times New Roman" w:cs="Times New Roman"/>
              <w:spacing w:val="8"/>
            </w:rPr>
            <w:t xml:space="preserve">   </w:t>
          </w:r>
          <w:r>
            <w:rPr>
              <w:spacing w:val="-13"/>
            </w:rPr>
            <w:t>规</w:t>
          </w:r>
          <w:r>
            <w:rPr>
              <w:spacing w:val="-44"/>
            </w:rPr>
            <w:t xml:space="preserve"> </w:t>
          </w:r>
          <w:r>
            <w:rPr>
              <w:spacing w:val="-13"/>
            </w:rPr>
            <w:t>划</w:t>
          </w:r>
          <w:r>
            <w:rPr>
              <w:spacing w:val="-40"/>
            </w:rPr>
            <w:t xml:space="preserve"> </w:t>
          </w:r>
          <w:r>
            <w:rPr>
              <w:spacing w:val="-13"/>
            </w:rPr>
            <w:t>设</w:t>
          </w:r>
          <w:r>
            <w:rPr>
              <w:spacing w:val="-44"/>
            </w:rPr>
            <w:t xml:space="preserve"> </w:t>
          </w:r>
          <w:r>
            <w:rPr>
              <w:spacing w:val="-13"/>
            </w:rPr>
            <w:t>计</w:t>
          </w:r>
          <w:r>
            <w:rPr>
              <w:spacing w:val="-123"/>
            </w:rPr>
            <w:t xml:space="preserve"> </w:t>
          </w:r>
          <w:r>
            <w:tab/>
          </w:r>
          <w:r>
            <w:rPr>
              <w:spacing w:val="-9"/>
            </w:rPr>
            <w:t xml:space="preserve"> </w:t>
          </w:r>
          <w:hyperlink w:anchor="bookmark18" w:history="1">
            <w:r>
              <w:rPr>
                <w:rFonts w:ascii="Times New Roman" w:eastAsia="Times New Roman" w:hAnsi="Times New Roman" w:cs="Times New Roman"/>
              </w:rPr>
              <w:t>9</w:t>
            </w:r>
          </w:hyperlink>
        </w:p>
        <w:p>
          <w:pPr>
            <w:spacing w:line="242" w:lineRule="auto"/>
            <w:rPr>
              <w:rFonts w:ascii="Arial"/>
              <w:sz w:val="21"/>
            </w:rPr>
          </w:pPr>
        </w:p>
        <w:p>
          <w:pPr>
            <w:pStyle w:val="BodyText"/>
            <w:tabs>
              <w:tab w:val="right" w:leader="dot" w:pos="12568"/>
            </w:tabs>
            <w:spacing w:before="92" w:line="221" w:lineRule="auto"/>
            <w:ind w:left="2130"/>
            <w:rPr>
              <w:rFonts w:ascii="Times New Roman" w:eastAsia="Times New Roman" w:hAnsi="Times New Roman" w:cs="Times New Roman"/>
            </w:rPr>
          </w:pPr>
          <w:r>
            <w:rPr>
              <w:rFonts w:ascii="Times New Roman" w:eastAsia="Times New Roman" w:hAnsi="Times New Roman" w:cs="Times New Roman"/>
              <w:spacing w:val="5"/>
            </w:rPr>
            <w:t>5.1</w:t>
          </w:r>
          <w:r>
            <w:rPr>
              <w:rFonts w:ascii="Times New Roman" w:eastAsia="Times New Roman" w:hAnsi="Times New Roman" w:cs="Times New Roman"/>
              <w:spacing w:val="2"/>
            </w:rPr>
            <w:t xml:space="preserve">  </w:t>
          </w:r>
          <w:r>
            <w:rPr>
              <w:spacing w:val="5"/>
            </w:rPr>
            <w:t>指导思想</w:t>
          </w:r>
          <w:r>
            <w:rPr>
              <w:spacing w:val="-130"/>
            </w:rPr>
            <w:t xml:space="preserve"> </w:t>
          </w:r>
          <w:r>
            <w:tab/>
          </w:r>
          <w:hyperlink w:anchor="bookmark19" w:history="1">
            <w:r>
              <w:rPr>
                <w:rFonts w:ascii="Times New Roman" w:eastAsia="Times New Roman" w:hAnsi="Times New Roman" w:cs="Times New Roman"/>
              </w:rPr>
              <w:t>9</w:t>
            </w:r>
          </w:hyperlink>
        </w:p>
        <w:p>
          <w:pPr>
            <w:pStyle w:val="BodyText"/>
            <w:tabs>
              <w:tab w:val="right" w:leader="dot" w:pos="12586"/>
            </w:tabs>
            <w:spacing w:before="44" w:line="220" w:lineRule="auto"/>
            <w:ind w:left="2130"/>
            <w:rPr>
              <w:rFonts w:ascii="Times New Roman" w:eastAsia="Times New Roman" w:hAnsi="Times New Roman" w:cs="Times New Roman"/>
            </w:rPr>
          </w:pPr>
          <w:r>
            <w:rPr>
              <w:rFonts w:ascii="Times New Roman" w:eastAsia="Times New Roman" w:hAnsi="Times New Roman" w:cs="Times New Roman"/>
              <w:spacing w:val="2"/>
            </w:rPr>
            <w:t xml:space="preserve">5.2  </w:t>
          </w:r>
          <w:r>
            <w:rPr>
              <w:spacing w:val="2"/>
            </w:rPr>
            <w:t>选项原则</w:t>
          </w:r>
          <w:r>
            <w:tab/>
          </w:r>
          <w:hyperlink w:anchor="bookmark20" w:history="1">
            <w:r>
              <w:rPr>
                <w:rFonts w:ascii="Times New Roman" w:eastAsia="Times New Roman" w:hAnsi="Times New Roman" w:cs="Times New Roman"/>
                <w:spacing w:val="-9"/>
              </w:rPr>
              <w:t>10</w:t>
            </w:r>
          </w:hyperlink>
        </w:p>
        <w:p>
          <w:pPr>
            <w:pStyle w:val="BodyText"/>
            <w:tabs>
              <w:tab w:val="right" w:leader="dot" w:pos="12606"/>
            </w:tabs>
            <w:spacing w:before="46" w:line="220" w:lineRule="auto"/>
            <w:ind w:left="2130"/>
            <w:rPr>
              <w:rFonts w:ascii="Times New Roman" w:eastAsia="Times New Roman" w:hAnsi="Times New Roman" w:cs="Times New Roman"/>
            </w:rPr>
          </w:pPr>
          <w:r>
            <w:rPr>
              <w:rFonts w:ascii="Times New Roman" w:eastAsia="Times New Roman" w:hAnsi="Times New Roman" w:cs="Times New Roman"/>
              <w:spacing w:val="5"/>
            </w:rPr>
            <w:t>5.3</w:t>
          </w:r>
          <w:r>
            <w:rPr>
              <w:rFonts w:ascii="Times New Roman" w:eastAsia="Times New Roman" w:hAnsi="Times New Roman" w:cs="Times New Roman"/>
              <w:spacing w:val="18"/>
            </w:rPr>
            <w:t xml:space="preserve">  </w:t>
          </w:r>
          <w:r>
            <w:rPr>
              <w:spacing w:val="5"/>
            </w:rPr>
            <w:t>建设标准</w:t>
          </w:r>
          <w:r>
            <w:rPr>
              <w:spacing w:val="-123"/>
            </w:rPr>
            <w:t xml:space="preserve"> </w:t>
          </w:r>
          <w:r>
            <w:tab/>
          </w:r>
          <w:hyperlink w:anchor="bookmark21" w:history="1">
            <w:r>
              <w:rPr>
                <w:rFonts w:ascii="Times New Roman" w:eastAsia="Times New Roman" w:hAnsi="Times New Roman" w:cs="Times New Roman"/>
                <w:spacing w:val="-9"/>
              </w:rPr>
              <w:t>10</w:t>
            </w:r>
          </w:hyperlink>
        </w:p>
        <w:p>
          <w:pPr>
            <w:pStyle w:val="BodyText"/>
            <w:tabs>
              <w:tab w:val="right" w:leader="dot" w:pos="12596"/>
            </w:tabs>
            <w:spacing w:before="36" w:line="219" w:lineRule="auto"/>
            <w:ind w:left="2130"/>
            <w:rPr>
              <w:rFonts w:ascii="Times New Roman" w:eastAsia="Times New Roman" w:hAnsi="Times New Roman" w:cs="Times New Roman"/>
            </w:rPr>
          </w:pPr>
          <w:r>
            <w:rPr>
              <w:rFonts w:ascii="Times New Roman" w:eastAsia="Times New Roman" w:hAnsi="Times New Roman" w:cs="Times New Roman"/>
              <w:spacing w:val="2"/>
            </w:rPr>
            <w:t xml:space="preserve">5.4  </w:t>
          </w:r>
          <w:r>
            <w:rPr>
              <w:spacing w:val="2"/>
            </w:rPr>
            <w:t>建设规模</w:t>
          </w:r>
          <w:r>
            <w:rPr>
              <w:spacing w:val="-120"/>
            </w:rPr>
            <w:t xml:space="preserve"> </w:t>
          </w:r>
          <w:r>
            <w:tab/>
          </w:r>
          <w:hyperlink w:anchor="bookmark22" w:history="1">
            <w:r>
              <w:rPr>
                <w:rFonts w:ascii="Times New Roman" w:eastAsia="Times New Roman" w:hAnsi="Times New Roman" w:cs="Times New Roman"/>
                <w:spacing w:val="-9"/>
              </w:rPr>
              <w:t>10</w:t>
            </w:r>
          </w:hyperlink>
        </w:p>
        <w:p>
          <w:pPr>
            <w:pStyle w:val="BodyText"/>
            <w:tabs>
              <w:tab w:val="right" w:leader="dot" w:pos="12576"/>
            </w:tabs>
            <w:spacing w:before="36" w:line="219" w:lineRule="auto"/>
            <w:ind w:left="2130"/>
            <w:rPr>
              <w:rFonts w:ascii="Times New Roman" w:eastAsia="Times New Roman" w:hAnsi="Times New Roman" w:cs="Times New Roman"/>
            </w:rPr>
          </w:pPr>
          <w:r>
            <w:rPr>
              <w:rFonts w:ascii="Times New Roman" w:eastAsia="Times New Roman" w:hAnsi="Times New Roman" w:cs="Times New Roman"/>
              <w:spacing w:val="2"/>
            </w:rPr>
            <w:t xml:space="preserve">5.5  </w:t>
          </w:r>
          <w:r>
            <w:rPr>
              <w:spacing w:val="2"/>
            </w:rPr>
            <w:t>规划布局</w:t>
          </w:r>
          <w:r>
            <w:tab/>
          </w:r>
          <w:hyperlink w:anchor="bookmark23" w:history="1">
            <w:r>
              <w:rPr>
                <w:rFonts w:ascii="Times New Roman" w:eastAsia="Times New Roman" w:hAnsi="Times New Roman" w:cs="Times New Roman"/>
                <w:spacing w:val="-9"/>
              </w:rPr>
              <w:t>10</w:t>
            </w:r>
          </w:hyperlink>
        </w:p>
        <w:p>
          <w:pPr>
            <w:spacing w:line="286" w:lineRule="auto"/>
            <w:rPr>
              <w:rFonts w:ascii="Arial"/>
              <w:sz w:val="21"/>
            </w:rPr>
          </w:pPr>
        </w:p>
        <w:p>
          <w:pPr>
            <w:pStyle w:val="BodyText"/>
            <w:tabs>
              <w:tab w:val="right" w:leader="dot" w:pos="12486"/>
            </w:tabs>
            <w:spacing w:before="92" w:line="219" w:lineRule="auto"/>
            <w:ind w:left="1900"/>
            <w:rPr>
              <w:rFonts w:ascii="Times New Roman" w:eastAsia="Times New Roman" w:hAnsi="Times New Roman" w:cs="Times New Roman"/>
            </w:rPr>
          </w:pPr>
          <w:r>
            <w:rPr>
              <w:rFonts w:ascii="Times New Roman" w:eastAsia="Times New Roman" w:hAnsi="Times New Roman" w:cs="Times New Roman"/>
              <w:spacing w:val="-17"/>
            </w:rPr>
            <w:t>6</w:t>
          </w:r>
          <w:r>
            <w:rPr>
              <w:rFonts w:ascii="Times New Roman" w:eastAsia="Times New Roman" w:hAnsi="Times New Roman" w:cs="Times New Roman"/>
              <w:spacing w:val="5"/>
            </w:rPr>
            <w:t xml:space="preserve">     </w:t>
          </w:r>
          <w:r>
            <w:rPr>
              <w:spacing w:val="-17"/>
            </w:rPr>
            <w:t>开</w:t>
          </w:r>
          <w:r>
            <w:rPr>
              <w:spacing w:val="-54"/>
            </w:rPr>
            <w:t xml:space="preserve"> </w:t>
          </w:r>
          <w:r>
            <w:rPr>
              <w:spacing w:val="-17"/>
            </w:rPr>
            <w:t>发</w:t>
          </w:r>
          <w:r>
            <w:rPr>
              <w:spacing w:val="-62"/>
            </w:rPr>
            <w:t xml:space="preserve"> </w:t>
          </w:r>
          <w:r>
            <w:rPr>
              <w:spacing w:val="-17"/>
            </w:rPr>
            <w:t>任</w:t>
          </w:r>
          <w:r>
            <w:rPr>
              <w:spacing w:val="-58"/>
            </w:rPr>
            <w:t xml:space="preserve"> </w:t>
          </w:r>
          <w:r>
            <w:rPr>
              <w:spacing w:val="-17"/>
            </w:rPr>
            <w:t>务</w:t>
          </w:r>
          <w:r>
            <w:rPr>
              <w:spacing w:val="-60"/>
            </w:rPr>
            <w:t xml:space="preserve"> </w:t>
          </w:r>
          <w:r>
            <w:rPr>
              <w:spacing w:val="-17"/>
            </w:rPr>
            <w:t>和</w:t>
          </w:r>
          <w:r>
            <w:rPr>
              <w:spacing w:val="-58"/>
            </w:rPr>
            <w:t xml:space="preserve"> </w:t>
          </w:r>
          <w:r>
            <w:rPr>
              <w:spacing w:val="-17"/>
            </w:rPr>
            <w:t>建</w:t>
          </w:r>
          <w:r>
            <w:rPr>
              <w:spacing w:val="-56"/>
            </w:rPr>
            <w:t xml:space="preserve"> </w:t>
          </w:r>
          <w:r>
            <w:rPr>
              <w:spacing w:val="-17"/>
            </w:rPr>
            <w:t>设</w:t>
          </w:r>
          <w:r>
            <w:rPr>
              <w:spacing w:val="-27"/>
            </w:rPr>
            <w:t xml:space="preserve"> </w:t>
          </w:r>
          <w:r>
            <w:rPr>
              <w:spacing w:val="-17"/>
            </w:rPr>
            <w:t>内</w:t>
          </w:r>
          <w:r>
            <w:rPr>
              <w:spacing w:val="-57"/>
            </w:rPr>
            <w:t xml:space="preserve"> </w:t>
          </w:r>
          <w:r>
            <w:rPr>
              <w:spacing w:val="-17"/>
            </w:rPr>
            <w:t>容</w:t>
          </w:r>
          <w:r>
            <w:rPr>
              <w:spacing w:val="-125"/>
            </w:rPr>
            <w:t xml:space="preserve"> </w:t>
          </w:r>
          <w:r>
            <w:tab/>
          </w:r>
          <w:r>
            <w:rPr>
              <w:spacing w:val="-58"/>
            </w:rPr>
            <w:t xml:space="preserve"> </w:t>
          </w:r>
          <w:hyperlink w:anchor="bookmark24" w:history="1">
            <w:r>
              <w:rPr>
                <w:rFonts w:ascii="Times New Roman" w:eastAsia="Times New Roman" w:hAnsi="Times New Roman" w:cs="Times New Roman"/>
                <w:spacing w:val="-9"/>
              </w:rPr>
              <w:t>10</w:t>
            </w:r>
          </w:hyperlink>
        </w:p>
        <w:p>
          <w:pPr>
            <w:spacing w:line="245" w:lineRule="auto"/>
            <w:rPr>
              <w:rFonts w:ascii="Arial"/>
              <w:sz w:val="21"/>
            </w:rPr>
          </w:pPr>
        </w:p>
        <w:p>
          <w:pPr>
            <w:pStyle w:val="BodyText"/>
            <w:tabs>
              <w:tab w:val="right" w:leader="dot" w:pos="12576"/>
            </w:tabs>
            <w:spacing w:before="91" w:line="219" w:lineRule="auto"/>
            <w:ind w:left="2130"/>
            <w:rPr>
              <w:rFonts w:ascii="Times New Roman" w:eastAsia="Times New Roman" w:hAnsi="Times New Roman" w:cs="Times New Roman"/>
            </w:rPr>
          </w:pPr>
          <w:r>
            <w:rPr>
              <w:rFonts w:ascii="Times New Roman" w:eastAsia="Times New Roman" w:hAnsi="Times New Roman" w:cs="Times New Roman"/>
              <w:spacing w:val="2"/>
            </w:rPr>
            <w:t xml:space="preserve">6.1  </w:t>
          </w:r>
          <w:r>
            <w:rPr>
              <w:spacing w:val="2"/>
            </w:rPr>
            <w:t>开发任务</w:t>
          </w:r>
          <w:r>
            <w:rPr>
              <w:spacing w:val="-120"/>
            </w:rPr>
            <w:t xml:space="preserve"> </w:t>
          </w:r>
          <w:r>
            <w:tab/>
          </w:r>
          <w:hyperlink w:anchor="bookmark25" w:history="1">
            <w:r>
              <w:rPr>
                <w:rFonts w:ascii="Times New Roman" w:eastAsia="Times New Roman" w:hAnsi="Times New Roman" w:cs="Times New Roman"/>
                <w:spacing w:val="-9"/>
              </w:rPr>
              <w:t>10</w:t>
            </w:r>
          </w:hyperlink>
        </w:p>
        <w:p>
          <w:pPr>
            <w:pStyle w:val="BodyText"/>
            <w:tabs>
              <w:tab w:val="right" w:leader="dot" w:pos="12576"/>
            </w:tabs>
            <w:spacing w:before="38" w:line="219" w:lineRule="auto"/>
            <w:ind w:left="2130"/>
            <w:rPr>
              <w:rFonts w:ascii="Times New Roman" w:eastAsia="Times New Roman" w:hAnsi="Times New Roman" w:cs="Times New Roman"/>
            </w:rPr>
          </w:pPr>
          <w:r>
            <w:rPr>
              <w:rFonts w:ascii="Times New Roman" w:eastAsia="Times New Roman" w:hAnsi="Times New Roman" w:cs="Times New Roman"/>
              <w:spacing w:val="4"/>
            </w:rPr>
            <w:t xml:space="preserve">6.2  </w:t>
          </w:r>
          <w:r>
            <w:rPr>
              <w:spacing w:val="4"/>
            </w:rPr>
            <w:t>主要建设内容</w:t>
          </w:r>
          <w:r>
            <w:rPr>
              <w:spacing w:val="-125"/>
            </w:rPr>
            <w:t xml:space="preserve"> </w:t>
          </w:r>
          <w:r>
            <w:tab/>
          </w:r>
          <w:hyperlink w:anchor="bookmark26" w:history="1">
            <w:r>
              <w:rPr>
                <w:rFonts w:ascii="Times New Roman" w:eastAsia="Times New Roman" w:hAnsi="Times New Roman" w:cs="Times New Roman"/>
                <w:spacing w:val="-9"/>
              </w:rPr>
              <w:t>10</w:t>
            </w:r>
          </w:hyperlink>
        </w:p>
        <w:p>
          <w:pPr>
            <w:spacing w:line="292" w:lineRule="auto"/>
            <w:rPr>
              <w:rFonts w:ascii="Arial"/>
              <w:sz w:val="21"/>
            </w:rPr>
          </w:pPr>
        </w:p>
        <w:p>
          <w:pPr>
            <w:pStyle w:val="BodyText"/>
            <w:tabs>
              <w:tab w:val="right" w:leader="dot" w:pos="12546"/>
            </w:tabs>
            <w:spacing w:before="91" w:line="218" w:lineRule="auto"/>
            <w:ind w:left="1900"/>
            <w:rPr>
              <w:rFonts w:ascii="Times New Roman" w:eastAsia="Times New Roman" w:hAnsi="Times New Roman" w:cs="Times New Roman"/>
            </w:rPr>
          </w:pPr>
          <w:r>
            <w:rPr>
              <w:rFonts w:ascii="Times New Roman" w:eastAsia="Times New Roman" w:hAnsi="Times New Roman" w:cs="Times New Roman"/>
              <w:spacing w:val="-11"/>
            </w:rPr>
            <w:t xml:space="preserve">7     </w:t>
          </w:r>
          <w:r>
            <w:rPr>
              <w:spacing w:val="-11"/>
            </w:rPr>
            <w:t>投</w:t>
          </w:r>
          <w:r>
            <w:rPr>
              <w:spacing w:val="-42"/>
            </w:rPr>
            <w:t xml:space="preserve"> </w:t>
          </w:r>
          <w:r>
            <w:rPr>
              <w:spacing w:val="-11"/>
            </w:rPr>
            <w:t>资</w:t>
          </w:r>
          <w:r>
            <w:rPr>
              <w:spacing w:val="-60"/>
            </w:rPr>
            <w:t xml:space="preserve"> </w:t>
          </w:r>
          <w:r>
            <w:rPr>
              <w:spacing w:val="-11"/>
            </w:rPr>
            <w:t>估</w:t>
          </w:r>
          <w:r>
            <w:rPr>
              <w:spacing w:val="-58"/>
            </w:rPr>
            <w:t xml:space="preserve"> </w:t>
          </w:r>
          <w:r>
            <w:rPr>
              <w:spacing w:val="-11"/>
            </w:rPr>
            <w:t>算</w:t>
          </w:r>
          <w:r>
            <w:rPr>
              <w:spacing w:val="-60"/>
            </w:rPr>
            <w:t xml:space="preserve"> </w:t>
          </w:r>
          <w:r>
            <w:rPr>
              <w:spacing w:val="-11"/>
            </w:rPr>
            <w:t>和</w:t>
          </w:r>
          <w:r>
            <w:rPr>
              <w:spacing w:val="-48"/>
            </w:rPr>
            <w:t xml:space="preserve"> </w:t>
          </w:r>
          <w:r>
            <w:rPr>
              <w:spacing w:val="-11"/>
            </w:rPr>
            <w:t>资</w:t>
          </w:r>
          <w:r>
            <w:rPr>
              <w:spacing w:val="-58"/>
            </w:rPr>
            <w:t xml:space="preserve"> </w:t>
          </w:r>
          <w:r>
            <w:rPr>
              <w:spacing w:val="-11"/>
            </w:rPr>
            <w:t>金</w:t>
          </w:r>
          <w:r>
            <w:rPr>
              <w:spacing w:val="-55"/>
            </w:rPr>
            <w:t xml:space="preserve"> </w:t>
          </w:r>
          <w:r>
            <w:rPr>
              <w:spacing w:val="-11"/>
            </w:rPr>
            <w:t>筹</w:t>
          </w:r>
          <w:r>
            <w:rPr>
              <w:spacing w:val="-60"/>
            </w:rPr>
            <w:t xml:space="preserve"> </w:t>
          </w:r>
          <w:r>
            <w:rPr>
              <w:spacing w:val="-11"/>
            </w:rPr>
            <w:t>措</w:t>
          </w:r>
          <w:r>
            <w:rPr>
              <w:spacing w:val="-126"/>
            </w:rPr>
            <w:t xml:space="preserve"> </w:t>
          </w:r>
          <w:r>
            <w:tab/>
          </w:r>
          <w:hyperlink w:anchor="bookmark27" w:history="1">
            <w:r>
              <w:rPr>
                <w:rFonts w:ascii="Times New Roman" w:eastAsia="Times New Roman" w:hAnsi="Times New Roman" w:cs="Times New Roman"/>
                <w:spacing w:val="-9"/>
              </w:rPr>
              <w:t>12</w:t>
            </w:r>
          </w:hyperlink>
        </w:p>
        <w:p>
          <w:pPr>
            <w:spacing w:line="256" w:lineRule="auto"/>
            <w:rPr>
              <w:rFonts w:ascii="Arial"/>
              <w:sz w:val="21"/>
            </w:rPr>
          </w:pPr>
        </w:p>
        <w:p>
          <w:pPr>
            <w:pStyle w:val="BodyText"/>
            <w:tabs>
              <w:tab w:val="right" w:leader="dot" w:pos="12576"/>
            </w:tabs>
            <w:spacing w:before="92" w:line="218" w:lineRule="auto"/>
            <w:ind w:left="2130"/>
            <w:rPr>
              <w:rFonts w:ascii="Times New Roman" w:eastAsia="Times New Roman" w:hAnsi="Times New Roman" w:cs="Times New Roman"/>
            </w:rPr>
          </w:pPr>
          <w:r>
            <w:rPr>
              <w:rFonts w:ascii="Times New Roman" w:eastAsia="Times New Roman" w:hAnsi="Times New Roman" w:cs="Times New Roman"/>
              <w:spacing w:val="7"/>
            </w:rPr>
            <w:t>7.1</w:t>
          </w:r>
          <w:r>
            <w:rPr>
              <w:rFonts w:ascii="Times New Roman" w:eastAsia="Times New Roman" w:hAnsi="Times New Roman" w:cs="Times New Roman"/>
              <w:spacing w:val="43"/>
            </w:rPr>
            <w:t xml:space="preserve"> </w:t>
          </w:r>
          <w:r>
            <w:rPr>
              <w:spacing w:val="7"/>
            </w:rPr>
            <w:t>投资估算</w:t>
          </w:r>
          <w:r>
            <w:rPr>
              <w:spacing w:val="-123"/>
            </w:rPr>
            <w:t xml:space="preserve"> </w:t>
          </w:r>
          <w:r>
            <w:tab/>
          </w:r>
          <w:hyperlink w:anchor="bookmark28" w:history="1">
            <w:r>
              <w:rPr>
                <w:rFonts w:ascii="Times New Roman" w:eastAsia="Times New Roman" w:hAnsi="Times New Roman" w:cs="Times New Roman"/>
                <w:spacing w:val="-9"/>
              </w:rPr>
              <w:t>12</w:t>
            </w:r>
          </w:hyperlink>
        </w:p>
      </w:sdtContent>
    </w:sdt>
    <w:p>
      <w:pPr>
        <w:spacing w:line="432" w:lineRule="auto"/>
        <w:rPr>
          <w:rFonts w:ascii="Arial"/>
          <w:sz w:val="21"/>
        </w:rPr>
      </w:pPr>
    </w:p>
    <w:p>
      <w:pPr>
        <w:spacing w:before="49" w:line="117" w:lineRule="exact"/>
        <w:ind w:left="7270"/>
        <w:rPr>
          <w:rFonts w:ascii="Times New Roman" w:eastAsia="Times New Roman" w:hAnsi="Times New Roman" w:cs="Times New Roman"/>
          <w:sz w:val="17"/>
          <w:szCs w:val="17"/>
        </w:rPr>
      </w:pPr>
      <w:r>
        <w:rPr>
          <w:rFonts w:ascii="Times New Roman" w:eastAsia="Times New Roman" w:hAnsi="Times New Roman" w:cs="Times New Roman"/>
          <w:position w:val="-2"/>
          <w:sz w:val="17"/>
          <w:szCs w:val="17"/>
        </w:rPr>
        <w:t>1</w:t>
      </w:r>
    </w:p>
    <w:p>
      <w:pPr>
        <w:spacing w:line="117" w:lineRule="exact"/>
        <w:rPr>
          <w:rFonts w:ascii="Times New Roman" w:eastAsia="Times New Roman" w:hAnsi="Times New Roman" w:cs="Times New Roman"/>
          <w:sz w:val="17"/>
          <w:szCs w:val="17"/>
        </w:rPr>
        <w:sectPr>
          <w:type w:val="continuous"/>
          <w:pgSz w:w="20000" w:h="28260"/>
          <w:pgMar w:top="746" w:right="3000" w:bottom="0" w:left="3000" w:header="0" w:footer="0" w:gutter="0"/>
          <w:pgNumType w:start="2"/>
          <w:cols w:num="1" w:space="708" w:equalWidth="0">
            <w:col w:w="14000" w:space="0"/>
          </w:cols>
        </w:sectPr>
      </w:pPr>
    </w:p>
    <w:p>
      <w:pPr>
        <w:pStyle w:val="BodyText"/>
        <w:spacing w:before="105"/>
        <w:ind w:left="1730"/>
        <w:rPr>
          <w:sz w:val="19"/>
          <w:szCs w:val="19"/>
        </w:rPr>
      </w:pPr>
      <w:r>
        <w:rPr>
          <w:rFonts w:ascii="Times New Roman" w:eastAsia="Times New Roman" w:hAnsi="Times New Roman" w:cs="Times New Roman"/>
          <w:position w:val="-18"/>
          <w:sz w:val="19"/>
          <w:szCs w:val="19"/>
        </w:rPr>
        <w:drawing>
          <wp:inline distT="0" distB="0" distL="0" distR="0">
            <wp:extent cx="355600" cy="33647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355600" cy="336470"/>
                    </a:xfrm>
                    <a:prstGeom prst="rect">
                      <a:avLst/>
                    </a:prstGeom>
                  </pic:spPr>
                </pic:pic>
              </a:graphicData>
            </a:graphic>
          </wp:inline>
        </w:drawing>
      </w:r>
      <w:r>
        <w:rPr>
          <w:rFonts w:ascii="Times New Roman" w:eastAsia="Times New Roman" w:hAnsi="Times New Roman" w:cs="Times New Roman"/>
          <w:spacing w:val="1"/>
          <w:sz w:val="19"/>
          <w:szCs w:val="19"/>
        </w:rPr>
        <w:t xml:space="preserve">                        </w:t>
      </w:r>
      <w:r>
        <w:rPr>
          <w:rFonts w:ascii="Times New Roman" w:eastAsia="Times New Roman" w:hAnsi="Times New Roman" w:cs="Times New Roman"/>
          <w:sz w:val="19"/>
          <w:szCs w:val="19"/>
        </w:rPr>
        <w:t xml:space="preserve">                                                                       2010</w:t>
      </w:r>
      <w:r>
        <w:rPr>
          <w:rFonts w:ascii="Times New Roman" w:eastAsia="Times New Roman" w:hAnsi="Times New Roman" w:cs="Times New Roman"/>
          <w:spacing w:val="48"/>
          <w:sz w:val="19"/>
          <w:szCs w:val="19"/>
        </w:rPr>
        <w:t xml:space="preserve"> </w:t>
      </w:r>
      <w:r>
        <w:rPr>
          <w:sz w:val="19"/>
          <w:szCs w:val="19"/>
        </w:rPr>
        <w:t>年长春市二道区劝农山镇棚膜蔬菜产业示范项目可行性研究报告</w:t>
      </w:r>
    </w:p>
    <w:p>
      <w:pPr>
        <w:spacing w:line="269" w:lineRule="auto"/>
        <w:rPr>
          <w:rFonts w:ascii="Arial"/>
          <w:sz w:val="21"/>
        </w:rPr>
      </w:pPr>
    </w:p>
    <w:sdt>
      <w:sdtPr>
        <w:rPr>
          <w:rFonts w:ascii="Times New Roman" w:eastAsia="Times New Roman" w:hAnsi="Times New Roman" w:cs="Times New Roman"/>
          <w:sz w:val="28"/>
          <w:szCs w:val="28"/>
        </w:rPr>
        <w:id w:val="850642628"/>
        <w:docPartObj>
          <w:docPartGallery w:val="Table of Contents"/>
          <w:docPartUnique/>
        </w:docPartObj>
      </w:sdtPr>
      <w:sdtEndPr>
        <w:rPr>
          <w:rFonts w:ascii="Times New Roman" w:eastAsia="Times New Roman" w:hAnsi="Times New Roman" w:cs="Times New Roman"/>
          <w:sz w:val="28"/>
          <w:szCs w:val="28"/>
        </w:rPr>
      </w:sdtEndPr>
      <w:sdtContent>
        <w:p>
          <w:pPr>
            <w:pStyle w:val="BodyText"/>
            <w:tabs>
              <w:tab w:val="right" w:leader="dot" w:pos="12676"/>
            </w:tabs>
            <w:spacing w:before="91" w:line="219" w:lineRule="auto"/>
            <w:ind w:left="2139"/>
            <w:rPr>
              <w:rFonts w:ascii="Times New Roman" w:eastAsia="Times New Roman" w:hAnsi="Times New Roman" w:cs="Times New Roman"/>
            </w:rPr>
          </w:pPr>
          <w:bookmarkStart w:id="1" w:name="bookmark2"/>
          <w:bookmarkEnd w:id="1"/>
          <w:bookmarkStart w:id="2" w:name="bookmark3"/>
          <w:bookmarkEnd w:id="2"/>
          <w:bookmarkStart w:id="3" w:name="bookmark4"/>
          <w:bookmarkEnd w:id="3"/>
          <w:r>
            <w:rPr>
              <w:rFonts w:ascii="Times New Roman" w:eastAsia="Times New Roman" w:hAnsi="Times New Roman" w:cs="Times New Roman"/>
              <w:spacing w:val="14"/>
            </w:rPr>
            <w:t xml:space="preserve">7.2  </w:t>
          </w:r>
          <w:r>
            <w:rPr>
              <w:spacing w:val="14"/>
            </w:rPr>
            <w:t>资金筹措方案</w:t>
          </w:r>
          <w:r>
            <w:rPr>
              <w:spacing w:val="-115"/>
            </w:rPr>
            <w:t xml:space="preserve"> </w:t>
          </w:r>
          <w:r>
            <w:tab/>
          </w:r>
          <w:r>
            <w:rPr>
              <w:spacing w:val="-8"/>
            </w:rPr>
            <w:t xml:space="preserve"> </w:t>
          </w:r>
          <w:hyperlink w:anchor="bookmark29" w:history="1">
            <w:r>
              <w:rPr>
                <w:rFonts w:ascii="Times New Roman" w:eastAsia="Times New Roman" w:hAnsi="Times New Roman" w:cs="Times New Roman"/>
                <w:spacing w:val="-9"/>
              </w:rPr>
              <w:t>13</w:t>
            </w:r>
          </w:hyperlink>
        </w:p>
        <w:p>
          <w:pPr>
            <w:pStyle w:val="BodyText"/>
            <w:tabs>
              <w:tab w:val="right" w:leader="dot" w:pos="12656"/>
            </w:tabs>
            <w:spacing w:before="47" w:line="219" w:lineRule="auto"/>
            <w:ind w:left="2139"/>
            <w:rPr>
              <w:rFonts w:ascii="Times New Roman" w:eastAsia="Times New Roman" w:hAnsi="Times New Roman" w:cs="Times New Roman"/>
            </w:rPr>
          </w:pPr>
          <w:r>
            <w:rPr>
              <w:rFonts w:ascii="Times New Roman" w:eastAsia="Times New Roman" w:hAnsi="Times New Roman" w:cs="Times New Roman"/>
              <w:spacing w:val="7"/>
            </w:rPr>
            <w:t>7.3</w:t>
          </w:r>
          <w:r>
            <w:rPr>
              <w:rFonts w:ascii="Times New Roman" w:eastAsia="Times New Roman" w:hAnsi="Times New Roman" w:cs="Times New Roman"/>
              <w:spacing w:val="41"/>
            </w:rPr>
            <w:t xml:space="preserve"> </w:t>
          </w:r>
          <w:r>
            <w:rPr>
              <w:spacing w:val="7"/>
            </w:rPr>
            <w:t>群众投工投劳</w:t>
          </w:r>
          <w:r>
            <w:rPr>
              <w:spacing w:val="-125"/>
            </w:rPr>
            <w:t xml:space="preserve"> </w:t>
          </w:r>
          <w:r>
            <w:tab/>
          </w:r>
          <w:hyperlink w:anchor="bookmark30" w:history="1">
            <w:r>
              <w:rPr>
                <w:rFonts w:ascii="Times New Roman" w:eastAsia="Times New Roman" w:hAnsi="Times New Roman" w:cs="Times New Roman"/>
                <w:spacing w:val="-9"/>
              </w:rPr>
              <w:t>14</w:t>
            </w:r>
          </w:hyperlink>
        </w:p>
      </w:sdtContent>
    </w:sdt>
    <w:p>
      <w:pPr>
        <w:spacing w:line="285" w:lineRule="auto"/>
        <w:rPr>
          <w:rFonts w:ascii="Arial"/>
          <w:sz w:val="21"/>
        </w:rPr>
      </w:pPr>
    </w:p>
    <w:sdt>
      <w:sdtPr>
        <w:rPr>
          <w:rFonts w:ascii="Times New Roman" w:eastAsia="Times New Roman" w:hAnsi="Times New Roman" w:cs="Times New Roman"/>
          <w:sz w:val="28"/>
          <w:szCs w:val="28"/>
        </w:rPr>
        <w:id w:val="1210799315"/>
        <w:docPartObj>
          <w:docPartGallery w:val="Table of Contents"/>
          <w:docPartUnique/>
        </w:docPartObj>
      </w:sdtPr>
      <w:sdtEndPr>
        <w:rPr>
          <w:rFonts w:ascii="Times New Roman" w:eastAsia="Times New Roman" w:hAnsi="Times New Roman" w:cs="Times New Roman"/>
          <w:sz w:val="28"/>
          <w:szCs w:val="28"/>
        </w:rPr>
      </w:sdtEndPr>
      <w:sdtContent>
        <w:p>
          <w:pPr>
            <w:pStyle w:val="BodyText"/>
            <w:tabs>
              <w:tab w:val="right" w:leader="dot" w:pos="12556"/>
            </w:tabs>
            <w:spacing w:before="91" w:line="220" w:lineRule="auto"/>
            <w:ind w:left="1920"/>
            <w:rPr>
              <w:rFonts w:ascii="Times New Roman" w:eastAsia="Times New Roman" w:hAnsi="Times New Roman" w:cs="Times New Roman"/>
            </w:rPr>
          </w:pPr>
          <w:r>
            <w:rPr>
              <w:rFonts w:ascii="Times New Roman" w:eastAsia="Times New Roman" w:hAnsi="Times New Roman" w:cs="Times New Roman"/>
              <w:spacing w:val="-13"/>
            </w:rPr>
            <w:t>8.</w:t>
          </w:r>
          <w:r>
            <w:rPr>
              <w:rFonts w:ascii="Times New Roman" w:eastAsia="Times New Roman" w:hAnsi="Times New Roman" w:cs="Times New Roman"/>
              <w:spacing w:val="7"/>
            </w:rPr>
            <w:t xml:space="preserve">    </w:t>
          </w:r>
          <w:r>
            <w:rPr>
              <w:spacing w:val="-13"/>
            </w:rPr>
            <w:t>综</w:t>
          </w:r>
          <w:r>
            <w:rPr>
              <w:spacing w:val="-51"/>
            </w:rPr>
            <w:t xml:space="preserve"> </w:t>
          </w:r>
          <w:r>
            <w:rPr>
              <w:spacing w:val="-13"/>
            </w:rPr>
            <w:t>合</w:t>
          </w:r>
          <w:r>
            <w:rPr>
              <w:spacing w:val="-45"/>
            </w:rPr>
            <w:t xml:space="preserve"> </w:t>
          </w:r>
          <w:r>
            <w:rPr>
              <w:spacing w:val="-13"/>
            </w:rPr>
            <w:t>效</w:t>
          </w:r>
          <w:r>
            <w:rPr>
              <w:spacing w:val="-49"/>
            </w:rPr>
            <w:t xml:space="preserve"> </w:t>
          </w:r>
          <w:r>
            <w:rPr>
              <w:spacing w:val="-13"/>
            </w:rPr>
            <w:t>益</w:t>
          </w:r>
          <w:r>
            <w:rPr>
              <w:spacing w:val="-49"/>
            </w:rPr>
            <w:t xml:space="preserve"> </w:t>
          </w:r>
          <w:r>
            <w:rPr>
              <w:spacing w:val="-13"/>
            </w:rPr>
            <w:t>分</w:t>
          </w:r>
          <w:r>
            <w:rPr>
              <w:spacing w:val="-49"/>
            </w:rPr>
            <w:t xml:space="preserve"> </w:t>
          </w:r>
          <w:r>
            <w:rPr>
              <w:spacing w:val="-13"/>
            </w:rPr>
            <w:t>析</w:t>
          </w:r>
          <w:r>
            <w:rPr>
              <w:spacing w:val="-123"/>
            </w:rPr>
            <w:t xml:space="preserve"> </w:t>
          </w:r>
          <w:r>
            <w:tab/>
          </w:r>
          <w:hyperlink w:anchor="bookmark31" w:history="1">
            <w:r>
              <w:rPr>
                <w:rFonts w:ascii="Times New Roman" w:eastAsia="Times New Roman" w:hAnsi="Times New Roman" w:cs="Times New Roman"/>
                <w:spacing w:val="-6"/>
              </w:rPr>
              <w:t>14</w:t>
            </w:r>
          </w:hyperlink>
        </w:p>
        <w:p>
          <w:pPr>
            <w:spacing w:line="243" w:lineRule="auto"/>
            <w:rPr>
              <w:rFonts w:ascii="Arial"/>
              <w:sz w:val="21"/>
            </w:rPr>
          </w:pPr>
        </w:p>
        <w:p>
          <w:pPr>
            <w:pStyle w:val="BodyText"/>
            <w:tabs>
              <w:tab w:val="right" w:leader="dot" w:pos="12666"/>
            </w:tabs>
            <w:spacing w:before="92" w:line="220" w:lineRule="auto"/>
            <w:ind w:left="2140"/>
            <w:rPr>
              <w:rFonts w:ascii="Times New Roman" w:eastAsia="Times New Roman" w:hAnsi="Times New Roman" w:cs="Times New Roman"/>
            </w:rPr>
          </w:pPr>
          <w:r>
            <w:rPr>
              <w:rFonts w:ascii="Times New Roman" w:eastAsia="Times New Roman" w:hAnsi="Times New Roman" w:cs="Times New Roman"/>
              <w:spacing w:val="3"/>
            </w:rPr>
            <w:t>8.1</w:t>
          </w:r>
          <w:r>
            <w:rPr>
              <w:rFonts w:ascii="Times New Roman" w:eastAsia="Times New Roman" w:hAnsi="Times New Roman" w:cs="Times New Roman"/>
              <w:spacing w:val="10"/>
            </w:rPr>
            <w:t xml:space="preserve">  </w:t>
          </w:r>
          <w:r>
            <w:rPr>
              <w:spacing w:val="3"/>
            </w:rPr>
            <w:t>经济效益</w:t>
          </w:r>
          <w:r>
            <w:rPr>
              <w:spacing w:val="-123"/>
            </w:rPr>
            <w:t xml:space="preserve"> </w:t>
          </w:r>
          <w:r>
            <w:tab/>
          </w:r>
          <w:hyperlink w:anchor="bookmark32" w:history="1">
            <w:r>
              <w:rPr>
                <w:rFonts w:ascii="Times New Roman" w:eastAsia="Times New Roman" w:hAnsi="Times New Roman" w:cs="Times New Roman"/>
                <w:spacing w:val="-9"/>
              </w:rPr>
              <w:t>14</w:t>
            </w:r>
          </w:hyperlink>
        </w:p>
        <w:p>
          <w:pPr>
            <w:pStyle w:val="BodyText"/>
            <w:tabs>
              <w:tab w:val="right" w:leader="dot" w:pos="12646"/>
            </w:tabs>
            <w:spacing w:before="44" w:line="219" w:lineRule="auto"/>
            <w:ind w:left="2140"/>
            <w:rPr>
              <w:rFonts w:ascii="Times New Roman" w:eastAsia="Times New Roman" w:hAnsi="Times New Roman" w:cs="Times New Roman"/>
            </w:rPr>
          </w:pPr>
          <w:r>
            <w:rPr>
              <w:rFonts w:ascii="Times New Roman" w:eastAsia="Times New Roman" w:hAnsi="Times New Roman" w:cs="Times New Roman"/>
              <w:spacing w:val="2"/>
            </w:rPr>
            <w:t xml:space="preserve">8.2  </w:t>
          </w:r>
          <w:r>
            <w:rPr>
              <w:spacing w:val="2"/>
            </w:rPr>
            <w:t>社会效益</w:t>
          </w:r>
          <w:r>
            <w:rPr>
              <w:spacing w:val="-120"/>
            </w:rPr>
            <w:t xml:space="preserve"> </w:t>
          </w:r>
          <w:r>
            <w:tab/>
          </w:r>
          <w:hyperlink w:anchor="bookmark33" w:history="1">
            <w:r>
              <w:rPr>
                <w:rFonts w:ascii="Times New Roman" w:eastAsia="Times New Roman" w:hAnsi="Times New Roman" w:cs="Times New Roman"/>
                <w:spacing w:val="-9"/>
              </w:rPr>
              <w:t>14</w:t>
            </w:r>
          </w:hyperlink>
        </w:p>
        <w:p>
          <w:pPr>
            <w:pStyle w:val="BodyText"/>
            <w:tabs>
              <w:tab w:val="right" w:leader="dot" w:pos="12656"/>
            </w:tabs>
            <w:spacing w:before="67" w:line="218" w:lineRule="auto"/>
            <w:ind w:left="2140"/>
            <w:rPr>
              <w:rFonts w:ascii="Times New Roman" w:eastAsia="Times New Roman" w:hAnsi="Times New Roman" w:cs="Times New Roman"/>
            </w:rPr>
          </w:pPr>
          <w:r>
            <w:rPr>
              <w:rFonts w:ascii="Times New Roman" w:eastAsia="Times New Roman" w:hAnsi="Times New Roman" w:cs="Times New Roman"/>
              <w:spacing w:val="30"/>
            </w:rPr>
            <w:t>8.3</w:t>
          </w:r>
          <w:r>
            <w:rPr>
              <w:rFonts w:ascii="Times New Roman" w:eastAsia="Times New Roman" w:hAnsi="Times New Roman" w:cs="Times New Roman"/>
              <w:spacing w:val="71"/>
            </w:rPr>
            <w:t xml:space="preserve"> </w:t>
          </w:r>
          <w:r>
            <w:rPr>
              <w:spacing w:val="30"/>
            </w:rPr>
            <w:t>经济(财务)评价</w:t>
          </w:r>
          <w:r>
            <w:rPr>
              <w:spacing w:val="-123"/>
            </w:rPr>
            <w:t xml:space="preserve"> </w:t>
          </w:r>
          <w:r>
            <w:tab/>
          </w:r>
          <w:hyperlink w:anchor="bookmark34" w:history="1">
            <w:r>
              <w:rPr>
                <w:rFonts w:ascii="Times New Roman" w:eastAsia="Times New Roman" w:hAnsi="Times New Roman" w:cs="Times New Roman"/>
                <w:spacing w:val="-9"/>
              </w:rPr>
              <w:t>15</w:t>
            </w:r>
          </w:hyperlink>
        </w:p>
        <w:p>
          <w:pPr>
            <w:spacing w:line="289" w:lineRule="auto"/>
            <w:rPr>
              <w:rFonts w:ascii="Arial"/>
              <w:sz w:val="21"/>
            </w:rPr>
          </w:pPr>
        </w:p>
        <w:p>
          <w:pPr>
            <w:pStyle w:val="BodyText"/>
            <w:tabs>
              <w:tab w:val="right" w:leader="dot" w:pos="12566"/>
            </w:tabs>
            <w:spacing w:before="91" w:line="219" w:lineRule="auto"/>
            <w:ind w:left="1919"/>
            <w:rPr>
              <w:rFonts w:ascii="Times New Roman" w:eastAsia="Times New Roman" w:hAnsi="Times New Roman" w:cs="Times New Roman"/>
            </w:rPr>
          </w:pPr>
          <w:r>
            <w:rPr>
              <w:rFonts w:ascii="Times New Roman" w:eastAsia="Times New Roman" w:hAnsi="Times New Roman" w:cs="Times New Roman"/>
              <w:spacing w:val="-14"/>
            </w:rPr>
            <w:t>9</w:t>
          </w:r>
          <w:r>
            <w:rPr>
              <w:rFonts w:ascii="Times New Roman" w:eastAsia="Times New Roman" w:hAnsi="Times New Roman" w:cs="Times New Roman"/>
              <w:spacing w:val="6"/>
            </w:rPr>
            <w:t xml:space="preserve">     </w:t>
          </w:r>
          <w:r>
            <w:rPr>
              <w:spacing w:val="-14"/>
            </w:rPr>
            <w:t>组</w:t>
          </w:r>
          <w:r>
            <w:rPr>
              <w:spacing w:val="-53"/>
            </w:rPr>
            <w:t xml:space="preserve"> </w:t>
          </w:r>
          <w:r>
            <w:rPr>
              <w:spacing w:val="-14"/>
            </w:rPr>
            <w:t>织</w:t>
          </w:r>
          <w:r>
            <w:rPr>
              <w:spacing w:val="-54"/>
            </w:rPr>
            <w:t xml:space="preserve"> </w:t>
          </w:r>
          <w:r>
            <w:rPr>
              <w:spacing w:val="-14"/>
            </w:rPr>
            <w:t>实</w:t>
          </w:r>
          <w:r>
            <w:rPr>
              <w:spacing w:val="-62"/>
            </w:rPr>
            <w:t xml:space="preserve"> </w:t>
          </w:r>
          <w:r>
            <w:rPr>
              <w:spacing w:val="-14"/>
            </w:rPr>
            <w:t>施</w:t>
          </w:r>
          <w:r>
            <w:rPr>
              <w:spacing w:val="-60"/>
            </w:rPr>
            <w:t xml:space="preserve"> </w:t>
          </w:r>
          <w:r>
            <w:rPr>
              <w:spacing w:val="-14"/>
            </w:rPr>
            <w:t>和</w:t>
          </w:r>
          <w:r>
            <w:rPr>
              <w:spacing w:val="-61"/>
            </w:rPr>
            <w:t xml:space="preserve"> </w:t>
          </w:r>
          <w:r>
            <w:rPr>
              <w:spacing w:val="-14"/>
            </w:rPr>
            <w:t>运</w:t>
          </w:r>
          <w:r>
            <w:rPr>
              <w:spacing w:val="-57"/>
            </w:rPr>
            <w:t xml:space="preserve"> </w:t>
          </w:r>
          <w:r>
            <w:rPr>
              <w:spacing w:val="-14"/>
            </w:rPr>
            <w:t>行</w:t>
          </w:r>
          <w:r>
            <w:rPr>
              <w:spacing w:val="-54"/>
            </w:rPr>
            <w:t xml:space="preserve"> </w:t>
          </w:r>
          <w:r>
            <w:rPr>
              <w:spacing w:val="-14"/>
            </w:rPr>
            <w:t>管</w:t>
          </w:r>
          <w:r>
            <w:rPr>
              <w:spacing w:val="-60"/>
            </w:rPr>
            <w:t xml:space="preserve"> </w:t>
          </w:r>
          <w:r>
            <w:rPr>
              <w:spacing w:val="-14"/>
            </w:rPr>
            <w:t>护</w:t>
          </w:r>
          <w:r>
            <w:rPr>
              <w:spacing w:val="-130"/>
            </w:rPr>
            <w:t xml:space="preserve"> </w:t>
          </w:r>
          <w:r>
            <w:tab/>
          </w:r>
          <w:r>
            <w:rPr>
              <w:spacing w:val="2"/>
            </w:rPr>
            <w:t xml:space="preserve"> </w:t>
          </w:r>
          <w:hyperlink w:anchor="bookmark35" w:history="1">
            <w:r>
              <w:rPr>
                <w:rFonts w:ascii="Times New Roman" w:eastAsia="Times New Roman" w:hAnsi="Times New Roman" w:cs="Times New Roman"/>
                <w:spacing w:val="-9"/>
              </w:rPr>
              <w:t>18</w:t>
            </w:r>
          </w:hyperlink>
        </w:p>
        <w:p>
          <w:pPr>
            <w:pStyle w:val="BodyText"/>
            <w:tabs>
              <w:tab w:val="right" w:leader="dot" w:pos="12646"/>
            </w:tabs>
            <w:spacing w:before="326" w:line="219" w:lineRule="auto"/>
            <w:ind w:left="2140"/>
            <w:rPr>
              <w:rFonts w:ascii="Times New Roman" w:eastAsia="Times New Roman" w:hAnsi="Times New Roman" w:cs="Times New Roman"/>
            </w:rPr>
          </w:pPr>
          <w:r>
            <w:rPr>
              <w:rFonts w:ascii="Times New Roman" w:eastAsia="Times New Roman" w:hAnsi="Times New Roman" w:cs="Times New Roman"/>
              <w:spacing w:val="5"/>
            </w:rPr>
            <w:t>9.1</w:t>
          </w:r>
          <w:r>
            <w:rPr>
              <w:rFonts w:ascii="Times New Roman" w:eastAsia="Times New Roman" w:hAnsi="Times New Roman" w:cs="Times New Roman"/>
              <w:spacing w:val="53"/>
              <w:w w:val="101"/>
            </w:rPr>
            <w:t xml:space="preserve"> </w:t>
          </w:r>
          <w:r>
            <w:rPr>
              <w:spacing w:val="5"/>
            </w:rPr>
            <w:t>组织机构设置</w:t>
          </w:r>
          <w:r>
            <w:rPr>
              <w:spacing w:val="-120"/>
            </w:rPr>
            <w:t xml:space="preserve"> </w:t>
          </w:r>
          <w:r>
            <w:tab/>
          </w:r>
          <w:hyperlink w:anchor="bookmark36" w:history="1">
            <w:r>
              <w:rPr>
                <w:rFonts w:ascii="Times New Roman" w:eastAsia="Times New Roman" w:hAnsi="Times New Roman" w:cs="Times New Roman"/>
                <w:spacing w:val="-9"/>
              </w:rPr>
              <w:t>18</w:t>
            </w:r>
          </w:hyperlink>
        </w:p>
        <w:p>
          <w:pPr>
            <w:pStyle w:val="BodyText"/>
            <w:tabs>
              <w:tab w:val="right" w:leader="dot" w:pos="12626"/>
            </w:tabs>
            <w:spacing w:before="50" w:line="219" w:lineRule="auto"/>
            <w:ind w:left="2140"/>
            <w:rPr>
              <w:rFonts w:ascii="Times New Roman" w:eastAsia="Times New Roman" w:hAnsi="Times New Roman" w:cs="Times New Roman"/>
            </w:rPr>
          </w:pPr>
          <w:r>
            <w:rPr>
              <w:rFonts w:ascii="Times New Roman" w:eastAsia="Times New Roman" w:hAnsi="Times New Roman" w:cs="Times New Roman"/>
              <w:spacing w:val="2"/>
            </w:rPr>
            <w:t xml:space="preserve">9.2  </w:t>
          </w:r>
          <w:r>
            <w:rPr>
              <w:spacing w:val="2"/>
            </w:rPr>
            <w:t>实施管理</w:t>
          </w:r>
          <w:r>
            <w:rPr>
              <w:spacing w:val="-119"/>
            </w:rPr>
            <w:t xml:space="preserve"> </w:t>
          </w:r>
          <w:r>
            <w:tab/>
          </w:r>
          <w:hyperlink w:anchor="bookmark37" w:history="1">
            <w:r>
              <w:rPr>
                <w:rFonts w:ascii="Times New Roman" w:eastAsia="Times New Roman" w:hAnsi="Times New Roman" w:cs="Times New Roman"/>
                <w:spacing w:val="-9"/>
              </w:rPr>
              <w:t>18</w:t>
            </w:r>
          </w:hyperlink>
        </w:p>
        <w:p>
          <w:pPr>
            <w:pStyle w:val="BodyText"/>
            <w:tabs>
              <w:tab w:val="right" w:leader="dot" w:pos="12656"/>
            </w:tabs>
            <w:spacing w:before="68" w:line="219" w:lineRule="auto"/>
            <w:ind w:left="2140"/>
            <w:rPr>
              <w:rFonts w:ascii="Times New Roman" w:eastAsia="Times New Roman" w:hAnsi="Times New Roman" w:cs="Times New Roman"/>
            </w:rPr>
          </w:pPr>
          <w:r>
            <w:rPr>
              <w:rFonts w:ascii="Times New Roman" w:eastAsia="Times New Roman" w:hAnsi="Times New Roman" w:cs="Times New Roman"/>
              <w:spacing w:val="4"/>
            </w:rPr>
            <w:t>9.3</w:t>
          </w:r>
          <w:r>
            <w:rPr>
              <w:rFonts w:ascii="Times New Roman" w:eastAsia="Times New Roman" w:hAnsi="Times New Roman" w:cs="Times New Roman"/>
              <w:spacing w:val="19"/>
              <w:w w:val="101"/>
            </w:rPr>
            <w:t xml:space="preserve">  </w:t>
          </w:r>
          <w:r>
            <w:rPr>
              <w:spacing w:val="4"/>
            </w:rPr>
            <w:t>运行管理与维护</w:t>
          </w:r>
          <w:r>
            <w:rPr>
              <w:spacing w:val="-131"/>
            </w:rPr>
            <w:t xml:space="preserve"> </w:t>
          </w:r>
          <w:r>
            <w:tab/>
          </w:r>
          <w:hyperlink w:anchor="bookmark38" w:history="1">
            <w:r>
              <w:rPr>
                <w:rFonts w:ascii="Times New Roman" w:eastAsia="Times New Roman" w:hAnsi="Times New Roman" w:cs="Times New Roman"/>
                <w:spacing w:val="-9"/>
              </w:rPr>
              <w:t>18</w:t>
            </w:r>
          </w:hyperlink>
        </w:p>
        <w:p>
          <w:pPr>
            <w:spacing w:line="272" w:lineRule="auto"/>
            <w:rPr>
              <w:rFonts w:ascii="Arial"/>
              <w:sz w:val="21"/>
            </w:rPr>
          </w:pPr>
        </w:p>
        <w:p>
          <w:pPr>
            <w:pStyle w:val="BodyText"/>
            <w:tabs>
              <w:tab w:val="right" w:leader="dot" w:pos="12556"/>
            </w:tabs>
            <w:spacing w:before="91" w:line="218" w:lineRule="auto"/>
            <w:ind w:left="1920"/>
            <w:rPr>
              <w:rFonts w:ascii="Times New Roman" w:eastAsia="Times New Roman" w:hAnsi="Times New Roman" w:cs="Times New Roman"/>
            </w:rPr>
          </w:pPr>
          <w:r>
            <w:rPr>
              <w:rFonts w:ascii="Times New Roman" w:eastAsia="Times New Roman" w:hAnsi="Times New Roman" w:cs="Times New Roman"/>
              <w:spacing w:val="-15"/>
            </w:rPr>
            <w:t>10</w:t>
          </w:r>
          <w:r>
            <w:rPr>
              <w:rFonts w:ascii="Times New Roman" w:eastAsia="Times New Roman" w:hAnsi="Times New Roman" w:cs="Times New Roman"/>
              <w:spacing w:val="7"/>
            </w:rPr>
            <w:t xml:space="preserve">     </w:t>
          </w:r>
          <w:r>
            <w:rPr>
              <w:spacing w:val="-15"/>
            </w:rPr>
            <w:t>环</w:t>
          </w:r>
          <w:r>
            <w:rPr>
              <w:spacing w:val="-53"/>
            </w:rPr>
            <w:t xml:space="preserve"> </w:t>
          </w:r>
          <w:r>
            <w:rPr>
              <w:spacing w:val="-15"/>
            </w:rPr>
            <w:t>境</w:t>
          </w:r>
          <w:r>
            <w:rPr>
              <w:spacing w:val="-55"/>
            </w:rPr>
            <w:t xml:space="preserve"> </w:t>
          </w:r>
          <w:r>
            <w:rPr>
              <w:spacing w:val="-15"/>
            </w:rPr>
            <w:t>影</w:t>
          </w:r>
          <w:r>
            <w:rPr>
              <w:spacing w:val="-41"/>
            </w:rPr>
            <w:t xml:space="preserve"> </w:t>
          </w:r>
          <w:r>
            <w:rPr>
              <w:spacing w:val="-15"/>
            </w:rPr>
            <w:t>响</w:t>
          </w:r>
          <w:r>
            <w:rPr>
              <w:spacing w:val="-50"/>
            </w:rPr>
            <w:t xml:space="preserve"> </w:t>
          </w:r>
          <w:r>
            <w:rPr>
              <w:spacing w:val="-15"/>
            </w:rPr>
            <w:t>与</w:t>
          </w:r>
          <w:r>
            <w:rPr>
              <w:spacing w:val="-56"/>
            </w:rPr>
            <w:t xml:space="preserve"> </w:t>
          </w:r>
          <w:r>
            <w:rPr>
              <w:spacing w:val="-15"/>
            </w:rPr>
            <w:t>评</w:t>
          </w:r>
          <w:r>
            <w:rPr>
              <w:spacing w:val="-55"/>
            </w:rPr>
            <w:t xml:space="preserve"> </w:t>
          </w:r>
          <w:r>
            <w:rPr>
              <w:spacing w:val="-15"/>
            </w:rPr>
            <w:t>价</w:t>
          </w:r>
          <w:r>
            <w:rPr>
              <w:spacing w:val="-121"/>
            </w:rPr>
            <w:t xml:space="preserve"> </w:t>
          </w:r>
          <w:r>
            <w:tab/>
          </w:r>
          <w:r>
            <w:rPr>
              <w:spacing w:val="-38"/>
            </w:rPr>
            <w:t xml:space="preserve"> </w:t>
          </w:r>
          <w:hyperlink w:anchor="bookmark39" w:history="1">
            <w:r>
              <w:rPr>
                <w:rFonts w:ascii="Times New Roman" w:eastAsia="Times New Roman" w:hAnsi="Times New Roman" w:cs="Times New Roman"/>
                <w:spacing w:val="-9"/>
              </w:rPr>
              <w:t>19</w:t>
            </w:r>
          </w:hyperlink>
        </w:p>
        <w:p>
          <w:pPr>
            <w:pStyle w:val="BodyText"/>
            <w:tabs>
              <w:tab w:val="right" w:leader="dot" w:pos="12646"/>
            </w:tabs>
            <w:spacing w:before="332" w:line="219" w:lineRule="auto"/>
            <w:ind w:left="2140"/>
            <w:rPr>
              <w:rFonts w:ascii="Times New Roman" w:eastAsia="Times New Roman" w:hAnsi="Times New Roman" w:cs="Times New Roman"/>
            </w:rPr>
          </w:pPr>
          <w:r>
            <w:rPr>
              <w:rFonts w:ascii="Times New Roman" w:eastAsia="Times New Roman" w:hAnsi="Times New Roman" w:cs="Times New Roman"/>
              <w:spacing w:val="4"/>
            </w:rPr>
            <w:t>10.1</w:t>
          </w:r>
          <w:r>
            <w:rPr>
              <w:rFonts w:ascii="Times New Roman" w:eastAsia="Times New Roman" w:hAnsi="Times New Roman" w:cs="Times New Roman"/>
              <w:spacing w:val="31"/>
            </w:rPr>
            <w:t xml:space="preserve"> </w:t>
          </w:r>
          <w:r>
            <w:rPr>
              <w:spacing w:val="4"/>
            </w:rPr>
            <w:t>环境现状分析</w:t>
          </w:r>
          <w:r>
            <w:rPr>
              <w:spacing w:val="-123"/>
            </w:rPr>
            <w:t xml:space="preserve"> </w:t>
          </w:r>
          <w:r>
            <w:tab/>
          </w:r>
          <w:r>
            <w:rPr>
              <w:spacing w:val="-18"/>
            </w:rPr>
            <w:t xml:space="preserve"> </w:t>
          </w:r>
          <w:hyperlink w:anchor="bookmark40" w:history="1">
            <w:r>
              <w:rPr>
                <w:rFonts w:ascii="Times New Roman" w:eastAsia="Times New Roman" w:hAnsi="Times New Roman" w:cs="Times New Roman"/>
                <w:spacing w:val="-9"/>
              </w:rPr>
              <w:t>19</w:t>
            </w:r>
          </w:hyperlink>
        </w:p>
        <w:p>
          <w:pPr>
            <w:pStyle w:val="BodyText"/>
            <w:tabs>
              <w:tab w:val="right" w:leader="dot" w:pos="12646"/>
            </w:tabs>
            <w:spacing w:before="39" w:line="220" w:lineRule="auto"/>
            <w:ind w:left="2140"/>
            <w:rPr>
              <w:rFonts w:ascii="Times New Roman" w:eastAsia="Times New Roman" w:hAnsi="Times New Roman" w:cs="Times New Roman"/>
            </w:rPr>
          </w:pPr>
          <w:r>
            <w:rPr>
              <w:rFonts w:ascii="Times New Roman" w:eastAsia="Times New Roman" w:hAnsi="Times New Roman" w:cs="Times New Roman"/>
              <w:spacing w:val="5"/>
            </w:rPr>
            <w:t>10.2</w:t>
          </w:r>
          <w:r>
            <w:rPr>
              <w:rFonts w:ascii="Times New Roman" w:eastAsia="Times New Roman" w:hAnsi="Times New Roman" w:cs="Times New Roman"/>
              <w:spacing w:val="32"/>
              <w:w w:val="101"/>
            </w:rPr>
            <w:t xml:space="preserve"> </w:t>
          </w:r>
          <w:r>
            <w:rPr>
              <w:spacing w:val="5"/>
            </w:rPr>
            <w:t>项目实施对环境的影响</w:t>
          </w:r>
          <w:r>
            <w:tab/>
          </w:r>
          <w:r>
            <w:rPr>
              <w:spacing w:val="-38"/>
            </w:rPr>
            <w:t xml:space="preserve"> </w:t>
          </w:r>
          <w:hyperlink w:anchor="bookmark41" w:history="1">
            <w:r>
              <w:rPr>
                <w:rFonts w:ascii="Times New Roman" w:eastAsia="Times New Roman" w:hAnsi="Times New Roman" w:cs="Times New Roman"/>
                <w:spacing w:val="-9"/>
              </w:rPr>
              <w:t>19</w:t>
            </w:r>
          </w:hyperlink>
        </w:p>
        <w:p>
          <w:pPr>
            <w:pStyle w:val="BodyText"/>
            <w:tabs>
              <w:tab w:val="right" w:leader="dot" w:pos="12586"/>
            </w:tabs>
            <w:spacing w:before="56" w:line="220" w:lineRule="auto"/>
            <w:ind w:left="2140"/>
            <w:rPr>
              <w:rFonts w:ascii="Times New Roman" w:eastAsia="Times New Roman" w:hAnsi="Times New Roman" w:cs="Times New Roman"/>
            </w:rPr>
          </w:pPr>
          <w:r>
            <w:rPr>
              <w:rFonts w:ascii="Times New Roman" w:eastAsia="Times New Roman" w:hAnsi="Times New Roman" w:cs="Times New Roman"/>
              <w:spacing w:val="4"/>
            </w:rPr>
            <w:t>10.3</w:t>
          </w:r>
          <w:r>
            <w:rPr>
              <w:rFonts w:ascii="Times New Roman" w:eastAsia="Times New Roman" w:hAnsi="Times New Roman" w:cs="Times New Roman"/>
              <w:spacing w:val="36"/>
            </w:rPr>
            <w:t xml:space="preserve"> </w:t>
          </w:r>
          <w:r>
            <w:rPr>
              <w:spacing w:val="4"/>
            </w:rPr>
            <w:t>对策及措施</w:t>
          </w:r>
          <w:r>
            <w:rPr>
              <w:spacing w:val="-124"/>
            </w:rPr>
            <w:t xml:space="preserve"> </w:t>
          </w:r>
          <w:r>
            <w:tab/>
          </w:r>
          <w:r>
            <w:rPr>
              <w:spacing w:val="-78"/>
            </w:rPr>
            <w:t xml:space="preserve"> </w:t>
          </w:r>
          <w:hyperlink w:anchor="bookmark42" w:history="1">
            <w:r>
              <w:rPr>
                <w:rFonts w:ascii="Times New Roman" w:eastAsia="Times New Roman" w:hAnsi="Times New Roman" w:cs="Times New Roman"/>
                <w:spacing w:val="-9"/>
              </w:rPr>
              <w:t>19</w:t>
            </w:r>
          </w:hyperlink>
        </w:p>
        <w:p>
          <w:pPr>
            <w:spacing w:line="293" w:lineRule="auto"/>
            <w:rPr>
              <w:rFonts w:ascii="Arial"/>
              <w:sz w:val="21"/>
            </w:rPr>
          </w:pPr>
        </w:p>
        <w:p>
          <w:pPr>
            <w:pStyle w:val="BodyText"/>
            <w:tabs>
              <w:tab w:val="right" w:leader="dot" w:pos="12576"/>
            </w:tabs>
            <w:spacing w:before="92" w:line="220" w:lineRule="auto"/>
            <w:ind w:left="1920"/>
            <w:rPr>
              <w:rFonts w:ascii="Times New Roman" w:eastAsia="Times New Roman" w:hAnsi="Times New Roman" w:cs="Times New Roman"/>
            </w:rPr>
          </w:pPr>
          <w:r>
            <w:rPr>
              <w:rFonts w:ascii="Times New Roman" w:eastAsia="Times New Roman" w:hAnsi="Times New Roman" w:cs="Times New Roman"/>
              <w:spacing w:val="-15"/>
            </w:rPr>
            <w:t>11</w:t>
          </w:r>
          <w:r>
            <w:rPr>
              <w:rFonts w:ascii="Times New Roman" w:eastAsia="Times New Roman" w:hAnsi="Times New Roman" w:cs="Times New Roman"/>
              <w:spacing w:val="11"/>
            </w:rPr>
            <w:t xml:space="preserve">   </w:t>
          </w:r>
          <w:r>
            <w:rPr>
              <w:spacing w:val="-15"/>
            </w:rPr>
            <w:t>结</w:t>
          </w:r>
          <w:r>
            <w:rPr>
              <w:spacing w:val="-49"/>
            </w:rPr>
            <w:t xml:space="preserve"> </w:t>
          </w:r>
          <w:r>
            <w:rPr>
              <w:spacing w:val="-15"/>
            </w:rPr>
            <w:t>论</w:t>
          </w:r>
          <w:r>
            <w:rPr>
              <w:spacing w:val="-50"/>
            </w:rPr>
            <w:t xml:space="preserve"> </w:t>
          </w:r>
          <w:r>
            <w:rPr>
              <w:spacing w:val="-15"/>
            </w:rPr>
            <w:t>和</w:t>
          </w:r>
          <w:r>
            <w:rPr>
              <w:spacing w:val="-48"/>
            </w:rPr>
            <w:t xml:space="preserve"> </w:t>
          </w:r>
          <w:r>
            <w:rPr>
              <w:spacing w:val="-15"/>
            </w:rPr>
            <w:t>建</w:t>
          </w:r>
          <w:r>
            <w:rPr>
              <w:spacing w:val="-49"/>
            </w:rPr>
            <w:t xml:space="preserve"> </w:t>
          </w:r>
          <w:r>
            <w:rPr>
              <w:spacing w:val="-15"/>
            </w:rPr>
            <w:t>议</w:t>
          </w:r>
          <w:r>
            <w:rPr>
              <w:spacing w:val="-124"/>
            </w:rPr>
            <w:t xml:space="preserve"> </w:t>
          </w:r>
          <w:r>
            <w:tab/>
          </w:r>
          <w:r>
            <w:rPr>
              <w:spacing w:val="-18"/>
            </w:rPr>
            <w:t xml:space="preserve"> </w:t>
          </w:r>
          <w:hyperlink w:anchor="bookmark43" w:history="1">
            <w:r>
              <w:rPr>
                <w:rFonts w:ascii="Times New Roman" w:eastAsia="Times New Roman" w:hAnsi="Times New Roman" w:cs="Times New Roman"/>
                <w:spacing w:val="-9"/>
              </w:rPr>
              <w:t>19</w:t>
            </w:r>
          </w:hyperlink>
        </w:p>
        <w:p>
          <w:pPr>
            <w:pStyle w:val="BodyText"/>
            <w:tabs>
              <w:tab w:val="right" w:leader="dot" w:pos="12646"/>
            </w:tabs>
            <w:spacing w:before="323" w:line="219" w:lineRule="auto"/>
            <w:ind w:left="2140"/>
            <w:rPr>
              <w:rFonts w:ascii="Times New Roman" w:eastAsia="Times New Roman" w:hAnsi="Times New Roman" w:cs="Times New Roman"/>
            </w:rPr>
          </w:pPr>
          <w:r>
            <w:rPr>
              <w:rFonts w:ascii="Times New Roman" w:eastAsia="Times New Roman" w:hAnsi="Times New Roman" w:cs="Times New Roman"/>
              <w:spacing w:val="3"/>
            </w:rPr>
            <w:t xml:space="preserve">11.1 </w:t>
          </w:r>
          <w:r>
            <w:rPr>
              <w:spacing w:val="3"/>
            </w:rPr>
            <w:t>可行性研究结论</w:t>
          </w:r>
          <w:r>
            <w:rPr>
              <w:spacing w:val="-118"/>
            </w:rPr>
            <w:t xml:space="preserve"> </w:t>
          </w:r>
          <w:r>
            <w:tab/>
          </w:r>
          <w:hyperlink w:anchor="bookmark44" w:history="1">
            <w:r>
              <w:rPr>
                <w:rFonts w:ascii="Times New Roman" w:eastAsia="Times New Roman" w:hAnsi="Times New Roman" w:cs="Times New Roman"/>
                <w:spacing w:val="-9"/>
              </w:rPr>
              <w:t>19</w:t>
            </w:r>
          </w:hyperlink>
        </w:p>
        <w:p>
          <w:pPr>
            <w:pStyle w:val="BodyText"/>
            <w:tabs>
              <w:tab w:val="right" w:leader="dot" w:pos="12654"/>
            </w:tabs>
            <w:spacing w:before="51" w:line="220" w:lineRule="auto"/>
            <w:ind w:left="2140"/>
            <w:rPr>
              <w:rFonts w:ascii="Times New Roman" w:eastAsia="Times New Roman" w:hAnsi="Times New Roman" w:cs="Times New Roman"/>
            </w:rPr>
          </w:pPr>
          <w:r>
            <w:rPr>
              <w:rFonts w:ascii="Times New Roman" w:eastAsia="Times New Roman" w:hAnsi="Times New Roman" w:cs="Times New Roman"/>
              <w:spacing w:val="-3"/>
            </w:rPr>
            <w:t>11.2</w:t>
          </w:r>
          <w:r>
            <w:rPr>
              <w:rFonts w:ascii="Times New Roman" w:eastAsia="Times New Roman" w:hAnsi="Times New Roman" w:cs="Times New Roman"/>
              <w:spacing w:val="59"/>
            </w:rPr>
            <w:t xml:space="preserve"> </w:t>
          </w:r>
          <w:r>
            <w:rPr>
              <w:spacing w:val="-3"/>
            </w:rPr>
            <w:t>问题与建议</w:t>
          </w:r>
          <w:r>
            <w:rPr>
              <w:spacing w:val="-124"/>
            </w:rPr>
            <w:t xml:space="preserve"> </w:t>
          </w:r>
          <w:r>
            <w:tab/>
          </w:r>
          <w:hyperlink w:anchor="bookmark45" w:history="1">
            <w:r>
              <w:rPr>
                <w:rFonts w:ascii="Times New Roman" w:eastAsia="Times New Roman" w:hAnsi="Times New Roman" w:cs="Times New Roman"/>
                <w:spacing w:val="-2"/>
              </w:rPr>
              <w:t>20</w:t>
            </w:r>
          </w:hyperlink>
        </w:p>
      </w:sdtContent>
    </w:sdt>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91" w:line="219" w:lineRule="auto"/>
        <w:ind w:left="1940"/>
      </w:pPr>
      <w:r>
        <w:rPr>
          <w:spacing w:val="-14"/>
        </w:rPr>
        <w:t>附图1:项目区位置图；</w:t>
      </w:r>
    </w:p>
    <w:p>
      <w:pPr>
        <w:pStyle w:val="BodyText"/>
        <w:spacing w:before="59" w:line="237" w:lineRule="auto"/>
        <w:ind w:left="1950"/>
      </w:pPr>
      <w:r>
        <w:rPr>
          <w:spacing w:val="-22"/>
        </w:rPr>
        <w:t>附图 2:项目区现状图；</w:t>
      </w:r>
    </w:p>
    <w:p>
      <w:pPr>
        <w:pStyle w:val="BodyText"/>
        <w:spacing w:before="1" w:line="218" w:lineRule="auto"/>
        <w:ind w:left="1950"/>
      </w:pPr>
      <w:r>
        <w:rPr>
          <w:spacing w:val="-13"/>
        </w:rPr>
        <w:t>附图3:项目区规划图；</w:t>
      </w:r>
    </w:p>
    <w:p>
      <w:pPr>
        <w:pStyle w:val="BodyText"/>
        <w:spacing w:before="58" w:line="219" w:lineRule="auto"/>
        <w:ind w:left="1940"/>
      </w:pPr>
      <w:r>
        <w:rPr>
          <w:spacing w:val="-23"/>
        </w:rPr>
        <w:t>附图 4:日光温室平面图：</w:t>
      </w:r>
    </w:p>
    <w:p>
      <w:pPr>
        <w:pStyle w:val="BodyText"/>
        <w:spacing w:before="19" w:line="380" w:lineRule="exact"/>
        <w:ind w:left="1940"/>
      </w:pPr>
      <w:r>
        <w:rPr>
          <w:spacing w:val="-26"/>
          <w:position w:val="6"/>
        </w:rPr>
        <w:t>附图 5:日光温室正立面、标准断面图；</w:t>
      </w:r>
    </w:p>
    <w:p>
      <w:pPr>
        <w:pStyle w:val="BodyText"/>
        <w:spacing w:before="1" w:line="218" w:lineRule="auto"/>
        <w:ind w:left="1940"/>
      </w:pPr>
      <w:r>
        <w:rPr>
          <w:spacing w:val="-14"/>
        </w:rPr>
        <w:t>附图6:滴灌系统平面图；</w:t>
      </w:r>
    </w:p>
    <w:p>
      <w:pPr>
        <w:pStyle w:val="BodyText"/>
        <w:spacing w:before="37" w:line="219" w:lineRule="auto"/>
        <w:ind w:left="1939"/>
      </w:pPr>
      <w:r>
        <w:rPr>
          <w:spacing w:val="-18"/>
        </w:rPr>
        <w:t>附表1:农业综合开发项目概要表；</w:t>
      </w:r>
    </w:p>
    <w:p>
      <w:pPr>
        <w:pStyle w:val="BodyText"/>
        <w:spacing w:before="38" w:line="219" w:lineRule="auto"/>
        <w:ind w:left="1930"/>
      </w:pPr>
      <w:r>
        <w:rPr>
          <w:spacing w:val="-22"/>
        </w:rPr>
        <w:t>附表 2:吉林省 2010年农业综合开发土地治理项目简表</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81" w:line="188" w:lineRule="auto"/>
        <w:ind w:left="7250"/>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p>
      <w:pPr>
        <w:spacing w:line="188" w:lineRule="auto"/>
        <w:rPr>
          <w:rFonts w:ascii="Times New Roman" w:eastAsia="Times New Roman" w:hAnsi="Times New Roman" w:cs="Times New Roman"/>
          <w:sz w:val="28"/>
          <w:szCs w:val="28"/>
        </w:rPr>
        <w:sectPr>
          <w:pgSz w:w="20000" w:h="28260"/>
          <w:pgMar w:top="744" w:right="3000" w:bottom="0" w:left="3000" w:header="0" w:footer="0" w:gutter="0"/>
          <w:pgNumType w:start="3"/>
          <w:cols w:space="708"/>
        </w:sectPr>
      </w:pPr>
    </w:p>
    <w:p>
      <w:pPr>
        <w:spacing w:line="274" w:lineRule="auto"/>
        <w:rPr>
          <w:rFonts w:ascii="Arial"/>
          <w:sz w:val="21"/>
        </w:rPr>
      </w:pPr>
    </w:p>
    <w:p>
      <w:pPr>
        <w:pStyle w:val="BodyText"/>
        <w:spacing w:before="107" w:line="810" w:lineRule="exact"/>
        <w:ind w:left="1610"/>
        <w:rPr>
          <w:sz w:val="33"/>
          <w:szCs w:val="33"/>
        </w:rPr>
      </w:pPr>
      <w:bookmarkStart w:id="4" w:name="bookmark5"/>
      <w:bookmarkEnd w:id="4"/>
      <w:bookmarkStart w:id="5" w:name="bookmark6"/>
      <w:bookmarkEnd w:id="5"/>
      <w:r>
        <w:rPr>
          <w:spacing w:val="12"/>
          <w:position w:val="36"/>
          <w:sz w:val="33"/>
          <w:szCs w:val="33"/>
        </w:rPr>
        <w:t>1 项目概要</w:t>
      </w:r>
    </w:p>
    <w:p>
      <w:pPr>
        <w:pStyle w:val="BodyText"/>
        <w:spacing w:line="219" w:lineRule="auto"/>
        <w:ind w:left="1610"/>
        <w:rPr>
          <w:sz w:val="33"/>
          <w:szCs w:val="33"/>
        </w:rPr>
      </w:pPr>
      <w:r>
        <w:rPr>
          <w:spacing w:val="-2"/>
          <w:sz w:val="33"/>
          <w:szCs w:val="33"/>
        </w:rPr>
        <w:t>1.1</w:t>
      </w:r>
      <w:r>
        <w:rPr>
          <w:spacing w:val="39"/>
          <w:sz w:val="33"/>
          <w:szCs w:val="33"/>
        </w:rPr>
        <w:t xml:space="preserve"> </w:t>
      </w:r>
      <w:r>
        <w:rPr>
          <w:spacing w:val="-2"/>
          <w:sz w:val="33"/>
          <w:szCs w:val="33"/>
        </w:rPr>
        <w:t>项目背景</w:t>
      </w:r>
    </w:p>
    <w:p>
      <w:pPr>
        <w:spacing w:line="276" w:lineRule="auto"/>
        <w:rPr>
          <w:rFonts w:ascii="Arial"/>
          <w:sz w:val="21"/>
        </w:rPr>
      </w:pPr>
    </w:p>
    <w:p>
      <w:pPr>
        <w:pStyle w:val="BodyText"/>
        <w:spacing w:before="108" w:line="364" w:lineRule="auto"/>
        <w:ind w:left="1610" w:right="1600" w:firstLine="659"/>
        <w:rPr>
          <w:sz w:val="33"/>
          <w:szCs w:val="33"/>
        </w:rPr>
      </w:pPr>
      <w:r>
        <w:rPr>
          <w:spacing w:val="5"/>
          <w:sz w:val="33"/>
          <w:szCs w:val="33"/>
        </w:rPr>
        <w:t>2010年长春市二道区劝农山镇棚膜蔬菜产业示范项目位于劝农山</w:t>
      </w:r>
      <w:r>
        <w:rPr>
          <w:spacing w:val="4"/>
          <w:sz w:val="33"/>
          <w:szCs w:val="33"/>
        </w:rPr>
        <w:t>镇同</w:t>
      </w:r>
      <w:r>
        <w:rPr>
          <w:sz w:val="33"/>
          <w:szCs w:val="33"/>
        </w:rPr>
        <w:t xml:space="preserve"> </w:t>
      </w:r>
      <w:r>
        <w:rPr>
          <w:spacing w:val="7"/>
          <w:sz w:val="33"/>
          <w:szCs w:val="33"/>
        </w:rPr>
        <w:t>心村，项目区地处长春市东南24</w:t>
      </w:r>
      <w:r>
        <w:rPr>
          <w:rFonts w:ascii="Times New Roman" w:eastAsia="Times New Roman" w:hAnsi="Times New Roman" w:cs="Times New Roman"/>
          <w:sz w:val="33"/>
          <w:szCs w:val="33"/>
        </w:rPr>
        <w:t>km</w:t>
      </w:r>
      <w:r>
        <w:rPr>
          <w:rFonts w:ascii="Times New Roman" w:eastAsia="Times New Roman" w:hAnsi="Times New Roman" w:cs="Times New Roman"/>
          <w:spacing w:val="-24"/>
          <w:sz w:val="33"/>
          <w:szCs w:val="33"/>
        </w:rPr>
        <w:t xml:space="preserve"> </w:t>
      </w:r>
      <w:r>
        <w:rPr>
          <w:spacing w:val="7"/>
          <w:sz w:val="33"/>
          <w:szCs w:val="33"/>
        </w:rPr>
        <w:t>处，位于北纬43°30′</w:t>
      </w:r>
      <w:r>
        <w:rPr>
          <w:spacing w:val="6"/>
          <w:sz w:val="33"/>
          <w:szCs w:val="33"/>
        </w:rPr>
        <w:t>～43°45′,东</w:t>
      </w:r>
      <w:r>
        <w:rPr>
          <w:sz w:val="33"/>
          <w:szCs w:val="33"/>
        </w:rPr>
        <w:t xml:space="preserve"> </w:t>
      </w:r>
      <w:r>
        <w:rPr>
          <w:spacing w:val="8"/>
          <w:sz w:val="33"/>
          <w:szCs w:val="33"/>
        </w:rPr>
        <w:t>经125°45′～125°56′。项目区总占地面积6公顷，地势平缓、土地肥</w:t>
      </w:r>
    </w:p>
    <w:p>
      <w:pPr>
        <w:pStyle w:val="BodyText"/>
        <w:spacing w:line="219" w:lineRule="auto"/>
        <w:ind w:left="1610"/>
        <w:rPr>
          <w:sz w:val="33"/>
          <w:szCs w:val="33"/>
        </w:rPr>
      </w:pPr>
      <w:r>
        <w:rPr>
          <w:spacing w:val="-1"/>
          <w:sz w:val="33"/>
          <w:szCs w:val="33"/>
        </w:rPr>
        <w:t>沃，交通便利，是发展农业产业化的良好基地。</w:t>
      </w:r>
    </w:p>
    <w:p>
      <w:pPr>
        <w:pStyle w:val="BodyText"/>
        <w:spacing w:before="235" w:line="364" w:lineRule="auto"/>
        <w:ind w:left="1609" w:right="1554" w:firstLine="660"/>
        <w:rPr>
          <w:sz w:val="33"/>
          <w:szCs w:val="33"/>
        </w:rPr>
      </w:pPr>
      <w:r>
        <w:rPr>
          <w:spacing w:val="-7"/>
          <w:sz w:val="33"/>
          <w:szCs w:val="33"/>
        </w:rPr>
        <w:t>统计数据显示，长春年需蔬菜量的70%均为外运，市场上本地蔬菜缺乏，</w:t>
      </w:r>
      <w:r>
        <w:rPr>
          <w:spacing w:val="10"/>
          <w:sz w:val="33"/>
          <w:szCs w:val="33"/>
        </w:rPr>
        <w:t xml:space="preserve"> </w:t>
      </w:r>
      <w:r>
        <w:rPr>
          <w:spacing w:val="2"/>
          <w:sz w:val="33"/>
          <w:szCs w:val="33"/>
        </w:rPr>
        <w:t>为保障长春市蔬菜安全、调整产业结构，根据长春市农委及二道区劝农山</w:t>
      </w:r>
      <w:r>
        <w:rPr>
          <w:spacing w:val="3"/>
          <w:sz w:val="33"/>
          <w:szCs w:val="33"/>
        </w:rPr>
        <w:t xml:space="preserve">  </w:t>
      </w:r>
      <w:r>
        <w:rPr>
          <w:spacing w:val="7"/>
          <w:sz w:val="33"/>
          <w:szCs w:val="33"/>
        </w:rPr>
        <w:t>镇总体规划，同心村将建成640公顷绿色无公害蔬菜产业基地，现已建成</w:t>
      </w:r>
      <w:r>
        <w:rPr>
          <w:spacing w:val="9"/>
          <w:sz w:val="33"/>
          <w:szCs w:val="33"/>
        </w:rPr>
        <w:t xml:space="preserve">  </w:t>
      </w:r>
      <w:r>
        <w:rPr>
          <w:sz w:val="33"/>
          <w:szCs w:val="33"/>
        </w:rPr>
        <w:t>日光温室1000</w:t>
      </w:r>
      <w:r>
        <w:rPr>
          <w:spacing w:val="-39"/>
          <w:sz w:val="33"/>
          <w:szCs w:val="33"/>
        </w:rPr>
        <w:t xml:space="preserve"> </w:t>
      </w:r>
      <w:r>
        <w:rPr>
          <w:sz w:val="33"/>
          <w:szCs w:val="33"/>
        </w:rPr>
        <w:t>栋，但由于农民对于无公害蔬菜种植技术及产业化经营方式</w:t>
      </w:r>
    </w:p>
    <w:p>
      <w:pPr>
        <w:pStyle w:val="BodyText"/>
        <w:spacing w:before="1" w:line="219" w:lineRule="auto"/>
        <w:ind w:left="1610"/>
        <w:rPr>
          <w:sz w:val="33"/>
          <w:szCs w:val="33"/>
        </w:rPr>
      </w:pPr>
      <w:r>
        <w:rPr>
          <w:spacing w:val="-5"/>
          <w:sz w:val="33"/>
          <w:szCs w:val="33"/>
        </w:rPr>
        <w:t>缺乏了解，未能发挥最大效益。</w:t>
      </w:r>
    </w:p>
    <w:p>
      <w:pPr>
        <w:pStyle w:val="BodyText"/>
        <w:spacing w:before="256" w:line="219" w:lineRule="auto"/>
        <w:ind w:left="2269"/>
        <w:rPr>
          <w:sz w:val="33"/>
          <w:szCs w:val="33"/>
        </w:rPr>
      </w:pPr>
      <w:r>
        <w:rPr>
          <w:spacing w:val="2"/>
          <w:sz w:val="33"/>
          <w:szCs w:val="33"/>
        </w:rPr>
        <w:t>根据国家关于农业综合开发的精神以及吉林省农业综合开</w:t>
      </w:r>
      <w:r>
        <w:rPr>
          <w:spacing w:val="1"/>
          <w:sz w:val="33"/>
          <w:szCs w:val="33"/>
        </w:rPr>
        <w:t>发办公室</w:t>
      </w:r>
    </w:p>
    <w:p>
      <w:pPr>
        <w:pStyle w:val="BodyText"/>
        <w:spacing w:before="242" w:line="359" w:lineRule="auto"/>
        <w:ind w:left="1610" w:right="1683" w:firstLine="14"/>
        <w:rPr>
          <w:sz w:val="33"/>
          <w:szCs w:val="33"/>
        </w:rPr>
      </w:pPr>
      <w:r>
        <w:rPr>
          <w:spacing w:val="7"/>
          <w:sz w:val="33"/>
          <w:szCs w:val="33"/>
        </w:rPr>
        <w:t>《关于开展土地治理项目有关试点工作的通知》,依据项目选</w:t>
      </w:r>
      <w:r>
        <w:rPr>
          <w:spacing w:val="6"/>
          <w:sz w:val="33"/>
          <w:szCs w:val="33"/>
        </w:rPr>
        <w:t>项条件拟在</w:t>
      </w:r>
      <w:r>
        <w:rPr>
          <w:sz w:val="33"/>
          <w:szCs w:val="33"/>
        </w:rPr>
        <w:t xml:space="preserve"> </w:t>
      </w:r>
      <w:r>
        <w:rPr>
          <w:spacing w:val="1"/>
          <w:sz w:val="33"/>
          <w:szCs w:val="33"/>
        </w:rPr>
        <w:t>同心村进行棚膜蔬菜产业示范项目工程建设。通过以越冬型日光温室的建</w:t>
      </w:r>
      <w:r>
        <w:rPr>
          <w:spacing w:val="11"/>
          <w:sz w:val="33"/>
          <w:szCs w:val="33"/>
        </w:rPr>
        <w:t xml:space="preserve"> </w:t>
      </w:r>
      <w:r>
        <w:rPr>
          <w:spacing w:val="1"/>
          <w:sz w:val="33"/>
          <w:szCs w:val="33"/>
        </w:rPr>
        <w:t>设，并对水、电、路等基础设施的配套，为了向广大农民示范日光温室生</w:t>
      </w:r>
      <w:r>
        <w:rPr>
          <w:spacing w:val="12"/>
          <w:sz w:val="33"/>
          <w:szCs w:val="33"/>
        </w:rPr>
        <w:t xml:space="preserve"> </w:t>
      </w:r>
      <w:r>
        <w:rPr>
          <w:spacing w:val="4"/>
          <w:sz w:val="33"/>
          <w:szCs w:val="33"/>
        </w:rPr>
        <w:t>产无公害绿色蔬菜技术，带动长春市近郊蔬菜产业的发展。2009年已新建</w:t>
      </w:r>
      <w:r>
        <w:rPr>
          <w:spacing w:val="7"/>
          <w:sz w:val="33"/>
          <w:szCs w:val="33"/>
        </w:rPr>
        <w:t xml:space="preserve"> </w:t>
      </w:r>
      <w:r>
        <w:rPr>
          <w:spacing w:val="9"/>
          <w:sz w:val="33"/>
          <w:szCs w:val="33"/>
        </w:rPr>
        <w:t>6栋日光温室，本次项目作为对2009年项目的延续，本着扩大规模、集中</w:t>
      </w:r>
    </w:p>
    <w:p>
      <w:pPr>
        <w:pStyle w:val="BodyText"/>
        <w:spacing w:line="219" w:lineRule="auto"/>
        <w:ind w:left="1609"/>
        <w:rPr>
          <w:sz w:val="33"/>
          <w:szCs w:val="33"/>
        </w:rPr>
      </w:pPr>
      <w:r>
        <w:rPr>
          <w:spacing w:val="-1"/>
          <w:sz w:val="33"/>
          <w:szCs w:val="33"/>
        </w:rPr>
        <w:t>连片的思路，对于棚膜蔬菜产业的发展起到示范作用。</w:t>
      </w:r>
    </w:p>
    <w:p>
      <w:pPr>
        <w:pStyle w:val="BodyText"/>
        <w:spacing w:before="306" w:line="358" w:lineRule="auto"/>
        <w:ind w:left="1610" w:right="1646" w:firstLine="660"/>
        <w:rPr>
          <w:sz w:val="33"/>
          <w:szCs w:val="33"/>
        </w:rPr>
      </w:pPr>
      <w:r>
        <w:rPr>
          <w:spacing w:val="1"/>
          <w:sz w:val="33"/>
          <w:szCs w:val="33"/>
        </w:rPr>
        <w:t xml:space="preserve">受长春市二道区劝农山镇的委托，吉林省银河水利水电新技术设计有 </w:t>
      </w:r>
      <w:r>
        <w:rPr>
          <w:spacing w:val="5"/>
          <w:sz w:val="33"/>
          <w:szCs w:val="33"/>
        </w:rPr>
        <w:t>限公司承担了2010年长春市二道区劝农山镇棚膜蔬菜产业示范项目可行性</w:t>
      </w:r>
      <w:r>
        <w:rPr>
          <w:spacing w:val="12"/>
          <w:sz w:val="33"/>
          <w:szCs w:val="33"/>
        </w:rPr>
        <w:t xml:space="preserve"> </w:t>
      </w:r>
      <w:r>
        <w:rPr>
          <w:spacing w:val="2"/>
          <w:sz w:val="33"/>
          <w:szCs w:val="33"/>
        </w:rPr>
        <w:t>研究报告的编制工作。为完成本项工作，本公司组织项目组成员对工程现</w:t>
      </w:r>
      <w:r>
        <w:rPr>
          <w:spacing w:val="17"/>
          <w:sz w:val="33"/>
          <w:szCs w:val="33"/>
        </w:rPr>
        <w:t xml:space="preserve"> </w:t>
      </w:r>
      <w:r>
        <w:rPr>
          <w:spacing w:val="3"/>
          <w:sz w:val="33"/>
          <w:szCs w:val="33"/>
        </w:rPr>
        <w:t>场进行了认真的实地勘查和现场测量，认为本项目的实施</w:t>
      </w:r>
      <w:r>
        <w:rPr>
          <w:spacing w:val="2"/>
          <w:sz w:val="33"/>
          <w:szCs w:val="33"/>
        </w:rPr>
        <w:t>对调整项目区产</w:t>
      </w:r>
    </w:p>
    <w:p>
      <w:pPr>
        <w:pStyle w:val="BodyText"/>
        <w:spacing w:before="1" w:line="217" w:lineRule="auto"/>
        <w:ind w:left="1610"/>
        <w:rPr>
          <w:sz w:val="33"/>
          <w:szCs w:val="33"/>
        </w:rPr>
      </w:pPr>
      <w:r>
        <w:rPr>
          <w:spacing w:val="-1"/>
          <w:sz w:val="33"/>
          <w:szCs w:val="33"/>
        </w:rPr>
        <w:t>业结构、促进农业生产具有巨大的开发价值和广阔的发展前景。</w:t>
      </w:r>
    </w:p>
    <w:p>
      <w:pPr>
        <w:spacing w:line="314" w:lineRule="auto"/>
        <w:rPr>
          <w:rFonts w:ascii="Arial"/>
          <w:sz w:val="21"/>
        </w:rPr>
      </w:pPr>
    </w:p>
    <w:p>
      <w:pPr>
        <w:pStyle w:val="BodyText"/>
        <w:spacing w:before="108" w:line="219" w:lineRule="auto"/>
        <w:ind w:left="1610"/>
        <w:rPr>
          <w:sz w:val="33"/>
          <w:szCs w:val="33"/>
        </w:rPr>
      </w:pPr>
      <w:r>
        <w:rPr>
          <w:spacing w:val="1"/>
          <w:sz w:val="33"/>
          <w:szCs w:val="33"/>
        </w:rPr>
        <w:t>1.2 项目建设内容</w:t>
      </w:r>
    </w:p>
    <w:p>
      <w:pPr>
        <w:pStyle w:val="BodyText"/>
        <w:spacing w:before="266" w:line="219" w:lineRule="auto"/>
        <w:ind w:left="2270"/>
        <w:rPr>
          <w:sz w:val="33"/>
          <w:szCs w:val="33"/>
        </w:rPr>
      </w:pPr>
      <w:r>
        <w:rPr>
          <w:spacing w:val="1"/>
          <w:sz w:val="33"/>
          <w:szCs w:val="33"/>
        </w:rPr>
        <w:t>同心村棚膜蔬菜产业示范项目区位于同心村委员会西侧、村村通水泥</w:t>
      </w:r>
    </w:p>
    <w:p>
      <w:pPr>
        <w:spacing w:line="468" w:lineRule="auto"/>
        <w:rPr>
          <w:rFonts w:ascii="Arial"/>
          <w:sz w:val="21"/>
        </w:rPr>
      </w:pPr>
    </w:p>
    <w:p>
      <w:pPr>
        <w:pStyle w:val="BodyText"/>
        <w:spacing w:before="62" w:line="184" w:lineRule="auto"/>
        <w:ind w:left="6929"/>
        <w:rPr>
          <w:sz w:val="19"/>
          <w:szCs w:val="19"/>
        </w:rPr>
      </w:pPr>
      <w:r>
        <w:rPr>
          <w:sz w:val="19"/>
          <w:szCs w:val="19"/>
        </w:rPr>
        <w:t>1</w:t>
      </w:r>
    </w:p>
    <w:p>
      <w:pPr>
        <w:spacing w:line="184" w:lineRule="auto"/>
        <w:rPr>
          <w:sz w:val="19"/>
          <w:szCs w:val="19"/>
        </w:rPr>
        <w:sectPr>
          <w:headerReference w:type="default" r:id="rId6"/>
          <w:pgSz w:w="20000" w:h="28260"/>
          <w:pgMar w:top="1359" w:right="3000" w:bottom="0" w:left="3000" w:header="1036" w:footer="0" w:gutter="0"/>
          <w:pgNumType w:start="4"/>
          <w:cols w:space="708"/>
        </w:sectPr>
      </w:pPr>
    </w:p>
    <w:p>
      <w:pPr>
        <w:spacing w:line="243" w:lineRule="auto"/>
        <w:rPr>
          <w:rFonts w:ascii="Arial"/>
          <w:sz w:val="21"/>
        </w:rPr>
      </w:pPr>
    </w:p>
    <w:p>
      <w:pPr>
        <w:pStyle w:val="BodyText"/>
        <w:spacing w:before="107" w:line="636" w:lineRule="exact"/>
        <w:ind w:left="1610"/>
        <w:rPr>
          <w:sz w:val="33"/>
          <w:szCs w:val="33"/>
        </w:rPr>
      </w:pPr>
      <w:r>
        <w:rPr>
          <w:spacing w:val="11"/>
          <w:position w:val="23"/>
          <w:sz w:val="33"/>
          <w:szCs w:val="33"/>
        </w:rPr>
        <w:t>路南侧，项目建设面积6公顷。工程拟新建：机电井3眼(配套井房、潜水</w:t>
      </w:r>
    </w:p>
    <w:p>
      <w:pPr>
        <w:pStyle w:val="BodyText"/>
        <w:spacing w:line="216" w:lineRule="auto"/>
        <w:ind w:left="1609"/>
        <w:rPr>
          <w:sz w:val="33"/>
          <w:szCs w:val="33"/>
        </w:rPr>
      </w:pPr>
      <w:r>
        <w:rPr>
          <w:spacing w:val="20"/>
          <w:sz w:val="33"/>
          <w:szCs w:val="33"/>
        </w:rPr>
        <w:t>泵和变频设备),新建日光温室13栋(配备重力式滴灌系统13套，</w:t>
      </w:r>
      <w:r>
        <w:rPr>
          <w:spacing w:val="19"/>
          <w:sz w:val="33"/>
          <w:szCs w:val="33"/>
        </w:rPr>
        <w:t>以及地</w:t>
      </w:r>
    </w:p>
    <w:p>
      <w:pPr>
        <w:pStyle w:val="BodyText"/>
        <w:spacing w:before="236" w:line="763" w:lineRule="exact"/>
        <w:ind w:left="1610"/>
        <w:rPr>
          <w:sz w:val="33"/>
          <w:szCs w:val="33"/>
        </w:rPr>
      </w:pPr>
      <w:r>
        <w:rPr>
          <w:spacing w:val="18"/>
          <w:position w:val="33"/>
          <w:sz w:val="33"/>
          <w:szCs w:val="33"/>
        </w:rPr>
        <w:t>下输水管道),新建机耕路5</w:t>
      </w:r>
      <w:r>
        <w:rPr>
          <w:rFonts w:ascii="Times New Roman" w:eastAsia="Times New Roman" w:hAnsi="Times New Roman" w:cs="Times New Roman"/>
          <w:position w:val="33"/>
          <w:sz w:val="33"/>
          <w:szCs w:val="33"/>
        </w:rPr>
        <w:t>km</w:t>
      </w:r>
      <w:r>
        <w:rPr>
          <w:rFonts w:ascii="Times New Roman" w:eastAsia="Times New Roman" w:hAnsi="Times New Roman" w:cs="Times New Roman"/>
          <w:spacing w:val="18"/>
          <w:position w:val="33"/>
          <w:sz w:val="33"/>
          <w:szCs w:val="33"/>
        </w:rPr>
        <w:t>,</w:t>
      </w:r>
      <w:r>
        <w:rPr>
          <w:rFonts w:ascii="Times New Roman" w:eastAsia="Times New Roman" w:hAnsi="Times New Roman" w:cs="Times New Roman"/>
          <w:spacing w:val="78"/>
          <w:position w:val="33"/>
          <w:sz w:val="33"/>
          <w:szCs w:val="33"/>
        </w:rPr>
        <w:t xml:space="preserve"> </w:t>
      </w:r>
      <w:r>
        <w:rPr>
          <w:spacing w:val="18"/>
          <w:position w:val="33"/>
          <w:sz w:val="33"/>
          <w:szCs w:val="33"/>
        </w:rPr>
        <w:t>涵管桥12座，新建380</w:t>
      </w:r>
      <w:r>
        <w:rPr>
          <w:rFonts w:ascii="Times New Roman" w:eastAsia="Times New Roman" w:hAnsi="Times New Roman" w:cs="Times New Roman"/>
          <w:spacing w:val="18"/>
          <w:position w:val="33"/>
          <w:sz w:val="33"/>
          <w:szCs w:val="33"/>
        </w:rPr>
        <w:t xml:space="preserve">V </w:t>
      </w:r>
      <w:r>
        <w:rPr>
          <w:spacing w:val="18"/>
          <w:position w:val="33"/>
          <w:sz w:val="33"/>
          <w:szCs w:val="33"/>
        </w:rPr>
        <w:t>供电线路工程</w:t>
      </w:r>
    </w:p>
    <w:p>
      <w:pPr>
        <w:pStyle w:val="BodyText"/>
        <w:spacing w:before="1" w:line="183" w:lineRule="auto"/>
        <w:ind w:left="1610"/>
        <w:rPr>
          <w:sz w:val="29"/>
          <w:szCs w:val="29"/>
        </w:rPr>
      </w:pPr>
      <w:r>
        <w:rPr>
          <w:rFonts w:ascii="Times New Roman" w:eastAsia="Times New Roman" w:hAnsi="Times New Roman" w:cs="Times New Roman"/>
          <w:spacing w:val="-9"/>
          <w:sz w:val="29"/>
          <w:szCs w:val="29"/>
        </w:rPr>
        <w:t>1km</w:t>
      </w:r>
      <w:r>
        <w:rPr>
          <w:spacing w:val="-9"/>
          <w:sz w:val="29"/>
          <w:szCs w:val="29"/>
        </w:rPr>
        <w:t>。</w:t>
      </w:r>
    </w:p>
    <w:p>
      <w:pPr>
        <w:spacing w:line="318" w:lineRule="auto"/>
        <w:rPr>
          <w:rFonts w:ascii="Arial"/>
          <w:sz w:val="21"/>
        </w:rPr>
      </w:pPr>
    </w:p>
    <w:p>
      <w:pPr>
        <w:pStyle w:val="BodyText"/>
        <w:spacing w:before="107" w:line="218" w:lineRule="auto"/>
        <w:ind w:left="1610"/>
        <w:rPr>
          <w:sz w:val="33"/>
          <w:szCs w:val="33"/>
        </w:rPr>
      </w:pPr>
      <w:r>
        <w:rPr>
          <w:spacing w:val="-1"/>
          <w:sz w:val="33"/>
          <w:szCs w:val="33"/>
        </w:rPr>
        <w:t>1.3 投资估算和资金筹措</w:t>
      </w:r>
    </w:p>
    <w:p>
      <w:pPr>
        <w:pStyle w:val="BodyText"/>
        <w:spacing w:before="239" w:line="364" w:lineRule="auto"/>
        <w:ind w:left="1609" w:right="1535" w:firstLine="680"/>
        <w:jc w:val="both"/>
        <w:rPr>
          <w:sz w:val="33"/>
          <w:szCs w:val="33"/>
        </w:rPr>
      </w:pPr>
      <w:r>
        <w:rPr>
          <w:spacing w:val="3"/>
          <w:sz w:val="33"/>
          <w:szCs w:val="33"/>
        </w:rPr>
        <w:t>该项目工程总投资为604万元。该项目为农业综合开发土地治理项目，</w:t>
      </w:r>
      <w:r>
        <w:rPr>
          <w:spacing w:val="12"/>
          <w:sz w:val="33"/>
          <w:szCs w:val="33"/>
        </w:rPr>
        <w:t xml:space="preserve"> </w:t>
      </w:r>
      <w:r>
        <w:rPr>
          <w:spacing w:val="2"/>
          <w:sz w:val="33"/>
          <w:szCs w:val="33"/>
        </w:rPr>
        <w:t>其目的是改善项目区的农业生产条件，提高粮食产量和农民收入，属公益</w:t>
      </w:r>
      <w:r>
        <w:rPr>
          <w:sz w:val="33"/>
          <w:szCs w:val="33"/>
        </w:rPr>
        <w:t xml:space="preserve">  </w:t>
      </w:r>
      <w:r>
        <w:rPr>
          <w:spacing w:val="2"/>
          <w:sz w:val="33"/>
          <w:szCs w:val="33"/>
        </w:rPr>
        <w:t>型基础设施建设。项目资金来源包括中央财政农</w:t>
      </w:r>
      <w:r>
        <w:rPr>
          <w:spacing w:val="1"/>
          <w:sz w:val="33"/>
          <w:szCs w:val="33"/>
        </w:rPr>
        <w:t>发资金、地方财政农发资</w:t>
      </w:r>
      <w:r>
        <w:rPr>
          <w:sz w:val="33"/>
          <w:szCs w:val="33"/>
        </w:rPr>
        <w:t xml:space="preserve">  </w:t>
      </w:r>
      <w:r>
        <w:rPr>
          <w:spacing w:val="7"/>
          <w:sz w:val="33"/>
          <w:szCs w:val="33"/>
        </w:rPr>
        <w:t>金和受益乡镇自筹资金等，其中中央财政资金336万元，地方各</w:t>
      </w:r>
      <w:r>
        <w:rPr>
          <w:spacing w:val="6"/>
          <w:sz w:val="33"/>
          <w:szCs w:val="33"/>
        </w:rPr>
        <w:t>级财政配</w:t>
      </w:r>
      <w:r>
        <w:rPr>
          <w:sz w:val="33"/>
          <w:szCs w:val="33"/>
        </w:rPr>
        <w:t xml:space="preserve">  </w:t>
      </w:r>
      <w:r>
        <w:rPr>
          <w:spacing w:val="12"/>
          <w:sz w:val="33"/>
          <w:szCs w:val="33"/>
        </w:rPr>
        <w:t>套资金168万元，自筹资金100万元。财</w:t>
      </w:r>
      <w:r>
        <w:rPr>
          <w:spacing w:val="11"/>
          <w:sz w:val="33"/>
          <w:szCs w:val="33"/>
        </w:rPr>
        <w:t>政资金主要用于日光温室以及水</w:t>
      </w:r>
      <w:r>
        <w:rPr>
          <w:sz w:val="33"/>
          <w:szCs w:val="33"/>
        </w:rPr>
        <w:t xml:space="preserve">  </w:t>
      </w:r>
      <w:r>
        <w:rPr>
          <w:spacing w:val="2"/>
          <w:sz w:val="33"/>
          <w:szCs w:val="33"/>
        </w:rPr>
        <w:t>利和交通等基础设施建设，地方配套资金主要用于土方填筑、排水沟开挖</w:t>
      </w:r>
    </w:p>
    <w:p>
      <w:pPr>
        <w:pStyle w:val="BodyText"/>
        <w:spacing w:before="1" w:line="219" w:lineRule="auto"/>
        <w:ind w:left="1610"/>
        <w:rPr>
          <w:sz w:val="33"/>
          <w:szCs w:val="33"/>
        </w:rPr>
      </w:pPr>
      <w:r>
        <w:rPr>
          <w:spacing w:val="-7"/>
          <w:sz w:val="33"/>
          <w:szCs w:val="33"/>
        </w:rPr>
        <w:t>等配套工程的建设。</w:t>
      </w:r>
    </w:p>
    <w:p>
      <w:pPr>
        <w:spacing w:line="270" w:lineRule="auto"/>
        <w:rPr>
          <w:rFonts w:ascii="Arial"/>
          <w:sz w:val="21"/>
        </w:rPr>
      </w:pPr>
    </w:p>
    <w:p>
      <w:pPr>
        <w:pStyle w:val="BodyText"/>
        <w:spacing w:before="107" w:line="220" w:lineRule="auto"/>
        <w:ind w:left="1610"/>
        <w:rPr>
          <w:sz w:val="33"/>
          <w:szCs w:val="33"/>
        </w:rPr>
      </w:pPr>
      <w:r>
        <w:rPr>
          <w:spacing w:val="-3"/>
          <w:sz w:val="33"/>
          <w:szCs w:val="33"/>
        </w:rPr>
        <w:t>1.4</w:t>
      </w:r>
      <w:r>
        <w:rPr>
          <w:spacing w:val="49"/>
          <w:sz w:val="33"/>
          <w:szCs w:val="33"/>
        </w:rPr>
        <w:t xml:space="preserve"> </w:t>
      </w:r>
      <w:r>
        <w:rPr>
          <w:spacing w:val="-3"/>
          <w:sz w:val="33"/>
          <w:szCs w:val="33"/>
        </w:rPr>
        <w:t>效益</w:t>
      </w:r>
    </w:p>
    <w:p>
      <w:pPr>
        <w:pStyle w:val="BodyText"/>
        <w:spacing w:before="268" w:line="361" w:lineRule="auto"/>
        <w:ind w:left="1609" w:right="1680" w:firstLine="680"/>
        <w:rPr>
          <w:sz w:val="33"/>
          <w:szCs w:val="33"/>
        </w:rPr>
      </w:pPr>
      <w:r>
        <w:rPr>
          <w:spacing w:val="1"/>
          <w:sz w:val="33"/>
          <w:szCs w:val="33"/>
        </w:rPr>
        <w:t>项目建成后，将在同心村首先建立起棚膜蔬菜产业示范区，为传统农</w:t>
      </w:r>
      <w:r>
        <w:rPr>
          <w:spacing w:val="18"/>
          <w:sz w:val="33"/>
          <w:szCs w:val="33"/>
        </w:rPr>
        <w:t xml:space="preserve"> </w:t>
      </w:r>
      <w:r>
        <w:rPr>
          <w:spacing w:val="3"/>
          <w:sz w:val="33"/>
          <w:szCs w:val="33"/>
        </w:rPr>
        <w:t>业地区改变农业种植结构，农民通过自身挖掘农业潜力增加收入</w:t>
      </w:r>
      <w:r>
        <w:rPr>
          <w:spacing w:val="2"/>
          <w:sz w:val="33"/>
          <w:szCs w:val="33"/>
        </w:rPr>
        <w:t>，起到了</w:t>
      </w:r>
      <w:r>
        <w:rPr>
          <w:sz w:val="33"/>
          <w:szCs w:val="33"/>
        </w:rPr>
        <w:t xml:space="preserve"> </w:t>
      </w:r>
      <w:r>
        <w:rPr>
          <w:spacing w:val="1"/>
          <w:sz w:val="33"/>
          <w:szCs w:val="33"/>
        </w:rPr>
        <w:t>良好的示范作用。使同心村农田的抗旱能力，农业生产条件得到改善，从</w:t>
      </w:r>
      <w:r>
        <w:rPr>
          <w:spacing w:val="9"/>
          <w:sz w:val="33"/>
          <w:szCs w:val="33"/>
        </w:rPr>
        <w:t xml:space="preserve"> </w:t>
      </w:r>
      <w:r>
        <w:rPr>
          <w:spacing w:val="1"/>
          <w:sz w:val="33"/>
          <w:szCs w:val="33"/>
        </w:rPr>
        <w:t>而提高了土地生产力和土地产出率，实现了土地的升值。项目实施后，项</w:t>
      </w:r>
      <w:r>
        <w:rPr>
          <w:spacing w:val="17"/>
          <w:sz w:val="33"/>
          <w:szCs w:val="33"/>
        </w:rPr>
        <w:t xml:space="preserve"> </w:t>
      </w:r>
      <w:r>
        <w:rPr>
          <w:spacing w:val="13"/>
          <w:sz w:val="33"/>
          <w:szCs w:val="33"/>
        </w:rPr>
        <w:t>目区总增收134.4万元，使项目区94户农户</w:t>
      </w:r>
      <w:r>
        <w:rPr>
          <w:spacing w:val="12"/>
          <w:sz w:val="33"/>
          <w:szCs w:val="33"/>
        </w:rPr>
        <w:t>、392人，人均增加纯收3428</w:t>
      </w:r>
    </w:p>
    <w:p>
      <w:pPr>
        <w:pStyle w:val="BodyText"/>
        <w:spacing w:before="1" w:line="218" w:lineRule="auto"/>
        <w:ind w:left="1610"/>
        <w:rPr>
          <w:sz w:val="33"/>
          <w:szCs w:val="33"/>
        </w:rPr>
      </w:pPr>
      <w:r>
        <w:rPr>
          <w:spacing w:val="-3"/>
          <w:sz w:val="33"/>
          <w:szCs w:val="33"/>
        </w:rPr>
        <w:t>元，社会效益和经济效益都很显著。</w:t>
      </w:r>
    </w:p>
    <w:p>
      <w:pPr>
        <w:pStyle w:val="BodyText"/>
        <w:spacing w:before="256" w:line="680" w:lineRule="exact"/>
        <w:ind w:left="2290"/>
        <w:rPr>
          <w:sz w:val="33"/>
          <w:szCs w:val="33"/>
        </w:rPr>
      </w:pPr>
      <w:r>
        <w:rPr>
          <w:spacing w:val="26"/>
          <w:position w:val="26"/>
          <w:sz w:val="33"/>
          <w:szCs w:val="33"/>
        </w:rPr>
        <w:t>本工程财务内部收益率为21%,大于8%,财务净现值505万元，大于</w:t>
      </w:r>
    </w:p>
    <w:p>
      <w:pPr>
        <w:pStyle w:val="BodyText"/>
        <w:spacing w:before="1" w:line="216" w:lineRule="auto"/>
        <w:ind w:left="1610"/>
        <w:rPr>
          <w:sz w:val="33"/>
          <w:szCs w:val="33"/>
        </w:rPr>
      </w:pPr>
      <w:r>
        <w:rPr>
          <w:spacing w:val="13"/>
          <w:sz w:val="33"/>
          <w:szCs w:val="33"/>
        </w:rPr>
        <w:t>0,投资回收期5.5年，说明本工程在经济上是可行的。</w:t>
      </w:r>
    </w:p>
    <w:p>
      <w:pPr>
        <w:spacing w:line="269" w:lineRule="auto"/>
        <w:rPr>
          <w:rFonts w:ascii="Arial"/>
          <w:sz w:val="21"/>
        </w:rPr>
      </w:pPr>
    </w:p>
    <w:p>
      <w:pPr>
        <w:pStyle w:val="BodyText"/>
        <w:spacing w:before="108" w:line="219" w:lineRule="auto"/>
        <w:ind w:left="1610"/>
        <w:rPr>
          <w:sz w:val="33"/>
          <w:szCs w:val="33"/>
        </w:rPr>
      </w:pPr>
      <w:r>
        <w:rPr>
          <w:sz w:val="33"/>
          <w:szCs w:val="33"/>
        </w:rPr>
        <w:t>1.5 组织领导和管理</w:t>
      </w:r>
    </w:p>
    <w:p>
      <w:pPr>
        <w:pStyle w:val="BodyText"/>
        <w:spacing w:before="256" w:line="364" w:lineRule="auto"/>
        <w:ind w:left="1610" w:right="1535" w:firstLine="680"/>
        <w:jc w:val="both"/>
        <w:rPr>
          <w:sz w:val="33"/>
          <w:szCs w:val="33"/>
        </w:rPr>
      </w:pPr>
      <w:r>
        <w:rPr>
          <w:spacing w:val="1"/>
          <w:sz w:val="33"/>
          <w:szCs w:val="33"/>
        </w:rPr>
        <w:t>按照《吉林省农业综合开发条例》的有关规定，由市、区农发办统一</w:t>
      </w:r>
      <w:r>
        <w:rPr>
          <w:spacing w:val="8"/>
          <w:sz w:val="33"/>
          <w:szCs w:val="33"/>
        </w:rPr>
        <w:t xml:space="preserve">  </w:t>
      </w:r>
      <w:r>
        <w:rPr>
          <w:spacing w:val="-1"/>
          <w:sz w:val="33"/>
          <w:szCs w:val="33"/>
        </w:rPr>
        <w:t>领导、区农水局作为技术支持，劝农山镇政府和同心村委员会等相</w:t>
      </w:r>
      <w:r>
        <w:rPr>
          <w:spacing w:val="-2"/>
          <w:sz w:val="33"/>
          <w:szCs w:val="33"/>
        </w:rPr>
        <w:t>互配合、</w:t>
      </w:r>
    </w:p>
    <w:p>
      <w:pPr>
        <w:pStyle w:val="BodyText"/>
        <w:spacing w:before="1" w:line="219" w:lineRule="auto"/>
        <w:ind w:left="1610"/>
        <w:rPr>
          <w:sz w:val="33"/>
          <w:szCs w:val="33"/>
        </w:rPr>
      </w:pPr>
      <w:r>
        <w:rPr>
          <w:spacing w:val="1"/>
          <w:sz w:val="33"/>
          <w:szCs w:val="33"/>
        </w:rPr>
        <w:t>分工协作，负责项目建设的领导和管理。项目启动后，要认真执行由市农</w:t>
      </w:r>
    </w:p>
    <w:p>
      <w:pPr>
        <w:spacing w:line="253" w:lineRule="auto"/>
        <w:rPr>
          <w:rFonts w:ascii="Arial"/>
          <w:sz w:val="21"/>
        </w:rPr>
      </w:pPr>
    </w:p>
    <w:p>
      <w:pPr>
        <w:spacing w:line="253" w:lineRule="auto"/>
        <w:rPr>
          <w:rFonts w:ascii="Arial"/>
          <w:sz w:val="21"/>
        </w:rPr>
      </w:pPr>
    </w:p>
    <w:p>
      <w:pPr>
        <w:pStyle w:val="BodyText"/>
        <w:spacing w:before="65" w:line="183" w:lineRule="auto"/>
        <w:ind w:left="6899"/>
        <w:rPr>
          <w:sz w:val="20"/>
          <w:szCs w:val="20"/>
        </w:rPr>
      </w:pPr>
      <w:r>
        <w:rPr>
          <w:sz w:val="20"/>
          <w:szCs w:val="20"/>
        </w:rPr>
        <w:t>2</w:t>
      </w:r>
    </w:p>
    <w:p>
      <w:pPr>
        <w:spacing w:line="183" w:lineRule="auto"/>
        <w:rPr>
          <w:sz w:val="20"/>
          <w:szCs w:val="20"/>
        </w:rPr>
        <w:sectPr>
          <w:headerReference w:type="default" r:id="rId7"/>
          <w:pgSz w:w="20000" w:h="28260"/>
          <w:pgMar w:top="1359" w:right="3000" w:bottom="0" w:left="3000" w:header="1026" w:footer="0" w:gutter="0"/>
          <w:pgNumType w:start="5"/>
          <w:cols w:space="708"/>
        </w:sectPr>
      </w:pPr>
    </w:p>
    <w:p>
      <w:pPr>
        <w:spacing w:line="243" w:lineRule="auto"/>
        <w:rPr>
          <w:rFonts w:ascii="Arial"/>
          <w:sz w:val="21"/>
        </w:rPr>
      </w:pPr>
    </w:p>
    <w:p>
      <w:pPr>
        <w:pStyle w:val="BodyText"/>
        <w:spacing w:before="108" w:line="358" w:lineRule="auto"/>
        <w:ind w:left="1590" w:right="1764"/>
        <w:jc w:val="both"/>
        <w:rPr>
          <w:sz w:val="33"/>
          <w:szCs w:val="33"/>
        </w:rPr>
      </w:pPr>
      <w:bookmarkStart w:id="6" w:name="bookmark8"/>
      <w:bookmarkEnd w:id="6"/>
      <w:bookmarkStart w:id="7" w:name="bookmark7"/>
      <w:bookmarkEnd w:id="7"/>
      <w:r>
        <w:rPr>
          <w:spacing w:val="2"/>
          <w:sz w:val="33"/>
          <w:szCs w:val="33"/>
        </w:rPr>
        <w:t>发办统一组织工程招标发包体系，以施工和材料设备供应为主体的投标承</w:t>
      </w:r>
      <w:r>
        <w:rPr>
          <w:sz w:val="33"/>
          <w:szCs w:val="33"/>
        </w:rPr>
        <w:t xml:space="preserve"> </w:t>
      </w:r>
      <w:r>
        <w:rPr>
          <w:spacing w:val="3"/>
          <w:sz w:val="33"/>
          <w:szCs w:val="33"/>
        </w:rPr>
        <w:t>包体系，以及社会监理单位为主体的技术咨询</w:t>
      </w:r>
      <w:r>
        <w:rPr>
          <w:spacing w:val="2"/>
          <w:sz w:val="33"/>
          <w:szCs w:val="33"/>
        </w:rPr>
        <w:t>服务体系。三者之间以经济</w:t>
      </w:r>
    </w:p>
    <w:p>
      <w:pPr>
        <w:pStyle w:val="BodyText"/>
        <w:spacing w:before="1" w:line="218" w:lineRule="auto"/>
        <w:ind w:left="1590"/>
        <w:rPr>
          <w:sz w:val="33"/>
          <w:szCs w:val="33"/>
        </w:rPr>
      </w:pPr>
      <w:r>
        <w:rPr>
          <w:spacing w:val="-2"/>
          <w:sz w:val="33"/>
          <w:szCs w:val="33"/>
        </w:rPr>
        <w:t>为纽带，以合同为依据，相互监督，相互制约，构成建设项目的管理体制。</w:t>
      </w:r>
    </w:p>
    <w:p>
      <w:pPr>
        <w:pStyle w:val="BodyText"/>
        <w:spacing w:before="266" w:line="364" w:lineRule="auto"/>
        <w:ind w:left="1590" w:right="1765" w:firstLine="680"/>
        <w:jc w:val="both"/>
        <w:rPr>
          <w:sz w:val="33"/>
          <w:szCs w:val="33"/>
        </w:rPr>
      </w:pPr>
      <w:r>
        <w:rPr>
          <w:spacing w:val="2"/>
          <w:sz w:val="33"/>
          <w:szCs w:val="33"/>
        </w:rPr>
        <w:t>项目建成开始运行后的管理机构为同心村委员会，负责项目区各项基</w:t>
      </w:r>
      <w:r>
        <w:rPr>
          <w:spacing w:val="3"/>
          <w:sz w:val="33"/>
          <w:szCs w:val="33"/>
        </w:rPr>
        <w:t xml:space="preserve"> </w:t>
      </w:r>
      <w:r>
        <w:rPr>
          <w:spacing w:val="2"/>
          <w:sz w:val="33"/>
          <w:szCs w:val="33"/>
        </w:rPr>
        <w:t>础设施的日常管理、养护和维修工作。项目区应根据社会主义市场经济运</w:t>
      </w:r>
      <w:r>
        <w:rPr>
          <w:spacing w:val="17"/>
          <w:sz w:val="33"/>
          <w:szCs w:val="33"/>
        </w:rPr>
        <w:t xml:space="preserve"> </w:t>
      </w:r>
      <w:r>
        <w:rPr>
          <w:spacing w:val="2"/>
          <w:sz w:val="33"/>
          <w:szCs w:val="33"/>
        </w:rPr>
        <w:t>行规律，并结合具体实际制定相应的规章制度。狠抓管理，降低</w:t>
      </w:r>
      <w:r>
        <w:rPr>
          <w:spacing w:val="1"/>
          <w:sz w:val="33"/>
          <w:szCs w:val="33"/>
        </w:rPr>
        <w:t>工程管理</w:t>
      </w:r>
      <w:r>
        <w:rPr>
          <w:sz w:val="33"/>
          <w:szCs w:val="33"/>
        </w:rPr>
        <w:t xml:space="preserve"> </w:t>
      </w:r>
      <w:r>
        <w:rPr>
          <w:spacing w:val="2"/>
          <w:sz w:val="33"/>
          <w:szCs w:val="33"/>
        </w:rPr>
        <w:t>成本，减轻农民负担，不断提高项目区的经济效益，使项目区农民真正得</w:t>
      </w:r>
    </w:p>
    <w:p>
      <w:pPr>
        <w:pStyle w:val="BodyText"/>
        <w:spacing w:before="1" w:line="218" w:lineRule="auto"/>
        <w:ind w:left="1589"/>
        <w:rPr>
          <w:sz w:val="33"/>
          <w:szCs w:val="33"/>
        </w:rPr>
      </w:pPr>
      <w:r>
        <w:rPr>
          <w:spacing w:val="-2"/>
          <w:sz w:val="33"/>
          <w:szCs w:val="33"/>
        </w:rPr>
        <w:t>到本次项目改造带来的收益。</w:t>
      </w:r>
    </w:p>
    <w:p>
      <w:pPr>
        <w:pStyle w:val="BodyText"/>
        <w:spacing w:before="260" w:line="219" w:lineRule="auto"/>
        <w:ind w:left="1590"/>
        <w:rPr>
          <w:sz w:val="33"/>
          <w:szCs w:val="33"/>
        </w:rPr>
      </w:pPr>
      <w:r>
        <w:rPr>
          <w:spacing w:val="24"/>
          <w:sz w:val="33"/>
          <w:szCs w:val="33"/>
        </w:rPr>
        <w:t>2</w:t>
      </w:r>
      <w:r>
        <w:rPr>
          <w:spacing w:val="27"/>
          <w:sz w:val="33"/>
          <w:szCs w:val="33"/>
        </w:rPr>
        <w:t xml:space="preserve">  </w:t>
      </w:r>
      <w:r>
        <w:rPr>
          <w:spacing w:val="24"/>
          <w:sz w:val="33"/>
          <w:szCs w:val="33"/>
        </w:rPr>
        <w:t>项目区概况</w:t>
      </w:r>
    </w:p>
    <w:p>
      <w:pPr>
        <w:spacing w:line="329" w:lineRule="auto"/>
        <w:rPr>
          <w:rFonts w:ascii="Arial"/>
          <w:sz w:val="21"/>
        </w:rPr>
      </w:pPr>
    </w:p>
    <w:p>
      <w:pPr>
        <w:pStyle w:val="BodyText"/>
        <w:spacing w:before="107" w:line="219" w:lineRule="auto"/>
        <w:ind w:left="1590"/>
        <w:rPr>
          <w:sz w:val="33"/>
          <w:szCs w:val="33"/>
        </w:rPr>
      </w:pPr>
      <w:r>
        <w:rPr>
          <w:spacing w:val="-6"/>
          <w:sz w:val="33"/>
          <w:szCs w:val="33"/>
        </w:rPr>
        <w:t>2.1</w:t>
      </w:r>
      <w:r>
        <w:rPr>
          <w:spacing w:val="101"/>
          <w:sz w:val="33"/>
          <w:szCs w:val="33"/>
        </w:rPr>
        <w:t xml:space="preserve"> </w:t>
      </w:r>
      <w:r>
        <w:rPr>
          <w:spacing w:val="-6"/>
          <w:sz w:val="33"/>
          <w:szCs w:val="33"/>
        </w:rPr>
        <w:t>自然概况</w:t>
      </w:r>
    </w:p>
    <w:p>
      <w:pPr>
        <w:pStyle w:val="BodyText"/>
        <w:spacing w:before="259" w:line="220" w:lineRule="auto"/>
        <w:ind w:left="2269"/>
        <w:rPr>
          <w:sz w:val="33"/>
          <w:szCs w:val="33"/>
        </w:rPr>
      </w:pPr>
      <w:r>
        <w:rPr>
          <w:spacing w:val="11"/>
          <w:sz w:val="33"/>
          <w:szCs w:val="33"/>
        </w:rPr>
        <w:t>2.1.1地理位置及范围</w:t>
      </w:r>
    </w:p>
    <w:p>
      <w:pPr>
        <w:pStyle w:val="BodyText"/>
        <w:spacing w:before="255" w:line="351" w:lineRule="auto"/>
        <w:ind w:left="1590" w:right="1607" w:firstLine="679"/>
        <w:rPr>
          <w:sz w:val="33"/>
          <w:szCs w:val="33"/>
        </w:rPr>
      </w:pPr>
      <w:r>
        <w:rPr>
          <w:spacing w:val="7"/>
          <w:sz w:val="33"/>
          <w:szCs w:val="33"/>
        </w:rPr>
        <w:t>拟建的2010年长春市二道区劝农山镇同心村棚膜蔬菜产业示范</w:t>
      </w:r>
      <w:r>
        <w:rPr>
          <w:spacing w:val="6"/>
          <w:sz w:val="33"/>
          <w:szCs w:val="33"/>
        </w:rPr>
        <w:t>区项目</w:t>
      </w:r>
      <w:r>
        <w:rPr>
          <w:sz w:val="33"/>
          <w:szCs w:val="33"/>
        </w:rPr>
        <w:t xml:space="preserve"> </w:t>
      </w:r>
      <w:r>
        <w:rPr>
          <w:spacing w:val="9"/>
          <w:sz w:val="33"/>
          <w:szCs w:val="33"/>
        </w:rPr>
        <w:t>位于长春市东南24公里处劝农山镇的同心村，位于北纬43°30′～43°</w:t>
      </w:r>
    </w:p>
    <w:p>
      <w:pPr>
        <w:pStyle w:val="BodyText"/>
        <w:spacing w:before="1" w:line="216" w:lineRule="auto"/>
        <w:ind w:left="1590"/>
        <w:rPr>
          <w:sz w:val="33"/>
          <w:szCs w:val="33"/>
        </w:rPr>
      </w:pPr>
      <w:r>
        <w:rPr>
          <w:spacing w:val="10"/>
          <w:sz w:val="33"/>
          <w:szCs w:val="33"/>
        </w:rPr>
        <w:t>45′,东经125°45′～125°56</w:t>
      </w:r>
      <w:r>
        <w:rPr>
          <w:spacing w:val="9"/>
          <w:sz w:val="33"/>
          <w:szCs w:val="33"/>
        </w:rPr>
        <w:t>′。</w:t>
      </w:r>
    </w:p>
    <w:p>
      <w:pPr>
        <w:pStyle w:val="BodyText"/>
        <w:spacing w:before="299" w:line="219" w:lineRule="auto"/>
        <w:ind w:left="2269"/>
        <w:rPr>
          <w:sz w:val="33"/>
          <w:szCs w:val="33"/>
        </w:rPr>
      </w:pPr>
      <w:r>
        <w:rPr>
          <w:spacing w:val="2"/>
          <w:sz w:val="33"/>
          <w:szCs w:val="33"/>
        </w:rPr>
        <w:t>2.1.2  水文气象</w:t>
      </w:r>
    </w:p>
    <w:p>
      <w:pPr>
        <w:pStyle w:val="BodyText"/>
        <w:spacing w:before="257" w:line="357" w:lineRule="auto"/>
        <w:ind w:left="1590" w:right="1760" w:firstLine="680"/>
        <w:rPr>
          <w:sz w:val="33"/>
          <w:szCs w:val="33"/>
        </w:rPr>
      </w:pPr>
      <w:r>
        <w:rPr>
          <w:spacing w:val="1"/>
          <w:sz w:val="33"/>
          <w:szCs w:val="33"/>
        </w:rPr>
        <w:t>项目区属东部半湿润温带季风气候向西部半干燥温带季风气候区的过</w:t>
      </w:r>
      <w:r>
        <w:rPr>
          <w:spacing w:val="11"/>
          <w:sz w:val="33"/>
          <w:szCs w:val="33"/>
        </w:rPr>
        <w:t xml:space="preserve"> </w:t>
      </w:r>
      <w:r>
        <w:rPr>
          <w:spacing w:val="3"/>
          <w:sz w:val="33"/>
          <w:szCs w:val="33"/>
        </w:rPr>
        <w:t>渡带，春季干旱多大风，夏季湿热多雨，冬季寒冷漫长</w:t>
      </w:r>
      <w:r>
        <w:rPr>
          <w:spacing w:val="2"/>
          <w:sz w:val="33"/>
          <w:szCs w:val="33"/>
        </w:rPr>
        <w:t>。多年平均日照时</w:t>
      </w:r>
    </w:p>
    <w:p>
      <w:pPr>
        <w:pStyle w:val="BodyText"/>
        <w:spacing w:before="1" w:line="216" w:lineRule="auto"/>
        <w:ind w:left="1590"/>
        <w:rPr>
          <w:sz w:val="33"/>
          <w:szCs w:val="33"/>
        </w:rPr>
      </w:pPr>
      <w:r>
        <w:rPr>
          <w:spacing w:val="22"/>
          <w:sz w:val="33"/>
          <w:szCs w:val="33"/>
        </w:rPr>
        <w:t>数2642.7小时，多年平均气温4.9℃,最热的7月的平均气温23℃,最冷</w:t>
      </w:r>
    </w:p>
    <w:p>
      <w:pPr>
        <w:pStyle w:val="BodyText"/>
        <w:spacing w:before="256" w:line="640" w:lineRule="exact"/>
        <w:ind w:left="1590"/>
        <w:rPr>
          <w:sz w:val="33"/>
          <w:szCs w:val="33"/>
        </w:rPr>
      </w:pPr>
      <w:r>
        <w:rPr>
          <w:spacing w:val="14"/>
          <w:position w:val="23"/>
          <w:sz w:val="33"/>
          <w:szCs w:val="33"/>
        </w:rPr>
        <w:t>的1月的平均气温-16.4℃,全年无霜期147</w:t>
      </w:r>
      <w:r>
        <w:rPr>
          <w:spacing w:val="13"/>
          <w:position w:val="23"/>
          <w:sz w:val="33"/>
          <w:szCs w:val="33"/>
        </w:rPr>
        <w:t>天。多年平均风速4.4</w:t>
      </w:r>
      <w:r>
        <w:rPr>
          <w:rFonts w:ascii="Times New Roman" w:eastAsia="Times New Roman" w:hAnsi="Times New Roman" w:cs="Times New Roman"/>
          <w:spacing w:val="13"/>
          <w:position w:val="23"/>
          <w:sz w:val="33"/>
          <w:szCs w:val="33"/>
        </w:rPr>
        <w:t>m/s,</w:t>
      </w:r>
      <w:r>
        <w:rPr>
          <w:rFonts w:ascii="Times New Roman" w:eastAsia="Times New Roman" w:hAnsi="Times New Roman" w:cs="Times New Roman"/>
          <w:spacing w:val="39"/>
          <w:w w:val="101"/>
          <w:position w:val="23"/>
          <w:sz w:val="33"/>
          <w:szCs w:val="33"/>
        </w:rPr>
        <w:t xml:space="preserve">  </w:t>
      </w:r>
      <w:r>
        <w:rPr>
          <w:spacing w:val="13"/>
          <w:position w:val="23"/>
          <w:sz w:val="33"/>
          <w:szCs w:val="33"/>
        </w:rPr>
        <w:t>最</w:t>
      </w:r>
    </w:p>
    <w:p>
      <w:pPr>
        <w:pStyle w:val="BodyText"/>
        <w:spacing w:line="212" w:lineRule="auto"/>
        <w:ind w:left="1590"/>
        <w:rPr>
          <w:sz w:val="33"/>
          <w:szCs w:val="33"/>
        </w:rPr>
      </w:pPr>
      <w:r>
        <w:rPr>
          <w:spacing w:val="4"/>
          <w:sz w:val="33"/>
          <w:szCs w:val="33"/>
        </w:rPr>
        <w:t>大风速31.0</w:t>
      </w:r>
      <w:r>
        <w:rPr>
          <w:rFonts w:ascii="Times New Roman" w:eastAsia="Times New Roman" w:hAnsi="Times New Roman" w:cs="Times New Roman"/>
          <w:spacing w:val="4"/>
          <w:sz w:val="33"/>
          <w:szCs w:val="33"/>
        </w:rPr>
        <w:t>m/s,</w:t>
      </w:r>
      <w:r>
        <w:rPr>
          <w:rFonts w:ascii="Times New Roman" w:eastAsia="Times New Roman" w:hAnsi="Times New Roman" w:cs="Times New Roman"/>
          <w:spacing w:val="43"/>
          <w:sz w:val="33"/>
          <w:szCs w:val="33"/>
        </w:rPr>
        <w:t xml:space="preserve">  </w:t>
      </w:r>
      <w:r>
        <w:rPr>
          <w:spacing w:val="4"/>
          <w:sz w:val="33"/>
          <w:szCs w:val="33"/>
        </w:rPr>
        <w:t>全年出现频次最多的风向是西南风。历年最大冻土深</w:t>
      </w:r>
    </w:p>
    <w:p>
      <w:pPr>
        <w:spacing w:line="256" w:lineRule="auto"/>
        <w:rPr>
          <w:rFonts w:ascii="Arial"/>
          <w:sz w:val="21"/>
        </w:rPr>
      </w:pPr>
    </w:p>
    <w:p>
      <w:pPr>
        <w:pStyle w:val="BodyText"/>
        <w:spacing w:before="108" w:line="184" w:lineRule="auto"/>
        <w:ind w:left="1590"/>
        <w:rPr>
          <w:sz w:val="33"/>
          <w:szCs w:val="33"/>
        </w:rPr>
      </w:pPr>
      <w:r>
        <w:rPr>
          <w:spacing w:val="-11"/>
          <w:sz w:val="33"/>
          <w:szCs w:val="33"/>
        </w:rPr>
        <w:t>169cm。</w:t>
      </w:r>
    </w:p>
    <w:p>
      <w:pPr>
        <w:pStyle w:val="BodyText"/>
        <w:spacing w:before="228" w:line="358" w:lineRule="auto"/>
        <w:ind w:left="1589" w:right="1635" w:firstLine="679"/>
        <w:jc w:val="both"/>
        <w:rPr>
          <w:sz w:val="33"/>
          <w:szCs w:val="33"/>
        </w:rPr>
      </w:pPr>
      <w:r>
        <w:rPr>
          <w:spacing w:val="18"/>
          <w:sz w:val="33"/>
          <w:szCs w:val="33"/>
        </w:rPr>
        <w:t>多年平均降水量为591</w:t>
      </w:r>
      <w:r>
        <w:rPr>
          <w:rFonts w:ascii="Times New Roman" w:eastAsia="Times New Roman" w:hAnsi="Times New Roman" w:cs="Times New Roman"/>
          <w:sz w:val="33"/>
          <w:szCs w:val="33"/>
        </w:rPr>
        <w:t>mm</w:t>
      </w:r>
      <w:r>
        <w:rPr>
          <w:rFonts w:ascii="Times New Roman" w:eastAsia="Times New Roman" w:hAnsi="Times New Roman" w:cs="Times New Roman"/>
          <w:spacing w:val="18"/>
          <w:sz w:val="33"/>
          <w:szCs w:val="33"/>
        </w:rPr>
        <w:t xml:space="preserve">, </w:t>
      </w:r>
      <w:r>
        <w:rPr>
          <w:spacing w:val="18"/>
          <w:sz w:val="33"/>
          <w:szCs w:val="33"/>
        </w:rPr>
        <w:t>降雨多集中在6-9月，这4个月的多年平</w:t>
      </w:r>
      <w:r>
        <w:rPr>
          <w:spacing w:val="15"/>
          <w:sz w:val="33"/>
          <w:szCs w:val="33"/>
        </w:rPr>
        <w:t xml:space="preserve"> </w:t>
      </w:r>
      <w:r>
        <w:rPr>
          <w:spacing w:val="17"/>
          <w:sz w:val="33"/>
          <w:szCs w:val="33"/>
        </w:rPr>
        <w:t>均降水量为469</w:t>
      </w:r>
      <w:r>
        <w:rPr>
          <w:rFonts w:ascii="Times New Roman" w:eastAsia="Times New Roman" w:hAnsi="Times New Roman" w:cs="Times New Roman"/>
          <w:sz w:val="33"/>
          <w:szCs w:val="33"/>
        </w:rPr>
        <w:t>mm</w:t>
      </w:r>
      <w:r>
        <w:rPr>
          <w:rFonts w:ascii="Times New Roman" w:eastAsia="Times New Roman" w:hAnsi="Times New Roman" w:cs="Times New Roman"/>
          <w:spacing w:val="17"/>
          <w:sz w:val="33"/>
          <w:szCs w:val="33"/>
        </w:rPr>
        <w:t>,</w:t>
      </w:r>
      <w:r>
        <w:rPr>
          <w:spacing w:val="17"/>
          <w:sz w:val="33"/>
          <w:szCs w:val="33"/>
        </w:rPr>
        <w:t>占全年总降水量的79.36%,降水集中、强度大，多年</w:t>
      </w:r>
    </w:p>
    <w:p>
      <w:pPr>
        <w:pStyle w:val="BodyText"/>
        <w:spacing w:before="1" w:line="219" w:lineRule="auto"/>
        <w:ind w:left="1590"/>
        <w:rPr>
          <w:sz w:val="33"/>
          <w:szCs w:val="33"/>
        </w:rPr>
      </w:pPr>
      <w:r>
        <w:rPr>
          <w:spacing w:val="-5"/>
          <w:sz w:val="33"/>
          <w:szCs w:val="33"/>
        </w:rPr>
        <w:t>平均水面蒸发量1055.8</w:t>
      </w:r>
      <w:r>
        <w:rPr>
          <w:rFonts w:ascii="Times New Roman" w:eastAsia="Times New Roman" w:hAnsi="Times New Roman" w:cs="Times New Roman"/>
          <w:spacing w:val="-5"/>
          <w:sz w:val="33"/>
          <w:szCs w:val="33"/>
        </w:rPr>
        <w:t>mm</w:t>
      </w:r>
      <w:r>
        <w:rPr>
          <w:spacing w:val="-5"/>
          <w:sz w:val="33"/>
          <w:szCs w:val="33"/>
        </w:rPr>
        <w:t>。</w:t>
      </w:r>
    </w:p>
    <w:p>
      <w:pPr>
        <w:pStyle w:val="BodyText"/>
        <w:spacing w:before="296" w:line="219" w:lineRule="auto"/>
        <w:ind w:left="2269"/>
        <w:rPr>
          <w:sz w:val="33"/>
          <w:szCs w:val="33"/>
        </w:rPr>
      </w:pPr>
      <w:r>
        <w:rPr>
          <w:spacing w:val="9"/>
          <w:sz w:val="33"/>
          <w:szCs w:val="33"/>
        </w:rPr>
        <w:t>2.1.3地形、地貌及土壤</w:t>
      </w: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pStyle w:val="BodyText"/>
        <w:spacing w:before="63" w:line="183" w:lineRule="auto"/>
        <w:ind w:left="6899"/>
        <w:rPr>
          <w:sz w:val="19"/>
          <w:szCs w:val="19"/>
        </w:rPr>
      </w:pPr>
      <w:r>
        <w:rPr>
          <w:sz w:val="19"/>
          <w:szCs w:val="19"/>
        </w:rPr>
        <w:t>3</w:t>
      </w:r>
    </w:p>
    <w:p>
      <w:pPr>
        <w:spacing w:line="183" w:lineRule="auto"/>
        <w:rPr>
          <w:sz w:val="19"/>
          <w:szCs w:val="19"/>
        </w:rPr>
        <w:sectPr>
          <w:headerReference w:type="default" r:id="rId8"/>
          <w:pgSz w:w="20000" w:h="28260"/>
          <w:pgMar w:top="1359" w:right="3000" w:bottom="0" w:left="3000" w:header="1036" w:footer="0" w:gutter="0"/>
          <w:pgNumType w:start="6"/>
          <w:cols w:space="708"/>
        </w:sectPr>
      </w:pPr>
    </w:p>
    <w:p>
      <w:pPr>
        <w:pStyle w:val="BodyText"/>
        <w:spacing w:before="343" w:line="364" w:lineRule="auto"/>
        <w:ind w:left="1600" w:right="1631" w:firstLine="660"/>
        <w:rPr>
          <w:sz w:val="33"/>
          <w:szCs w:val="33"/>
        </w:rPr>
      </w:pPr>
      <w:bookmarkStart w:id="8" w:name="bookmark9"/>
      <w:bookmarkEnd w:id="8"/>
      <w:bookmarkStart w:id="9" w:name="bookmark10"/>
      <w:bookmarkEnd w:id="9"/>
      <w:bookmarkStart w:id="10" w:name="bookmark11"/>
      <w:bookmarkEnd w:id="10"/>
      <w:r>
        <w:rPr>
          <w:spacing w:val="2"/>
          <w:sz w:val="33"/>
          <w:szCs w:val="33"/>
        </w:rPr>
        <w:t>劝农山镇同心村地处长春市东部，地势高低起伏不平，属</w:t>
      </w:r>
      <w:r>
        <w:rPr>
          <w:spacing w:val="1"/>
          <w:sz w:val="33"/>
          <w:szCs w:val="33"/>
        </w:rPr>
        <w:t>剥蚀低丘陵</w:t>
      </w:r>
      <w:r>
        <w:rPr>
          <w:sz w:val="33"/>
          <w:szCs w:val="33"/>
        </w:rPr>
        <w:t xml:space="preserve">  </w:t>
      </w:r>
      <w:r>
        <w:rPr>
          <w:spacing w:val="1"/>
          <w:sz w:val="33"/>
          <w:szCs w:val="33"/>
        </w:rPr>
        <w:t>漫岗区。项目区位于劝农河南侧，地势较平坦，地面坡度均在8°以下，属</w:t>
      </w:r>
    </w:p>
    <w:p>
      <w:pPr>
        <w:pStyle w:val="BodyText"/>
        <w:spacing w:line="220" w:lineRule="auto"/>
        <w:ind w:left="1599"/>
        <w:rPr>
          <w:sz w:val="33"/>
          <w:szCs w:val="33"/>
        </w:rPr>
      </w:pPr>
      <w:r>
        <w:rPr>
          <w:spacing w:val="-7"/>
          <w:sz w:val="33"/>
          <w:szCs w:val="33"/>
        </w:rPr>
        <w:t>冲积扇台地地区。</w:t>
      </w:r>
    </w:p>
    <w:p>
      <w:pPr>
        <w:pStyle w:val="BodyText"/>
        <w:spacing w:before="246" w:line="369" w:lineRule="auto"/>
        <w:ind w:left="1600" w:right="1778" w:firstLine="660"/>
        <w:rPr>
          <w:sz w:val="33"/>
          <w:szCs w:val="33"/>
        </w:rPr>
      </w:pPr>
      <w:r>
        <w:rPr>
          <w:spacing w:val="2"/>
          <w:sz w:val="33"/>
          <w:szCs w:val="33"/>
        </w:rPr>
        <w:t>项目区内大部分土壤为第四纪黄土层沉积物，土壤黑土</w:t>
      </w:r>
      <w:r>
        <w:rPr>
          <w:spacing w:val="1"/>
          <w:sz w:val="33"/>
          <w:szCs w:val="33"/>
        </w:rPr>
        <w:t>层均较厚，土</w:t>
      </w:r>
      <w:r>
        <w:rPr>
          <w:sz w:val="33"/>
          <w:szCs w:val="33"/>
        </w:rPr>
        <w:t xml:space="preserve"> </w:t>
      </w:r>
      <w:r>
        <w:rPr>
          <w:spacing w:val="2"/>
          <w:sz w:val="33"/>
          <w:szCs w:val="33"/>
        </w:rPr>
        <w:t>壤松散，有机质含量较高，肥力较高，适合种植蔬菜。其它土壤</w:t>
      </w:r>
      <w:r>
        <w:rPr>
          <w:spacing w:val="1"/>
          <w:sz w:val="33"/>
          <w:szCs w:val="33"/>
        </w:rPr>
        <w:t>类型为黑</w:t>
      </w:r>
    </w:p>
    <w:p>
      <w:pPr>
        <w:pStyle w:val="BodyText"/>
        <w:spacing w:line="219" w:lineRule="auto"/>
        <w:ind w:left="1599"/>
        <w:rPr>
          <w:sz w:val="33"/>
          <w:szCs w:val="33"/>
        </w:rPr>
      </w:pPr>
      <w:r>
        <w:rPr>
          <w:spacing w:val="-4"/>
          <w:sz w:val="33"/>
          <w:szCs w:val="33"/>
        </w:rPr>
        <w:t>土、黑钙土、灰棕壤、白浆土等。</w:t>
      </w:r>
    </w:p>
    <w:p>
      <w:pPr>
        <w:pStyle w:val="BodyText"/>
        <w:spacing w:before="238" w:line="219" w:lineRule="auto"/>
        <w:ind w:left="2259"/>
        <w:rPr>
          <w:sz w:val="33"/>
          <w:szCs w:val="33"/>
        </w:rPr>
      </w:pPr>
      <w:r>
        <w:rPr>
          <w:spacing w:val="3"/>
          <w:sz w:val="33"/>
          <w:szCs w:val="33"/>
        </w:rPr>
        <w:t>2.1.4</w:t>
      </w:r>
      <w:r>
        <w:rPr>
          <w:spacing w:val="17"/>
          <w:sz w:val="33"/>
          <w:szCs w:val="33"/>
        </w:rPr>
        <w:t xml:space="preserve">  </w:t>
      </w:r>
      <w:r>
        <w:rPr>
          <w:spacing w:val="3"/>
          <w:sz w:val="33"/>
          <w:szCs w:val="33"/>
        </w:rPr>
        <w:t>水文地质</w:t>
      </w:r>
    </w:p>
    <w:p>
      <w:pPr>
        <w:pStyle w:val="BodyText"/>
        <w:spacing w:before="255" w:line="364" w:lineRule="auto"/>
        <w:ind w:left="1600" w:right="1778" w:firstLine="659"/>
        <w:rPr>
          <w:sz w:val="33"/>
          <w:szCs w:val="33"/>
        </w:rPr>
      </w:pPr>
      <w:r>
        <w:rPr>
          <w:spacing w:val="7"/>
          <w:sz w:val="33"/>
          <w:szCs w:val="33"/>
        </w:rPr>
        <w:t>根据长春市水利勘测设计研究院的《长春市640公顷日光温室、大棚</w:t>
      </w:r>
      <w:r>
        <w:rPr>
          <w:spacing w:val="6"/>
          <w:sz w:val="33"/>
          <w:szCs w:val="33"/>
        </w:rPr>
        <w:t xml:space="preserve"> </w:t>
      </w:r>
      <w:r>
        <w:rPr>
          <w:spacing w:val="2"/>
          <w:sz w:val="33"/>
          <w:szCs w:val="33"/>
        </w:rPr>
        <w:t>建设一期工程地下水评估报告》的物探部分内容，确定项目区地</w:t>
      </w:r>
      <w:r>
        <w:rPr>
          <w:spacing w:val="1"/>
          <w:sz w:val="33"/>
          <w:szCs w:val="33"/>
        </w:rPr>
        <w:t>下水类型</w:t>
      </w:r>
      <w:r>
        <w:rPr>
          <w:sz w:val="33"/>
          <w:szCs w:val="33"/>
        </w:rPr>
        <w:t xml:space="preserve"> </w:t>
      </w:r>
      <w:r>
        <w:rPr>
          <w:spacing w:val="2"/>
          <w:sz w:val="33"/>
          <w:szCs w:val="33"/>
        </w:rPr>
        <w:t>为孔隙裂隙潜水及节理、裂隙水，其隔水底板为</w:t>
      </w:r>
      <w:r>
        <w:rPr>
          <w:spacing w:val="1"/>
          <w:sz w:val="33"/>
          <w:szCs w:val="33"/>
        </w:rPr>
        <w:t>底部岩，接受大气降水渗</w:t>
      </w:r>
    </w:p>
    <w:p>
      <w:pPr>
        <w:pStyle w:val="BodyText"/>
        <w:spacing w:before="1" w:line="219" w:lineRule="auto"/>
        <w:ind w:left="1600"/>
        <w:rPr>
          <w:sz w:val="33"/>
          <w:szCs w:val="33"/>
        </w:rPr>
      </w:pPr>
      <w:r>
        <w:rPr>
          <w:spacing w:val="-3"/>
          <w:sz w:val="33"/>
          <w:szCs w:val="33"/>
        </w:rPr>
        <w:t>入补给，以泉和地下径流形式排泄。</w:t>
      </w:r>
    </w:p>
    <w:p>
      <w:pPr>
        <w:pStyle w:val="BodyText"/>
        <w:spacing w:before="237" w:line="369" w:lineRule="auto"/>
        <w:ind w:left="1600" w:right="1787" w:firstLine="660"/>
        <w:rPr>
          <w:sz w:val="33"/>
          <w:szCs w:val="33"/>
        </w:rPr>
      </w:pPr>
      <w:r>
        <w:rPr>
          <w:spacing w:val="2"/>
          <w:sz w:val="33"/>
          <w:szCs w:val="33"/>
        </w:rPr>
        <w:t>项目区内主要河流为劝农河，河流均有源头近、</w:t>
      </w:r>
      <w:r>
        <w:rPr>
          <w:spacing w:val="1"/>
          <w:sz w:val="33"/>
          <w:szCs w:val="33"/>
        </w:rPr>
        <w:t>流程短、水量季节性</w:t>
      </w:r>
      <w:r>
        <w:rPr>
          <w:sz w:val="33"/>
          <w:szCs w:val="33"/>
        </w:rPr>
        <w:t xml:space="preserve"> </w:t>
      </w:r>
      <w:r>
        <w:rPr>
          <w:sz w:val="33"/>
          <w:szCs w:val="33"/>
        </w:rPr>
        <w:t>变化大的特点，汛期多余水量经河道排入下游，而春季和</w:t>
      </w:r>
      <w:r>
        <w:rPr>
          <w:spacing w:val="-1"/>
          <w:sz w:val="33"/>
          <w:szCs w:val="33"/>
        </w:rPr>
        <w:t>秋季干旱缺水，</w:t>
      </w:r>
    </w:p>
    <w:p>
      <w:pPr>
        <w:pStyle w:val="BodyText"/>
        <w:spacing w:before="2" w:line="218" w:lineRule="auto"/>
        <w:ind w:left="1600"/>
        <w:rPr>
          <w:sz w:val="33"/>
          <w:szCs w:val="33"/>
        </w:rPr>
      </w:pPr>
      <w:r>
        <w:rPr>
          <w:spacing w:val="-4"/>
          <w:sz w:val="33"/>
          <w:szCs w:val="33"/>
        </w:rPr>
        <w:t>地表水资源在时空分布上不均衡。</w:t>
      </w:r>
    </w:p>
    <w:p>
      <w:pPr>
        <w:pStyle w:val="BodyText"/>
        <w:spacing w:before="238" w:line="219" w:lineRule="auto"/>
        <w:ind w:left="2259"/>
        <w:rPr>
          <w:sz w:val="33"/>
          <w:szCs w:val="33"/>
        </w:rPr>
      </w:pPr>
      <w:r>
        <w:rPr>
          <w:spacing w:val="5"/>
          <w:sz w:val="33"/>
          <w:szCs w:val="33"/>
        </w:rPr>
        <w:t>2.1.5耕地种类、数量及开发潜力</w:t>
      </w:r>
    </w:p>
    <w:p>
      <w:pPr>
        <w:pStyle w:val="BodyText"/>
        <w:spacing w:before="238" w:line="359" w:lineRule="auto"/>
        <w:ind w:left="1599" w:right="1640" w:firstLine="660"/>
        <w:rPr>
          <w:sz w:val="33"/>
          <w:szCs w:val="33"/>
        </w:rPr>
      </w:pPr>
      <w:r>
        <w:rPr>
          <w:spacing w:val="13"/>
          <w:sz w:val="33"/>
          <w:szCs w:val="33"/>
        </w:rPr>
        <w:t>同心村总耕地面积581公顷，其中旱田431</w:t>
      </w:r>
      <w:r>
        <w:rPr>
          <w:spacing w:val="-59"/>
          <w:sz w:val="33"/>
          <w:szCs w:val="33"/>
        </w:rPr>
        <w:t xml:space="preserve"> </w:t>
      </w:r>
      <w:r>
        <w:rPr>
          <w:spacing w:val="13"/>
          <w:sz w:val="33"/>
          <w:szCs w:val="33"/>
        </w:rPr>
        <w:t>公顷，水田</w:t>
      </w:r>
      <w:r>
        <w:rPr>
          <w:spacing w:val="12"/>
          <w:sz w:val="33"/>
          <w:szCs w:val="33"/>
        </w:rPr>
        <w:t>92公顷，临时</w:t>
      </w:r>
      <w:r>
        <w:rPr>
          <w:sz w:val="33"/>
          <w:szCs w:val="33"/>
        </w:rPr>
        <w:t xml:space="preserve"> </w:t>
      </w:r>
      <w:r>
        <w:rPr>
          <w:spacing w:val="16"/>
          <w:sz w:val="33"/>
          <w:szCs w:val="33"/>
        </w:rPr>
        <w:t>性耕地58公顷。旱田中，玉米种植290公顷，豆</w:t>
      </w:r>
      <w:r>
        <w:rPr>
          <w:spacing w:val="15"/>
          <w:sz w:val="33"/>
          <w:szCs w:val="33"/>
        </w:rPr>
        <w:t xml:space="preserve">类种植25公顷，蔬菜种 </w:t>
      </w:r>
      <w:r>
        <w:rPr>
          <w:spacing w:val="11"/>
          <w:sz w:val="33"/>
          <w:szCs w:val="33"/>
        </w:rPr>
        <w:t xml:space="preserve">植95公顷，其他作物21公顷。当地种植方式为传统粗放经营，目前无滴 </w:t>
      </w:r>
      <w:r>
        <w:rPr>
          <w:spacing w:val="3"/>
          <w:sz w:val="33"/>
          <w:szCs w:val="33"/>
        </w:rPr>
        <w:t>灌、滴灌等节水灌溉措施。地势平缓、肥沃，</w:t>
      </w:r>
      <w:r>
        <w:rPr>
          <w:spacing w:val="2"/>
          <w:sz w:val="33"/>
          <w:szCs w:val="33"/>
        </w:rPr>
        <w:t>利于集中经营，是发展优势</w:t>
      </w:r>
    </w:p>
    <w:p>
      <w:pPr>
        <w:pStyle w:val="BodyText"/>
        <w:spacing w:before="1" w:line="221" w:lineRule="auto"/>
        <w:ind w:left="1600"/>
        <w:rPr>
          <w:sz w:val="33"/>
          <w:szCs w:val="33"/>
        </w:rPr>
      </w:pPr>
      <w:r>
        <w:rPr>
          <w:spacing w:val="-7"/>
          <w:sz w:val="33"/>
          <w:szCs w:val="33"/>
        </w:rPr>
        <w:t>农业的理想基地。</w:t>
      </w:r>
    </w:p>
    <w:p>
      <w:pPr>
        <w:pStyle w:val="BodyText"/>
        <w:spacing w:before="291" w:line="220" w:lineRule="auto"/>
        <w:ind w:left="2259"/>
        <w:rPr>
          <w:sz w:val="33"/>
          <w:szCs w:val="33"/>
        </w:rPr>
      </w:pPr>
      <w:r>
        <w:rPr>
          <w:spacing w:val="-8"/>
          <w:sz w:val="33"/>
          <w:szCs w:val="33"/>
        </w:rPr>
        <w:t>2.1.6</w:t>
      </w:r>
      <w:r>
        <w:rPr>
          <w:spacing w:val="20"/>
          <w:sz w:val="33"/>
          <w:szCs w:val="33"/>
        </w:rPr>
        <w:t xml:space="preserve"> </w:t>
      </w:r>
      <w:r>
        <w:rPr>
          <w:spacing w:val="-8"/>
          <w:sz w:val="33"/>
          <w:szCs w:val="33"/>
        </w:rPr>
        <w:t>自然灾害</w:t>
      </w:r>
    </w:p>
    <w:p>
      <w:pPr>
        <w:pStyle w:val="BodyText"/>
        <w:spacing w:before="243" w:line="370" w:lineRule="auto"/>
        <w:ind w:left="1599" w:right="1765" w:firstLine="660"/>
        <w:rPr>
          <w:sz w:val="33"/>
          <w:szCs w:val="33"/>
        </w:rPr>
      </w:pPr>
      <w:r>
        <w:rPr>
          <w:spacing w:val="2"/>
          <w:sz w:val="33"/>
          <w:szCs w:val="33"/>
        </w:rPr>
        <w:t>项目区地处干旱半干旱地区，水资源在时空上分配不均。遇旱年、涝</w:t>
      </w:r>
      <w:r>
        <w:rPr>
          <w:spacing w:val="13"/>
          <w:sz w:val="33"/>
          <w:szCs w:val="33"/>
        </w:rPr>
        <w:t xml:space="preserve"> </w:t>
      </w:r>
      <w:r>
        <w:rPr>
          <w:spacing w:val="2"/>
          <w:sz w:val="33"/>
          <w:szCs w:val="33"/>
        </w:rPr>
        <w:t>年，则会造成粮食的大幅度减产，因此，有必要采取水利工</w:t>
      </w:r>
      <w:r>
        <w:rPr>
          <w:spacing w:val="1"/>
          <w:sz w:val="33"/>
          <w:szCs w:val="33"/>
        </w:rPr>
        <w:t>程措施进行灌</w:t>
      </w:r>
    </w:p>
    <w:p>
      <w:pPr>
        <w:pStyle w:val="BodyText"/>
        <w:spacing w:line="219" w:lineRule="auto"/>
        <w:ind w:left="1600"/>
        <w:rPr>
          <w:sz w:val="33"/>
          <w:szCs w:val="33"/>
        </w:rPr>
      </w:pPr>
      <w:r>
        <w:rPr>
          <w:spacing w:val="3"/>
          <w:sz w:val="33"/>
          <w:szCs w:val="33"/>
        </w:rPr>
        <w:t>溉排涝。</w:t>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BodyText"/>
        <w:spacing w:before="53" w:line="183" w:lineRule="auto"/>
        <w:ind w:left="6910"/>
        <w:rPr>
          <w:sz w:val="16"/>
          <w:szCs w:val="16"/>
        </w:rPr>
      </w:pPr>
      <w:r>
        <w:rPr>
          <w:sz w:val="16"/>
          <w:szCs w:val="16"/>
        </w:rPr>
        <w:t>4</w:t>
      </w:r>
    </w:p>
    <w:p>
      <w:pPr>
        <w:spacing w:line="183" w:lineRule="auto"/>
        <w:rPr>
          <w:sz w:val="16"/>
          <w:szCs w:val="16"/>
        </w:rPr>
        <w:sectPr>
          <w:headerReference w:type="default" r:id="rId9"/>
          <w:pgSz w:w="20000" w:h="28260"/>
          <w:pgMar w:top="1359" w:right="3000" w:bottom="0" w:left="3000" w:header="1026" w:footer="0" w:gutter="0"/>
          <w:pgNumType w:start="7"/>
          <w:cols w:space="708"/>
        </w:sectPr>
      </w:pPr>
    </w:p>
    <w:p>
      <w:pPr>
        <w:spacing w:line="252" w:lineRule="auto"/>
        <w:rPr>
          <w:rFonts w:ascii="Arial"/>
          <w:sz w:val="21"/>
        </w:rPr>
      </w:pPr>
    </w:p>
    <w:p>
      <w:pPr>
        <w:pStyle w:val="BodyText"/>
        <w:spacing w:before="108" w:line="219" w:lineRule="auto"/>
        <w:ind w:left="1590"/>
        <w:rPr>
          <w:sz w:val="33"/>
          <w:szCs w:val="33"/>
        </w:rPr>
      </w:pPr>
      <w:bookmarkStart w:id="11" w:name="bookmark12"/>
      <w:bookmarkEnd w:id="11"/>
      <w:r>
        <w:rPr>
          <w:spacing w:val="1"/>
          <w:sz w:val="33"/>
          <w:szCs w:val="33"/>
        </w:rPr>
        <w:t>2.2</w:t>
      </w:r>
      <w:r>
        <w:rPr>
          <w:spacing w:val="34"/>
          <w:sz w:val="33"/>
          <w:szCs w:val="33"/>
        </w:rPr>
        <w:t xml:space="preserve"> </w:t>
      </w:r>
      <w:r>
        <w:rPr>
          <w:spacing w:val="1"/>
          <w:sz w:val="33"/>
          <w:szCs w:val="33"/>
        </w:rPr>
        <w:t>社会经济状况</w:t>
      </w:r>
    </w:p>
    <w:p>
      <w:pPr>
        <w:spacing w:line="301" w:lineRule="auto"/>
        <w:rPr>
          <w:rFonts w:ascii="Arial"/>
          <w:sz w:val="21"/>
        </w:rPr>
      </w:pPr>
    </w:p>
    <w:p>
      <w:pPr>
        <w:pStyle w:val="BodyText"/>
        <w:spacing w:before="107" w:line="219" w:lineRule="auto"/>
        <w:ind w:left="2259"/>
        <w:rPr>
          <w:sz w:val="33"/>
          <w:szCs w:val="33"/>
        </w:rPr>
      </w:pPr>
      <w:r>
        <w:rPr>
          <w:spacing w:val="-1"/>
          <w:sz w:val="33"/>
          <w:szCs w:val="33"/>
        </w:rPr>
        <w:t>2.2.1</w:t>
      </w:r>
      <w:r>
        <w:rPr>
          <w:spacing w:val="48"/>
          <w:sz w:val="33"/>
          <w:szCs w:val="33"/>
        </w:rPr>
        <w:t xml:space="preserve"> </w:t>
      </w:r>
      <w:r>
        <w:rPr>
          <w:spacing w:val="-1"/>
          <w:sz w:val="33"/>
          <w:szCs w:val="33"/>
        </w:rPr>
        <w:t>人口及劳动力</w:t>
      </w:r>
    </w:p>
    <w:p>
      <w:pPr>
        <w:pStyle w:val="BodyText"/>
        <w:spacing w:before="236" w:line="651" w:lineRule="exact"/>
        <w:ind w:left="2260"/>
        <w:rPr>
          <w:sz w:val="33"/>
          <w:szCs w:val="33"/>
        </w:rPr>
      </w:pPr>
      <w:r>
        <w:rPr>
          <w:spacing w:val="15"/>
          <w:position w:val="24"/>
          <w:sz w:val="33"/>
          <w:szCs w:val="33"/>
        </w:rPr>
        <w:t>劝农山镇同心村总人口1497人，共430户，其中劳动力810人。本项</w:t>
      </w:r>
    </w:p>
    <w:p>
      <w:pPr>
        <w:pStyle w:val="BodyText"/>
        <w:spacing w:line="219" w:lineRule="auto"/>
        <w:ind w:left="1590"/>
        <w:rPr>
          <w:sz w:val="33"/>
          <w:szCs w:val="33"/>
        </w:rPr>
      </w:pPr>
      <w:r>
        <w:rPr>
          <w:spacing w:val="10"/>
          <w:sz w:val="33"/>
          <w:szCs w:val="33"/>
        </w:rPr>
        <w:t>目工程可使392人受益。</w:t>
      </w:r>
    </w:p>
    <w:p>
      <w:pPr>
        <w:pStyle w:val="BodyText"/>
        <w:spacing w:before="259" w:line="219" w:lineRule="auto"/>
        <w:ind w:left="2259"/>
        <w:rPr>
          <w:sz w:val="33"/>
          <w:szCs w:val="33"/>
        </w:rPr>
      </w:pPr>
      <w:r>
        <w:rPr>
          <w:spacing w:val="-1"/>
          <w:sz w:val="33"/>
          <w:szCs w:val="33"/>
        </w:rPr>
        <w:t>2.2.2</w:t>
      </w:r>
      <w:r>
        <w:rPr>
          <w:spacing w:val="34"/>
          <w:sz w:val="33"/>
          <w:szCs w:val="33"/>
        </w:rPr>
        <w:t xml:space="preserve"> </w:t>
      </w:r>
      <w:r>
        <w:rPr>
          <w:spacing w:val="-1"/>
          <w:sz w:val="33"/>
          <w:szCs w:val="33"/>
        </w:rPr>
        <w:t>土地利用现状</w:t>
      </w:r>
    </w:p>
    <w:p>
      <w:pPr>
        <w:pStyle w:val="BodyText"/>
        <w:spacing w:before="216" w:line="671" w:lineRule="exact"/>
        <w:ind w:left="2260"/>
        <w:rPr>
          <w:sz w:val="33"/>
          <w:szCs w:val="33"/>
        </w:rPr>
      </w:pPr>
      <w:r>
        <w:rPr>
          <w:spacing w:val="4"/>
          <w:position w:val="26"/>
          <w:sz w:val="33"/>
          <w:szCs w:val="33"/>
        </w:rPr>
        <w:t>同心村总土地面积为14</w:t>
      </w:r>
      <w:r>
        <w:rPr>
          <w:rFonts w:ascii="Times New Roman" w:eastAsia="Times New Roman" w:hAnsi="Times New Roman" w:cs="Times New Roman"/>
          <w:position w:val="26"/>
          <w:sz w:val="33"/>
          <w:szCs w:val="33"/>
        </w:rPr>
        <w:t>km</w:t>
      </w:r>
      <w:r>
        <w:rPr>
          <w:rFonts w:ascii="Times New Roman" w:eastAsia="Times New Roman" w:hAnsi="Times New Roman" w:cs="Times New Roman"/>
          <w:spacing w:val="4"/>
          <w:position w:val="26"/>
          <w:sz w:val="33"/>
          <w:szCs w:val="33"/>
        </w:rPr>
        <w:t>²,</w:t>
      </w:r>
      <w:r>
        <w:rPr>
          <w:rFonts w:ascii="Times New Roman" w:eastAsia="Times New Roman" w:hAnsi="Times New Roman" w:cs="Times New Roman"/>
          <w:spacing w:val="33"/>
          <w:position w:val="26"/>
          <w:sz w:val="33"/>
          <w:szCs w:val="33"/>
        </w:rPr>
        <w:t xml:space="preserve"> </w:t>
      </w:r>
      <w:r>
        <w:rPr>
          <w:spacing w:val="4"/>
          <w:position w:val="26"/>
          <w:sz w:val="33"/>
          <w:szCs w:val="33"/>
        </w:rPr>
        <w:t>其中：耕地面积为581公</w:t>
      </w:r>
      <w:r>
        <w:rPr>
          <w:spacing w:val="3"/>
          <w:position w:val="26"/>
          <w:sz w:val="33"/>
          <w:szCs w:val="33"/>
        </w:rPr>
        <w:t>顷，林地面积600</w:t>
      </w:r>
    </w:p>
    <w:p>
      <w:pPr>
        <w:pStyle w:val="BodyText"/>
        <w:spacing w:before="1" w:line="219" w:lineRule="auto"/>
        <w:ind w:left="1590"/>
        <w:rPr>
          <w:sz w:val="33"/>
          <w:szCs w:val="33"/>
        </w:rPr>
      </w:pPr>
      <w:r>
        <w:rPr>
          <w:spacing w:val="8"/>
          <w:sz w:val="33"/>
          <w:szCs w:val="33"/>
        </w:rPr>
        <w:t>公顷，水域面积270公顷。</w:t>
      </w:r>
    </w:p>
    <w:p>
      <w:pPr>
        <w:pStyle w:val="BodyText"/>
        <w:spacing w:before="269" w:line="219" w:lineRule="auto"/>
        <w:ind w:left="2259"/>
        <w:rPr>
          <w:sz w:val="33"/>
          <w:szCs w:val="33"/>
        </w:rPr>
      </w:pPr>
      <w:r>
        <w:rPr>
          <w:spacing w:val="-1"/>
          <w:sz w:val="33"/>
          <w:szCs w:val="33"/>
        </w:rPr>
        <w:t>2.2.3</w:t>
      </w:r>
      <w:r>
        <w:rPr>
          <w:spacing w:val="35"/>
          <w:sz w:val="33"/>
          <w:szCs w:val="33"/>
        </w:rPr>
        <w:t xml:space="preserve"> </w:t>
      </w:r>
      <w:r>
        <w:rPr>
          <w:spacing w:val="-1"/>
          <w:sz w:val="33"/>
          <w:szCs w:val="33"/>
        </w:rPr>
        <w:t>农业生产水平</w:t>
      </w:r>
    </w:p>
    <w:p>
      <w:pPr>
        <w:pStyle w:val="BodyText"/>
        <w:spacing w:before="228" w:line="372" w:lineRule="auto"/>
        <w:ind w:left="1589" w:right="1528" w:firstLine="670"/>
        <w:rPr>
          <w:sz w:val="33"/>
          <w:szCs w:val="33"/>
        </w:rPr>
      </w:pPr>
      <w:r>
        <w:rPr>
          <w:spacing w:val="10"/>
          <w:sz w:val="33"/>
          <w:szCs w:val="33"/>
        </w:rPr>
        <w:t>同心村粮食总产量1150t,</w:t>
      </w:r>
      <w:r>
        <w:rPr>
          <w:spacing w:val="-30"/>
          <w:sz w:val="33"/>
          <w:szCs w:val="33"/>
        </w:rPr>
        <w:t xml:space="preserve"> </w:t>
      </w:r>
      <w:r>
        <w:rPr>
          <w:spacing w:val="10"/>
          <w:sz w:val="33"/>
          <w:szCs w:val="33"/>
        </w:rPr>
        <w:t>平均粮食单产500</w:t>
      </w:r>
      <w:r>
        <w:rPr>
          <w:sz w:val="33"/>
          <w:szCs w:val="33"/>
        </w:rPr>
        <w:t>kg</w:t>
      </w:r>
      <w:r>
        <w:rPr>
          <w:spacing w:val="10"/>
          <w:sz w:val="33"/>
          <w:szCs w:val="33"/>
        </w:rPr>
        <w:t>/亩，人均粮食768</w:t>
      </w:r>
      <w:r>
        <w:rPr>
          <w:sz w:val="33"/>
          <w:szCs w:val="33"/>
        </w:rPr>
        <w:t>kg</w:t>
      </w:r>
      <w:r>
        <w:rPr>
          <w:spacing w:val="10"/>
          <w:sz w:val="33"/>
          <w:szCs w:val="33"/>
        </w:rPr>
        <w:t>。</w:t>
      </w:r>
      <w:r>
        <w:rPr>
          <w:sz w:val="33"/>
          <w:szCs w:val="33"/>
        </w:rPr>
        <w:t xml:space="preserve"> </w:t>
      </w:r>
      <w:r>
        <w:rPr>
          <w:spacing w:val="22"/>
          <w:sz w:val="33"/>
          <w:szCs w:val="33"/>
        </w:rPr>
        <w:t>年均总产值206万元，其中农业产值153万元，占总产值的74%,是以农</w:t>
      </w:r>
    </w:p>
    <w:p>
      <w:pPr>
        <w:pStyle w:val="BodyText"/>
        <w:spacing w:line="219" w:lineRule="auto"/>
        <w:ind w:left="1590"/>
        <w:rPr>
          <w:sz w:val="33"/>
          <w:szCs w:val="33"/>
        </w:rPr>
      </w:pPr>
      <w:r>
        <w:rPr>
          <w:spacing w:val="-1"/>
          <w:sz w:val="33"/>
          <w:szCs w:val="33"/>
        </w:rPr>
        <w:t>业种植业为主要产业的经济结构，农业发展潜力巨大。</w:t>
      </w:r>
    </w:p>
    <w:p>
      <w:pPr>
        <w:pStyle w:val="BodyText"/>
        <w:spacing w:before="249" w:line="219" w:lineRule="auto"/>
        <w:ind w:left="2259"/>
        <w:rPr>
          <w:sz w:val="33"/>
          <w:szCs w:val="33"/>
        </w:rPr>
      </w:pPr>
      <w:r>
        <w:rPr>
          <w:spacing w:val="-1"/>
          <w:sz w:val="33"/>
          <w:szCs w:val="33"/>
        </w:rPr>
        <w:t>2.2.4</w:t>
      </w:r>
      <w:r>
        <w:rPr>
          <w:spacing w:val="57"/>
          <w:sz w:val="33"/>
          <w:szCs w:val="33"/>
        </w:rPr>
        <w:t xml:space="preserve"> </w:t>
      </w:r>
      <w:r>
        <w:rPr>
          <w:spacing w:val="-1"/>
          <w:sz w:val="33"/>
          <w:szCs w:val="33"/>
        </w:rPr>
        <w:t>地方财政与农民收入</w:t>
      </w:r>
    </w:p>
    <w:p>
      <w:pPr>
        <w:pStyle w:val="BodyText"/>
        <w:spacing w:before="247" w:line="364" w:lineRule="auto"/>
        <w:ind w:left="1590" w:right="1784" w:firstLine="669"/>
        <w:rPr>
          <w:sz w:val="33"/>
          <w:szCs w:val="33"/>
        </w:rPr>
      </w:pPr>
      <w:r>
        <w:rPr>
          <w:spacing w:val="1"/>
          <w:sz w:val="33"/>
          <w:szCs w:val="33"/>
        </w:rPr>
        <w:t>地方财政与农民收入主要以粮食生产为主，由于种植品种多为传统作</w:t>
      </w:r>
      <w:r>
        <w:rPr>
          <w:spacing w:val="10"/>
          <w:sz w:val="33"/>
          <w:szCs w:val="33"/>
        </w:rPr>
        <w:t xml:space="preserve"> </w:t>
      </w:r>
      <w:r>
        <w:rPr>
          <w:spacing w:val="2"/>
          <w:sz w:val="33"/>
          <w:szCs w:val="33"/>
        </w:rPr>
        <w:t>物，加之近年来气候异常、生产成本增加，农作物产量较低，农民收入水</w:t>
      </w:r>
    </w:p>
    <w:p>
      <w:pPr>
        <w:pStyle w:val="BodyText"/>
        <w:spacing w:line="219" w:lineRule="auto"/>
        <w:ind w:left="1590"/>
        <w:rPr>
          <w:sz w:val="33"/>
          <w:szCs w:val="33"/>
        </w:rPr>
      </w:pPr>
      <w:r>
        <w:rPr>
          <w:spacing w:val="8"/>
          <w:sz w:val="33"/>
          <w:szCs w:val="33"/>
        </w:rPr>
        <w:t>平不高，2008年末项目区内年人均收入不足2000元。</w:t>
      </w:r>
    </w:p>
    <w:p>
      <w:pPr>
        <w:pStyle w:val="BodyText"/>
        <w:spacing w:before="246" w:line="219" w:lineRule="auto"/>
        <w:ind w:left="2259"/>
        <w:rPr>
          <w:sz w:val="33"/>
          <w:szCs w:val="33"/>
        </w:rPr>
      </w:pPr>
      <w:r>
        <w:rPr>
          <w:spacing w:val="-1"/>
          <w:sz w:val="33"/>
          <w:szCs w:val="33"/>
        </w:rPr>
        <w:t>2.2.5</w:t>
      </w:r>
      <w:r>
        <w:rPr>
          <w:spacing w:val="58"/>
          <w:sz w:val="33"/>
          <w:szCs w:val="33"/>
        </w:rPr>
        <w:t xml:space="preserve"> </w:t>
      </w:r>
      <w:r>
        <w:rPr>
          <w:spacing w:val="-1"/>
          <w:sz w:val="33"/>
          <w:szCs w:val="33"/>
        </w:rPr>
        <w:t>农业科技服务体系状况</w:t>
      </w:r>
    </w:p>
    <w:p>
      <w:pPr>
        <w:pStyle w:val="BodyText"/>
        <w:spacing w:before="261" w:line="358" w:lineRule="auto"/>
        <w:ind w:left="1589" w:right="1650" w:firstLine="669"/>
        <w:rPr>
          <w:sz w:val="33"/>
          <w:szCs w:val="33"/>
        </w:rPr>
      </w:pPr>
      <w:r>
        <w:rPr>
          <w:spacing w:val="-9"/>
          <w:sz w:val="33"/>
          <w:szCs w:val="33"/>
        </w:rPr>
        <w:t xml:space="preserve">科技服务仍处于较低水平，农民科技文化素质低，农村信息闭塞，农业 </w:t>
      </w:r>
      <w:r>
        <w:rPr>
          <w:spacing w:val="1"/>
          <w:sz w:val="33"/>
          <w:szCs w:val="33"/>
        </w:rPr>
        <w:t>耕作方式落后，生产缺乏科学指导，科技成果转化率低，新品种、新技术</w:t>
      </w:r>
      <w:r>
        <w:rPr>
          <w:spacing w:val="6"/>
          <w:sz w:val="33"/>
          <w:szCs w:val="33"/>
        </w:rPr>
        <w:t xml:space="preserve">  </w:t>
      </w:r>
      <w:r>
        <w:rPr>
          <w:spacing w:val="1"/>
          <w:sz w:val="33"/>
          <w:szCs w:val="33"/>
        </w:rPr>
        <w:t>推广步伐缓慢。在种植结构上也比较单一，高收入作物比重较低，农业科</w:t>
      </w:r>
      <w:r>
        <w:rPr>
          <w:spacing w:val="8"/>
          <w:sz w:val="33"/>
          <w:szCs w:val="33"/>
        </w:rPr>
        <w:t xml:space="preserve">  </w:t>
      </w:r>
      <w:r>
        <w:rPr>
          <w:spacing w:val="2"/>
          <w:sz w:val="33"/>
          <w:szCs w:val="33"/>
        </w:rPr>
        <w:t>技服务体系不健全，服务手段比较落后，农业</w:t>
      </w:r>
      <w:r>
        <w:rPr>
          <w:spacing w:val="1"/>
          <w:sz w:val="33"/>
          <w:szCs w:val="33"/>
        </w:rPr>
        <w:t xml:space="preserve">产业化经营质量不高，带动 </w:t>
      </w:r>
      <w:r>
        <w:rPr>
          <w:spacing w:val="2"/>
          <w:sz w:val="33"/>
          <w:szCs w:val="33"/>
        </w:rPr>
        <w:t>能力不强，农村劳动力素质仍然偏低，创市场</w:t>
      </w:r>
      <w:r>
        <w:rPr>
          <w:spacing w:val="1"/>
          <w:sz w:val="33"/>
          <w:szCs w:val="33"/>
        </w:rPr>
        <w:t xml:space="preserve">的能力不强，没有建立起优 </w:t>
      </w:r>
      <w:r>
        <w:rPr>
          <w:spacing w:val="-4"/>
          <w:sz w:val="33"/>
          <w:szCs w:val="33"/>
        </w:rPr>
        <w:t>势品种和主打品牌，缺乏市场竞争力。农业科技服务体系的不健全，也是农</w:t>
      </w:r>
    </w:p>
    <w:p>
      <w:pPr>
        <w:pStyle w:val="BodyText"/>
        <w:spacing w:before="1" w:line="219" w:lineRule="auto"/>
        <w:ind w:left="1590"/>
        <w:rPr>
          <w:sz w:val="33"/>
          <w:szCs w:val="33"/>
        </w:rPr>
      </w:pPr>
      <w:r>
        <w:rPr>
          <w:spacing w:val="1"/>
          <w:sz w:val="33"/>
          <w:szCs w:val="33"/>
        </w:rPr>
        <w:t>业生产水平长期在低徘徊的主因之一。</w:t>
      </w:r>
    </w:p>
    <w:p>
      <w:pPr>
        <w:spacing w:line="350" w:lineRule="auto"/>
        <w:rPr>
          <w:rFonts w:ascii="Arial"/>
          <w:sz w:val="21"/>
        </w:rPr>
      </w:pPr>
    </w:p>
    <w:p>
      <w:pPr>
        <w:pStyle w:val="BodyText"/>
        <w:spacing w:before="108" w:line="221" w:lineRule="auto"/>
        <w:ind w:left="1590"/>
        <w:rPr>
          <w:sz w:val="33"/>
          <w:szCs w:val="33"/>
        </w:rPr>
      </w:pPr>
      <w:r>
        <w:rPr>
          <w:spacing w:val="2"/>
          <w:sz w:val="33"/>
          <w:szCs w:val="33"/>
        </w:rPr>
        <w:t>2.3</w:t>
      </w:r>
      <w:r>
        <w:rPr>
          <w:spacing w:val="40"/>
          <w:sz w:val="33"/>
          <w:szCs w:val="33"/>
        </w:rPr>
        <w:t xml:space="preserve"> </w:t>
      </w:r>
      <w:r>
        <w:rPr>
          <w:spacing w:val="2"/>
          <w:sz w:val="33"/>
          <w:szCs w:val="33"/>
        </w:rPr>
        <w:t>基础设施</w:t>
      </w:r>
    </w:p>
    <w:p>
      <w:pPr>
        <w:spacing w:line="274" w:lineRule="auto"/>
        <w:rPr>
          <w:rFonts w:ascii="Arial"/>
          <w:sz w:val="21"/>
        </w:rPr>
      </w:pPr>
    </w:p>
    <w:p>
      <w:pPr>
        <w:pStyle w:val="BodyText"/>
        <w:spacing w:before="107" w:line="219" w:lineRule="auto"/>
        <w:ind w:left="2260"/>
        <w:rPr>
          <w:sz w:val="33"/>
          <w:szCs w:val="33"/>
        </w:rPr>
      </w:pPr>
      <w:r>
        <w:rPr>
          <w:spacing w:val="2"/>
          <w:sz w:val="33"/>
          <w:szCs w:val="33"/>
        </w:rPr>
        <w:t>项目区地下水资源丰富，水质满足农田灌溉用水</w:t>
      </w:r>
      <w:r>
        <w:rPr>
          <w:spacing w:val="1"/>
          <w:sz w:val="33"/>
          <w:szCs w:val="33"/>
        </w:rPr>
        <w:t>需求。区域内田间地</w:t>
      </w:r>
    </w:p>
    <w:p>
      <w:pPr>
        <w:spacing w:line="253" w:lineRule="auto"/>
        <w:rPr>
          <w:rFonts w:ascii="Arial"/>
          <w:sz w:val="21"/>
        </w:rPr>
      </w:pPr>
    </w:p>
    <w:p>
      <w:pPr>
        <w:spacing w:line="254" w:lineRule="auto"/>
        <w:rPr>
          <w:rFonts w:ascii="Arial"/>
          <w:sz w:val="21"/>
        </w:rPr>
      </w:pPr>
    </w:p>
    <w:p>
      <w:pPr>
        <w:pStyle w:val="BodyText"/>
        <w:spacing w:before="66" w:line="182" w:lineRule="auto"/>
        <w:ind w:left="6900"/>
        <w:rPr>
          <w:sz w:val="20"/>
          <w:szCs w:val="20"/>
        </w:rPr>
      </w:pPr>
      <w:r>
        <w:rPr>
          <w:sz w:val="20"/>
          <w:szCs w:val="20"/>
        </w:rPr>
        <w:t>5</w:t>
      </w:r>
    </w:p>
    <w:p>
      <w:pPr>
        <w:spacing w:line="182" w:lineRule="auto"/>
        <w:rPr>
          <w:sz w:val="20"/>
          <w:szCs w:val="20"/>
        </w:rPr>
        <w:sectPr>
          <w:headerReference w:type="default" r:id="rId10"/>
          <w:pgSz w:w="20000" w:h="28260"/>
          <w:pgMar w:top="1359" w:right="3000" w:bottom="0" w:left="3000" w:header="1026" w:footer="0" w:gutter="0"/>
          <w:pgNumType w:start="8"/>
          <w:cols w:space="708"/>
        </w:sectPr>
      </w:pPr>
    </w:p>
    <w:p>
      <w:pPr>
        <w:spacing w:line="252" w:lineRule="auto"/>
        <w:rPr>
          <w:rFonts w:ascii="Arial"/>
          <w:sz w:val="21"/>
        </w:rPr>
      </w:pPr>
    </w:p>
    <w:p>
      <w:pPr>
        <w:pStyle w:val="BodyText"/>
        <w:spacing w:before="108" w:line="219" w:lineRule="auto"/>
        <w:ind w:left="1609"/>
        <w:rPr>
          <w:sz w:val="33"/>
          <w:szCs w:val="33"/>
        </w:rPr>
      </w:pPr>
      <w:bookmarkStart w:id="12" w:name="bookmark13"/>
      <w:bookmarkEnd w:id="12"/>
      <w:bookmarkStart w:id="13" w:name="bookmark14"/>
      <w:bookmarkEnd w:id="13"/>
      <w:bookmarkStart w:id="14" w:name="bookmark15"/>
      <w:bookmarkEnd w:id="14"/>
      <w:bookmarkStart w:id="15" w:name="bookmark16"/>
      <w:bookmarkEnd w:id="15"/>
      <w:r>
        <w:rPr>
          <w:sz w:val="33"/>
          <w:szCs w:val="33"/>
        </w:rPr>
        <w:t>势平坦开阔，田面平整，土地肥沃，是发展蔬菜种植比较理想的示范区。</w:t>
      </w:r>
    </w:p>
    <w:p>
      <w:pPr>
        <w:pStyle w:val="BodyText"/>
        <w:spacing w:before="248" w:line="219" w:lineRule="auto"/>
        <w:ind w:left="2259"/>
        <w:rPr>
          <w:sz w:val="33"/>
          <w:szCs w:val="33"/>
        </w:rPr>
      </w:pPr>
      <w:r>
        <w:rPr>
          <w:spacing w:val="-3"/>
          <w:sz w:val="33"/>
          <w:szCs w:val="33"/>
        </w:rPr>
        <w:t>2.3.1</w:t>
      </w:r>
      <w:r>
        <w:rPr>
          <w:spacing w:val="53"/>
          <w:sz w:val="33"/>
          <w:szCs w:val="33"/>
        </w:rPr>
        <w:t xml:space="preserve"> </w:t>
      </w:r>
      <w:r>
        <w:rPr>
          <w:spacing w:val="-3"/>
          <w:sz w:val="33"/>
          <w:szCs w:val="33"/>
        </w:rPr>
        <w:t>水利骨干工程现状</w:t>
      </w:r>
    </w:p>
    <w:p>
      <w:pPr>
        <w:pStyle w:val="BodyText"/>
        <w:spacing w:before="249" w:line="660" w:lineRule="exact"/>
        <w:ind w:left="2260"/>
        <w:rPr>
          <w:sz w:val="33"/>
          <w:szCs w:val="33"/>
        </w:rPr>
      </w:pPr>
      <w:r>
        <w:rPr>
          <w:spacing w:val="2"/>
          <w:position w:val="24"/>
          <w:sz w:val="33"/>
          <w:szCs w:val="33"/>
        </w:rPr>
        <w:t>同心村区内有劝农河和同心水库，但无其他地面引水设施；农田灌溉</w:t>
      </w:r>
    </w:p>
    <w:p>
      <w:pPr>
        <w:pStyle w:val="BodyText"/>
        <w:spacing w:before="1" w:line="218" w:lineRule="auto"/>
        <w:ind w:left="1610"/>
        <w:rPr>
          <w:sz w:val="33"/>
          <w:szCs w:val="33"/>
        </w:rPr>
      </w:pPr>
      <w:r>
        <w:rPr>
          <w:sz w:val="33"/>
          <w:szCs w:val="33"/>
        </w:rPr>
        <w:t>基本靠天然降水，当地地下水资源较丰富，</w:t>
      </w:r>
      <w:r>
        <w:rPr>
          <w:spacing w:val="-1"/>
          <w:sz w:val="33"/>
          <w:szCs w:val="33"/>
        </w:rPr>
        <w:t>但机井较少。</w:t>
      </w:r>
    </w:p>
    <w:p>
      <w:pPr>
        <w:pStyle w:val="BodyText"/>
        <w:spacing w:before="250" w:line="219" w:lineRule="auto"/>
        <w:ind w:left="2259"/>
        <w:rPr>
          <w:sz w:val="33"/>
          <w:szCs w:val="33"/>
        </w:rPr>
      </w:pPr>
      <w:r>
        <w:rPr>
          <w:spacing w:val="-2"/>
          <w:sz w:val="33"/>
          <w:szCs w:val="33"/>
        </w:rPr>
        <w:t>2.3.2</w:t>
      </w:r>
      <w:r>
        <w:rPr>
          <w:spacing w:val="55"/>
          <w:sz w:val="33"/>
          <w:szCs w:val="33"/>
        </w:rPr>
        <w:t xml:space="preserve"> </w:t>
      </w:r>
      <w:r>
        <w:rPr>
          <w:spacing w:val="-2"/>
          <w:sz w:val="33"/>
          <w:szCs w:val="33"/>
        </w:rPr>
        <w:t>田间工程现状</w:t>
      </w:r>
    </w:p>
    <w:p>
      <w:pPr>
        <w:pStyle w:val="BodyText"/>
        <w:spacing w:before="236" w:line="661" w:lineRule="exact"/>
        <w:ind w:left="2260"/>
        <w:rPr>
          <w:sz w:val="33"/>
          <w:szCs w:val="33"/>
        </w:rPr>
      </w:pPr>
      <w:r>
        <w:rPr>
          <w:spacing w:val="2"/>
          <w:position w:val="24"/>
          <w:sz w:val="33"/>
          <w:szCs w:val="33"/>
        </w:rPr>
        <w:t>同心村现有农田无田间工程，采取原地貌等高整地措施进行耕作。不</w:t>
      </w:r>
    </w:p>
    <w:p>
      <w:pPr>
        <w:pStyle w:val="BodyText"/>
        <w:spacing w:before="1" w:line="218" w:lineRule="auto"/>
        <w:ind w:left="1609"/>
        <w:rPr>
          <w:sz w:val="33"/>
          <w:szCs w:val="33"/>
        </w:rPr>
      </w:pPr>
      <w:r>
        <w:rPr>
          <w:spacing w:val="-1"/>
          <w:sz w:val="33"/>
          <w:szCs w:val="33"/>
        </w:rPr>
        <w:t>利于集约化耕作和农业灌溉。</w:t>
      </w:r>
    </w:p>
    <w:p>
      <w:pPr>
        <w:pStyle w:val="BodyText"/>
        <w:spacing w:before="301" w:line="220" w:lineRule="auto"/>
        <w:ind w:left="1610"/>
        <w:rPr>
          <w:sz w:val="33"/>
          <w:szCs w:val="33"/>
        </w:rPr>
      </w:pPr>
      <w:r>
        <w:rPr>
          <w:spacing w:val="25"/>
          <w:sz w:val="33"/>
          <w:szCs w:val="33"/>
        </w:rPr>
        <w:t>3</w:t>
      </w:r>
      <w:r>
        <w:rPr>
          <w:spacing w:val="15"/>
          <w:sz w:val="33"/>
          <w:szCs w:val="33"/>
        </w:rPr>
        <w:t xml:space="preserve">  </w:t>
      </w:r>
      <w:r>
        <w:rPr>
          <w:spacing w:val="25"/>
          <w:sz w:val="33"/>
          <w:szCs w:val="33"/>
        </w:rPr>
        <w:t>项目建设的必要性和可行性</w:t>
      </w:r>
    </w:p>
    <w:p>
      <w:pPr>
        <w:spacing w:line="304" w:lineRule="auto"/>
        <w:rPr>
          <w:rFonts w:ascii="Arial"/>
          <w:sz w:val="21"/>
        </w:rPr>
      </w:pPr>
    </w:p>
    <w:p>
      <w:pPr>
        <w:pStyle w:val="BodyText"/>
        <w:spacing w:before="108" w:line="219" w:lineRule="auto"/>
        <w:ind w:left="1610"/>
        <w:rPr>
          <w:sz w:val="33"/>
          <w:szCs w:val="33"/>
        </w:rPr>
      </w:pPr>
      <w:r>
        <w:rPr>
          <w:spacing w:val="8"/>
          <w:sz w:val="33"/>
          <w:szCs w:val="33"/>
        </w:rPr>
        <w:t>3.1农业和农村经济发展的制约因素</w:t>
      </w:r>
    </w:p>
    <w:p>
      <w:pPr>
        <w:spacing w:line="279" w:lineRule="auto"/>
        <w:rPr>
          <w:rFonts w:ascii="Arial"/>
          <w:sz w:val="21"/>
        </w:rPr>
      </w:pPr>
    </w:p>
    <w:p>
      <w:pPr>
        <w:pStyle w:val="BodyText"/>
        <w:spacing w:before="108" w:line="364" w:lineRule="auto"/>
        <w:ind w:left="1610" w:right="1749" w:firstLine="650"/>
        <w:jc w:val="both"/>
        <w:rPr>
          <w:sz w:val="33"/>
          <w:szCs w:val="33"/>
        </w:rPr>
      </w:pPr>
      <w:r>
        <w:rPr>
          <w:spacing w:val="-3"/>
          <w:sz w:val="33"/>
          <w:szCs w:val="33"/>
        </w:rPr>
        <w:t>(1)同心村传统种植品种以玉米为主，农民习惯于大田种植</w:t>
      </w:r>
      <w:r>
        <w:rPr>
          <w:spacing w:val="-4"/>
          <w:sz w:val="33"/>
          <w:szCs w:val="33"/>
        </w:rPr>
        <w:t>，对于日光</w:t>
      </w:r>
      <w:r>
        <w:rPr>
          <w:sz w:val="33"/>
          <w:szCs w:val="33"/>
        </w:rPr>
        <w:t xml:space="preserve"> </w:t>
      </w:r>
      <w:r>
        <w:rPr>
          <w:spacing w:val="2"/>
          <w:sz w:val="33"/>
          <w:szCs w:val="33"/>
        </w:rPr>
        <w:t>温室的使用和无公害绿色蔬菜的种植技术缺乏，影响产出蔬菜的品质和产</w:t>
      </w:r>
    </w:p>
    <w:p>
      <w:pPr>
        <w:pStyle w:val="BodyText"/>
        <w:spacing w:before="1" w:line="219" w:lineRule="auto"/>
        <w:ind w:left="1610"/>
        <w:rPr>
          <w:sz w:val="33"/>
          <w:szCs w:val="33"/>
        </w:rPr>
      </w:pPr>
      <w:r>
        <w:rPr>
          <w:spacing w:val="-5"/>
          <w:sz w:val="33"/>
          <w:szCs w:val="33"/>
        </w:rPr>
        <w:t>量，急需对农民做出示范。</w:t>
      </w:r>
    </w:p>
    <w:p>
      <w:pPr>
        <w:pStyle w:val="BodyText"/>
        <w:spacing w:before="248" w:line="650" w:lineRule="exact"/>
        <w:ind w:left="2259"/>
        <w:rPr>
          <w:sz w:val="33"/>
          <w:szCs w:val="33"/>
        </w:rPr>
      </w:pPr>
      <w:r>
        <w:rPr>
          <w:spacing w:val="1"/>
          <w:position w:val="24"/>
          <w:sz w:val="33"/>
          <w:szCs w:val="33"/>
        </w:rPr>
        <w:t>(2)现已建成的1000栋日光温室仍使用大水漫灌的灌溉方式，水</w:t>
      </w:r>
      <w:r>
        <w:rPr>
          <w:position w:val="24"/>
          <w:sz w:val="33"/>
          <w:szCs w:val="33"/>
        </w:rPr>
        <w:t>资源有</w:t>
      </w:r>
    </w:p>
    <w:p>
      <w:pPr>
        <w:pStyle w:val="BodyText"/>
        <w:spacing w:line="219" w:lineRule="auto"/>
        <w:ind w:left="1609"/>
        <w:rPr>
          <w:sz w:val="33"/>
          <w:szCs w:val="33"/>
        </w:rPr>
      </w:pPr>
      <w:r>
        <w:rPr>
          <w:sz w:val="33"/>
          <w:szCs w:val="33"/>
        </w:rPr>
        <w:t>效利用率较低，农民对于高效节水灌溉缺乏了解，急需做出示范。</w:t>
      </w:r>
    </w:p>
    <w:p>
      <w:pPr>
        <w:spacing w:line="290" w:lineRule="auto"/>
        <w:rPr>
          <w:rFonts w:ascii="Arial"/>
          <w:sz w:val="21"/>
        </w:rPr>
      </w:pPr>
    </w:p>
    <w:p>
      <w:pPr>
        <w:pStyle w:val="BodyText"/>
        <w:spacing w:before="108" w:line="220" w:lineRule="auto"/>
        <w:ind w:left="1610"/>
        <w:rPr>
          <w:sz w:val="33"/>
          <w:szCs w:val="33"/>
        </w:rPr>
      </w:pPr>
      <w:r>
        <w:rPr>
          <w:spacing w:val="4"/>
          <w:sz w:val="33"/>
          <w:szCs w:val="33"/>
        </w:rPr>
        <w:t>3.2 项目建设的必要性</w:t>
      </w:r>
    </w:p>
    <w:p>
      <w:pPr>
        <w:spacing w:line="276" w:lineRule="auto"/>
        <w:rPr>
          <w:rFonts w:ascii="Arial"/>
          <w:sz w:val="21"/>
        </w:rPr>
      </w:pPr>
    </w:p>
    <w:p>
      <w:pPr>
        <w:pStyle w:val="BodyText"/>
        <w:spacing w:before="108" w:line="358" w:lineRule="auto"/>
        <w:ind w:left="1610" w:right="1564" w:firstLine="650"/>
        <w:rPr>
          <w:sz w:val="33"/>
          <w:szCs w:val="33"/>
        </w:rPr>
      </w:pPr>
      <w:r>
        <w:rPr>
          <w:spacing w:val="-7"/>
          <w:sz w:val="33"/>
          <w:szCs w:val="33"/>
        </w:rPr>
        <w:t>统计数据显示，长春年需蔬菜量的70%均为外运，市场上本地蔬菜缺乏，</w:t>
      </w:r>
      <w:r>
        <w:rPr>
          <w:spacing w:val="10"/>
          <w:sz w:val="33"/>
          <w:szCs w:val="33"/>
        </w:rPr>
        <w:t xml:space="preserve"> </w:t>
      </w:r>
      <w:r>
        <w:rPr>
          <w:spacing w:val="2"/>
          <w:sz w:val="33"/>
          <w:szCs w:val="33"/>
        </w:rPr>
        <w:t>为保障长春市蔬菜安全、平抑蔬菜价格和调</w:t>
      </w:r>
      <w:r>
        <w:rPr>
          <w:spacing w:val="1"/>
          <w:sz w:val="33"/>
          <w:szCs w:val="33"/>
        </w:rPr>
        <w:t>整农业产业结构，急需在长春</w:t>
      </w:r>
    </w:p>
    <w:p>
      <w:pPr>
        <w:pStyle w:val="BodyText"/>
        <w:spacing w:line="219" w:lineRule="auto"/>
        <w:ind w:left="1609"/>
        <w:rPr>
          <w:sz w:val="33"/>
          <w:szCs w:val="33"/>
        </w:rPr>
      </w:pPr>
      <w:r>
        <w:rPr>
          <w:spacing w:val="-5"/>
          <w:sz w:val="33"/>
          <w:szCs w:val="33"/>
        </w:rPr>
        <w:t>市郊区发展蔬菜产业。</w:t>
      </w:r>
    </w:p>
    <w:p>
      <w:pPr>
        <w:pStyle w:val="BodyText"/>
        <w:spacing w:before="288" w:line="358" w:lineRule="auto"/>
        <w:ind w:left="1609" w:right="1615" w:firstLine="649"/>
        <w:rPr>
          <w:sz w:val="33"/>
          <w:szCs w:val="33"/>
        </w:rPr>
      </w:pPr>
      <w:r>
        <w:rPr>
          <w:spacing w:val="7"/>
          <w:sz w:val="33"/>
          <w:szCs w:val="33"/>
        </w:rPr>
        <w:t>根据长春市农委及二道区劝农山镇总体规划，同心村将建成640公顷</w:t>
      </w:r>
      <w:r>
        <w:rPr>
          <w:spacing w:val="8"/>
          <w:sz w:val="33"/>
          <w:szCs w:val="33"/>
        </w:rPr>
        <w:t xml:space="preserve">  </w:t>
      </w:r>
      <w:r>
        <w:rPr>
          <w:spacing w:val="6"/>
          <w:sz w:val="33"/>
          <w:szCs w:val="33"/>
        </w:rPr>
        <w:t>绿色无公害蔬菜产业基地，现已建成日光温室1000栋，但由于农民对于无</w:t>
      </w:r>
      <w:r>
        <w:rPr>
          <w:spacing w:val="9"/>
          <w:sz w:val="33"/>
          <w:szCs w:val="33"/>
        </w:rPr>
        <w:t xml:space="preserve"> </w:t>
      </w:r>
      <w:r>
        <w:rPr>
          <w:spacing w:val="1"/>
          <w:sz w:val="33"/>
          <w:szCs w:val="33"/>
        </w:rPr>
        <w:t>公害蔬菜种植技术及产业化经营方式缺乏了解，未能发挥最大效益，急需</w:t>
      </w:r>
      <w:r>
        <w:rPr>
          <w:spacing w:val="3"/>
          <w:sz w:val="33"/>
          <w:szCs w:val="33"/>
        </w:rPr>
        <w:t xml:space="preserve">  </w:t>
      </w:r>
      <w:r>
        <w:rPr>
          <w:spacing w:val="2"/>
          <w:sz w:val="33"/>
          <w:szCs w:val="33"/>
        </w:rPr>
        <w:t>新建示范型日光温室，通过优化种植结构、强化管</w:t>
      </w:r>
      <w:r>
        <w:rPr>
          <w:spacing w:val="1"/>
          <w:sz w:val="33"/>
          <w:szCs w:val="33"/>
        </w:rPr>
        <w:t>理程序、培训栽培技术</w:t>
      </w:r>
      <w:r>
        <w:rPr>
          <w:sz w:val="33"/>
          <w:szCs w:val="33"/>
        </w:rPr>
        <w:t xml:space="preserve">  </w:t>
      </w:r>
      <w:r>
        <w:rPr>
          <w:spacing w:val="5"/>
          <w:sz w:val="33"/>
          <w:szCs w:val="33"/>
        </w:rPr>
        <w:t>和规范经营模式为广大农民做出示范，使1000栋温室尽快发挥效益，尽早</w:t>
      </w:r>
    </w:p>
    <w:p>
      <w:pPr>
        <w:pStyle w:val="BodyText"/>
        <w:spacing w:before="1" w:line="219" w:lineRule="auto"/>
        <w:ind w:left="1610"/>
        <w:rPr>
          <w:sz w:val="33"/>
          <w:szCs w:val="33"/>
        </w:rPr>
      </w:pPr>
      <w:r>
        <w:rPr>
          <w:spacing w:val="-2"/>
          <w:sz w:val="33"/>
          <w:szCs w:val="33"/>
        </w:rPr>
        <w:t>形成产业化基地，做好长春市的菜篮子。</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52" w:line="183" w:lineRule="auto"/>
        <w:ind w:left="6919"/>
        <w:rPr>
          <w:sz w:val="16"/>
          <w:szCs w:val="16"/>
        </w:rPr>
      </w:pPr>
      <w:r>
        <w:rPr>
          <w:sz w:val="16"/>
          <w:szCs w:val="16"/>
        </w:rPr>
        <w:t>6</w:t>
      </w:r>
    </w:p>
    <w:p>
      <w:pPr>
        <w:spacing w:line="183" w:lineRule="auto"/>
        <w:rPr>
          <w:sz w:val="16"/>
          <w:szCs w:val="16"/>
        </w:rPr>
        <w:sectPr>
          <w:headerReference w:type="default" r:id="rId11"/>
          <w:pgSz w:w="20000" w:h="28260"/>
          <w:pgMar w:top="1359" w:right="3000" w:bottom="0" w:left="3000" w:header="1026" w:footer="0" w:gutter="0"/>
          <w:pgNumType w:start="9"/>
          <w:cols w:space="708"/>
        </w:sectPr>
      </w:pPr>
    </w:p>
    <w:p>
      <w:pPr>
        <w:spacing w:line="256" w:lineRule="auto"/>
        <w:rPr>
          <w:rFonts w:ascii="Arial"/>
          <w:sz w:val="21"/>
        </w:rPr>
      </w:pPr>
    </w:p>
    <w:p>
      <w:pPr>
        <w:pStyle w:val="BodyText"/>
        <w:spacing w:before="107" w:line="220" w:lineRule="auto"/>
        <w:ind w:left="1600"/>
        <w:rPr>
          <w:sz w:val="33"/>
          <w:szCs w:val="33"/>
        </w:rPr>
      </w:pPr>
      <w:bookmarkStart w:id="16" w:name="bookmark17"/>
      <w:bookmarkEnd w:id="16"/>
      <w:bookmarkStart w:id="17" w:name="bookmark18"/>
      <w:bookmarkEnd w:id="17"/>
      <w:bookmarkStart w:id="18" w:name="bookmark19"/>
      <w:bookmarkEnd w:id="18"/>
      <w:r>
        <w:rPr>
          <w:spacing w:val="4"/>
          <w:sz w:val="33"/>
          <w:szCs w:val="33"/>
        </w:rPr>
        <w:t>3.3 项目建设的可行性</w:t>
      </w:r>
    </w:p>
    <w:p>
      <w:pPr>
        <w:spacing w:line="276" w:lineRule="auto"/>
        <w:rPr>
          <w:rFonts w:ascii="Arial"/>
          <w:sz w:val="21"/>
        </w:rPr>
      </w:pPr>
    </w:p>
    <w:p>
      <w:pPr>
        <w:pStyle w:val="BodyText"/>
        <w:spacing w:before="108" w:line="219" w:lineRule="auto"/>
        <w:ind w:left="2270"/>
        <w:rPr>
          <w:sz w:val="33"/>
          <w:szCs w:val="33"/>
        </w:rPr>
      </w:pPr>
      <w:r>
        <w:rPr>
          <w:spacing w:val="30"/>
          <w:sz w:val="33"/>
          <w:szCs w:val="33"/>
        </w:rPr>
        <w:t>1)市场巨大</w:t>
      </w:r>
    </w:p>
    <w:p>
      <w:pPr>
        <w:pStyle w:val="BodyText"/>
        <w:spacing w:before="255" w:line="358" w:lineRule="auto"/>
        <w:ind w:left="1599" w:right="1655" w:firstLine="669"/>
        <w:rPr>
          <w:sz w:val="33"/>
          <w:szCs w:val="33"/>
        </w:rPr>
      </w:pPr>
      <w:r>
        <w:rPr>
          <w:sz w:val="33"/>
          <w:szCs w:val="33"/>
        </w:rPr>
        <w:t>根据长春市农委的统计数据，长春年需蔬菜量的70%均为外运，市场上</w:t>
      </w:r>
      <w:r>
        <w:rPr>
          <w:spacing w:val="8"/>
          <w:sz w:val="33"/>
          <w:szCs w:val="33"/>
        </w:rPr>
        <w:t xml:space="preserve"> </w:t>
      </w:r>
      <w:r>
        <w:rPr>
          <w:spacing w:val="1"/>
          <w:sz w:val="33"/>
          <w:szCs w:val="33"/>
        </w:rPr>
        <w:t xml:space="preserve">本地蔬菜缺乏，由于运输成本和损耗使蔬菜价格居高不下。在长春市郊区 </w:t>
      </w:r>
      <w:r>
        <w:rPr>
          <w:spacing w:val="1"/>
          <w:sz w:val="33"/>
          <w:szCs w:val="33"/>
        </w:rPr>
        <w:t>建设蔬菜产业化基地即保证了长春市蔬菜供应安全，同时运输成本和损耗</w:t>
      </w:r>
    </w:p>
    <w:p>
      <w:pPr>
        <w:pStyle w:val="BodyText"/>
        <w:spacing w:before="1" w:line="217" w:lineRule="auto"/>
        <w:ind w:left="1600"/>
        <w:rPr>
          <w:sz w:val="33"/>
          <w:szCs w:val="33"/>
        </w:rPr>
      </w:pPr>
      <w:r>
        <w:rPr>
          <w:spacing w:val="-1"/>
          <w:sz w:val="33"/>
          <w:szCs w:val="33"/>
        </w:rPr>
        <w:t>的降低将使本地蔬菜拥有巨大的价格优势，市场前景十分广阔。</w:t>
      </w:r>
    </w:p>
    <w:p>
      <w:pPr>
        <w:pStyle w:val="BodyText"/>
        <w:spacing w:before="273" w:line="219" w:lineRule="auto"/>
        <w:ind w:left="2269"/>
        <w:rPr>
          <w:sz w:val="33"/>
          <w:szCs w:val="33"/>
        </w:rPr>
      </w:pPr>
      <w:r>
        <w:rPr>
          <w:spacing w:val="29"/>
          <w:sz w:val="33"/>
          <w:szCs w:val="33"/>
        </w:rPr>
        <w:t>2)产业化优势</w:t>
      </w:r>
    </w:p>
    <w:p>
      <w:pPr>
        <w:pStyle w:val="BodyText"/>
        <w:spacing w:before="267" w:line="358" w:lineRule="auto"/>
        <w:ind w:left="1600" w:right="1645" w:firstLine="669"/>
        <w:rPr>
          <w:sz w:val="33"/>
          <w:szCs w:val="33"/>
        </w:rPr>
      </w:pPr>
      <w:r>
        <w:rPr>
          <w:spacing w:val="6"/>
          <w:sz w:val="33"/>
          <w:szCs w:val="33"/>
        </w:rPr>
        <w:t xml:space="preserve">根据长春市农委及二道区劝农山镇总体规划，同心村将建成640公顷 </w:t>
      </w:r>
      <w:r>
        <w:rPr>
          <w:spacing w:val="6"/>
          <w:sz w:val="33"/>
          <w:szCs w:val="33"/>
        </w:rPr>
        <w:t>绿色无公害蔬菜产业基地，现已建成日光温室100</w:t>
      </w:r>
      <w:r>
        <w:rPr>
          <w:spacing w:val="5"/>
          <w:sz w:val="33"/>
          <w:szCs w:val="33"/>
        </w:rPr>
        <w:t>0栋，已经形成产业化。</w:t>
      </w:r>
      <w:r>
        <w:rPr>
          <w:sz w:val="33"/>
          <w:szCs w:val="33"/>
        </w:rPr>
        <w:t xml:space="preserve"> </w:t>
      </w:r>
      <w:r>
        <w:rPr>
          <w:spacing w:val="3"/>
          <w:sz w:val="33"/>
          <w:szCs w:val="33"/>
        </w:rPr>
        <w:t>通过本次棚膜蔬菜产业示范项目工程的建设，将为项目区广大农民示范日</w:t>
      </w:r>
      <w:r>
        <w:rPr>
          <w:spacing w:val="12"/>
          <w:sz w:val="33"/>
          <w:szCs w:val="33"/>
        </w:rPr>
        <w:t xml:space="preserve"> </w:t>
      </w:r>
      <w:r>
        <w:rPr>
          <w:spacing w:val="1"/>
          <w:sz w:val="33"/>
          <w:szCs w:val="33"/>
        </w:rPr>
        <w:t xml:space="preserve">光温室生产无公害绿色蔬菜技术，通过科技培训、技术指导，使广大农民 </w:t>
      </w:r>
      <w:r>
        <w:rPr>
          <w:spacing w:val="6"/>
          <w:sz w:val="33"/>
          <w:szCs w:val="33"/>
        </w:rPr>
        <w:t>从技术上和效益上得到启发，促进640公顷绿色无公害蔬菜产业基地的建</w:t>
      </w:r>
    </w:p>
    <w:p>
      <w:pPr>
        <w:pStyle w:val="BodyText"/>
        <w:spacing w:before="1" w:line="218" w:lineRule="auto"/>
        <w:ind w:left="1600"/>
        <w:rPr>
          <w:sz w:val="33"/>
          <w:szCs w:val="33"/>
        </w:rPr>
      </w:pPr>
      <w:r>
        <w:rPr>
          <w:spacing w:val="-5"/>
          <w:sz w:val="33"/>
          <w:szCs w:val="33"/>
        </w:rPr>
        <w:t>设，促进新时期农村经济发展。</w:t>
      </w:r>
    </w:p>
    <w:p>
      <w:pPr>
        <w:pStyle w:val="BodyText"/>
        <w:spacing w:before="291" w:line="219" w:lineRule="auto"/>
        <w:ind w:left="2270"/>
        <w:rPr>
          <w:sz w:val="33"/>
          <w:szCs w:val="33"/>
        </w:rPr>
      </w:pPr>
      <w:r>
        <w:rPr>
          <w:spacing w:val="23"/>
          <w:sz w:val="33"/>
          <w:szCs w:val="33"/>
        </w:rPr>
        <w:t>3)自然条件适宜</w:t>
      </w:r>
    </w:p>
    <w:p>
      <w:pPr>
        <w:pStyle w:val="BodyText"/>
        <w:spacing w:before="259" w:line="219" w:lineRule="auto"/>
        <w:ind w:left="2270"/>
        <w:rPr>
          <w:sz w:val="33"/>
          <w:szCs w:val="33"/>
        </w:rPr>
      </w:pPr>
      <w:r>
        <w:rPr>
          <w:sz w:val="33"/>
          <w:szCs w:val="33"/>
        </w:rPr>
        <w:t>项目区地形开阔，土地平坦，适合农业集约化、</w:t>
      </w:r>
      <w:r>
        <w:rPr>
          <w:spacing w:val="-1"/>
          <w:sz w:val="33"/>
          <w:szCs w:val="33"/>
        </w:rPr>
        <w:t>产业化发展。</w:t>
      </w:r>
    </w:p>
    <w:p>
      <w:pPr>
        <w:pStyle w:val="BodyText"/>
        <w:spacing w:before="247" w:line="660" w:lineRule="exact"/>
        <w:ind w:left="2270"/>
        <w:rPr>
          <w:sz w:val="33"/>
          <w:szCs w:val="33"/>
        </w:rPr>
      </w:pPr>
      <w:r>
        <w:rPr>
          <w:spacing w:val="2"/>
          <w:position w:val="24"/>
          <w:sz w:val="33"/>
          <w:szCs w:val="33"/>
        </w:rPr>
        <w:t>项目区内大部分土壤为第四纪黄土层沉积物，土壤黑土层均较厚，土</w:t>
      </w:r>
    </w:p>
    <w:p>
      <w:pPr>
        <w:pStyle w:val="BodyText"/>
        <w:spacing w:before="1" w:line="218" w:lineRule="auto"/>
        <w:ind w:left="1600"/>
        <w:rPr>
          <w:sz w:val="33"/>
          <w:szCs w:val="33"/>
        </w:rPr>
      </w:pPr>
      <w:r>
        <w:rPr>
          <w:sz w:val="33"/>
          <w:szCs w:val="33"/>
        </w:rPr>
        <w:t>壤松散，有机质含量较高，肥力较高，适合种植蔬菜。</w:t>
      </w:r>
    </w:p>
    <w:p>
      <w:pPr>
        <w:pStyle w:val="BodyText"/>
        <w:spacing w:before="260" w:line="358" w:lineRule="auto"/>
        <w:ind w:left="1600" w:right="1790" w:firstLine="669"/>
        <w:rPr>
          <w:sz w:val="33"/>
          <w:szCs w:val="33"/>
        </w:rPr>
      </w:pPr>
      <w:r>
        <w:rPr>
          <w:spacing w:val="6"/>
          <w:sz w:val="33"/>
          <w:szCs w:val="33"/>
        </w:rPr>
        <w:t>根据长春市水利勘测设计研究院的《长春市640公顷日光温室、大棚</w:t>
      </w:r>
      <w:r>
        <w:rPr>
          <w:spacing w:val="17"/>
          <w:sz w:val="33"/>
          <w:szCs w:val="33"/>
        </w:rPr>
        <w:t xml:space="preserve"> </w:t>
      </w:r>
      <w:r>
        <w:rPr>
          <w:spacing w:val="1"/>
          <w:sz w:val="33"/>
          <w:szCs w:val="33"/>
        </w:rPr>
        <w:t>建设一期工程地下水评估报告》的物探部分内容，项目区水质、水量适合</w:t>
      </w:r>
    </w:p>
    <w:p>
      <w:pPr>
        <w:pStyle w:val="BodyText"/>
        <w:spacing w:before="1" w:line="219" w:lineRule="auto"/>
        <w:ind w:left="1600"/>
        <w:rPr>
          <w:sz w:val="33"/>
          <w:szCs w:val="33"/>
        </w:rPr>
      </w:pPr>
      <w:r>
        <w:rPr>
          <w:spacing w:val="-5"/>
          <w:sz w:val="33"/>
          <w:szCs w:val="33"/>
        </w:rPr>
        <w:t>发展大规模蔬菜产业。</w:t>
      </w:r>
    </w:p>
    <w:p>
      <w:pPr>
        <w:pStyle w:val="BodyText"/>
        <w:spacing w:before="257" w:line="364" w:lineRule="auto"/>
        <w:ind w:left="1599" w:right="1655" w:firstLine="670"/>
        <w:rPr>
          <w:sz w:val="33"/>
          <w:szCs w:val="33"/>
        </w:rPr>
      </w:pPr>
      <w:r>
        <w:rPr>
          <w:spacing w:val="13"/>
          <w:sz w:val="33"/>
          <w:szCs w:val="33"/>
        </w:rPr>
        <w:t>4)由于项目区于2009年已进行了棚膜产</w:t>
      </w:r>
      <w:r>
        <w:rPr>
          <w:spacing w:val="12"/>
          <w:sz w:val="33"/>
          <w:szCs w:val="33"/>
        </w:rPr>
        <w:t>业示范区项目的建设，故本</w:t>
      </w:r>
      <w:r>
        <w:rPr>
          <w:sz w:val="33"/>
          <w:szCs w:val="33"/>
        </w:rPr>
        <w:t xml:space="preserve"> </w:t>
      </w:r>
      <w:r>
        <w:rPr>
          <w:spacing w:val="5"/>
          <w:sz w:val="33"/>
          <w:szCs w:val="33"/>
        </w:rPr>
        <w:t>次项目的建设是对09年项目的延续，符合集中连片的产业化生产思路。对</w:t>
      </w:r>
      <w:r>
        <w:rPr>
          <w:spacing w:val="18"/>
          <w:sz w:val="33"/>
          <w:szCs w:val="33"/>
        </w:rPr>
        <w:t xml:space="preserve"> </w:t>
      </w:r>
      <w:r>
        <w:rPr>
          <w:spacing w:val="1"/>
          <w:sz w:val="33"/>
          <w:szCs w:val="33"/>
        </w:rPr>
        <w:t>于劝农山镇以及整个长春市郊区的农业种植结构调整，以及经济的发展起</w:t>
      </w:r>
    </w:p>
    <w:p>
      <w:pPr>
        <w:pStyle w:val="BodyText"/>
        <w:spacing w:line="220" w:lineRule="auto"/>
        <w:ind w:left="1599"/>
        <w:rPr>
          <w:sz w:val="33"/>
          <w:szCs w:val="33"/>
        </w:rPr>
      </w:pPr>
      <w:r>
        <w:rPr>
          <w:spacing w:val="-2"/>
          <w:sz w:val="33"/>
          <w:szCs w:val="33"/>
        </w:rPr>
        <w:t>到积极的示范作用。</w:t>
      </w:r>
    </w:p>
    <w:p>
      <w:pPr>
        <w:pStyle w:val="BodyText"/>
        <w:spacing w:before="253" w:line="219" w:lineRule="auto"/>
        <w:ind w:left="2269"/>
        <w:rPr>
          <w:sz w:val="33"/>
          <w:szCs w:val="33"/>
        </w:rPr>
      </w:pPr>
      <w:r>
        <w:rPr>
          <w:spacing w:val="1"/>
          <w:sz w:val="33"/>
          <w:szCs w:val="33"/>
        </w:rPr>
        <w:t>综上所述，劝农山镇同心村棚膜蔬菜产业示范区项目在改善区域农业</w:t>
      </w: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BodyText"/>
        <w:spacing w:before="66" w:line="182" w:lineRule="auto"/>
        <w:ind w:left="6899"/>
        <w:rPr>
          <w:sz w:val="20"/>
          <w:szCs w:val="20"/>
        </w:rPr>
      </w:pPr>
      <w:r>
        <w:rPr>
          <w:sz w:val="20"/>
          <w:szCs w:val="20"/>
        </w:rPr>
        <w:t>7</w:t>
      </w:r>
    </w:p>
    <w:p>
      <w:pPr>
        <w:spacing w:line="182" w:lineRule="auto"/>
        <w:rPr>
          <w:sz w:val="20"/>
          <w:szCs w:val="20"/>
        </w:rPr>
        <w:sectPr>
          <w:headerReference w:type="default" r:id="rId12"/>
          <w:pgSz w:w="20000" w:h="28260"/>
          <w:pgMar w:top="1359" w:right="3000" w:bottom="0" w:left="3000" w:header="1026" w:footer="0" w:gutter="0"/>
          <w:pgNumType w:start="10"/>
          <w:cols w:space="708"/>
        </w:sectPr>
      </w:pPr>
    </w:p>
    <w:p>
      <w:pPr>
        <w:spacing w:line="243" w:lineRule="auto"/>
        <w:rPr>
          <w:rFonts w:ascii="Arial"/>
          <w:sz w:val="21"/>
        </w:rPr>
      </w:pPr>
    </w:p>
    <w:p>
      <w:pPr>
        <w:pStyle w:val="BodyText"/>
        <w:spacing w:before="107" w:line="679" w:lineRule="exact"/>
        <w:ind w:left="1590"/>
        <w:rPr>
          <w:sz w:val="33"/>
          <w:szCs w:val="33"/>
        </w:rPr>
      </w:pPr>
      <w:bookmarkStart w:id="19" w:name="bookmark20"/>
      <w:bookmarkEnd w:id="19"/>
      <w:bookmarkStart w:id="20" w:name="bookmark21"/>
      <w:bookmarkEnd w:id="20"/>
      <w:bookmarkStart w:id="21" w:name="bookmark22"/>
      <w:bookmarkEnd w:id="21"/>
      <w:bookmarkStart w:id="22" w:name="bookmark23"/>
      <w:bookmarkEnd w:id="22"/>
      <w:bookmarkStart w:id="23" w:name="bookmark24"/>
      <w:bookmarkEnd w:id="23"/>
      <w:bookmarkStart w:id="24" w:name="bookmark25"/>
      <w:bookmarkEnd w:id="24"/>
      <w:bookmarkStart w:id="25" w:name="bookmark26"/>
      <w:bookmarkEnd w:id="25"/>
      <w:r>
        <w:rPr>
          <w:position w:val="26"/>
          <w:sz w:val="33"/>
          <w:szCs w:val="33"/>
        </w:rPr>
        <w:t>生产条件、调整农村产业结构以及提高经济效益等方面都是十分可行的。</w:t>
      </w:r>
    </w:p>
    <w:p>
      <w:pPr>
        <w:pStyle w:val="BodyText"/>
        <w:spacing w:before="1" w:line="217" w:lineRule="auto"/>
        <w:ind w:left="1590"/>
        <w:rPr>
          <w:sz w:val="33"/>
          <w:szCs w:val="33"/>
        </w:rPr>
      </w:pPr>
      <w:r>
        <w:rPr>
          <w:spacing w:val="25"/>
          <w:sz w:val="33"/>
          <w:szCs w:val="33"/>
        </w:rPr>
        <w:t>4  水资源评价及供需平衡分析</w:t>
      </w:r>
    </w:p>
    <w:p>
      <w:pPr>
        <w:spacing w:line="314" w:lineRule="auto"/>
        <w:rPr>
          <w:rFonts w:ascii="Arial"/>
          <w:sz w:val="21"/>
        </w:rPr>
      </w:pPr>
    </w:p>
    <w:p>
      <w:pPr>
        <w:pStyle w:val="BodyText"/>
        <w:spacing w:before="107" w:line="219" w:lineRule="auto"/>
        <w:ind w:left="1590"/>
        <w:rPr>
          <w:sz w:val="33"/>
          <w:szCs w:val="33"/>
        </w:rPr>
      </w:pPr>
      <w:r>
        <w:rPr>
          <w:spacing w:val="2"/>
          <w:sz w:val="33"/>
          <w:szCs w:val="33"/>
        </w:rPr>
        <w:t>4.1</w:t>
      </w:r>
      <w:r>
        <w:rPr>
          <w:spacing w:val="31"/>
          <w:sz w:val="33"/>
          <w:szCs w:val="33"/>
        </w:rPr>
        <w:t xml:space="preserve"> </w:t>
      </w:r>
      <w:r>
        <w:rPr>
          <w:spacing w:val="2"/>
          <w:sz w:val="33"/>
          <w:szCs w:val="33"/>
        </w:rPr>
        <w:t>项目区水资源概况</w:t>
      </w:r>
    </w:p>
    <w:p>
      <w:pPr>
        <w:spacing w:line="279" w:lineRule="auto"/>
        <w:rPr>
          <w:rFonts w:ascii="Arial"/>
          <w:sz w:val="21"/>
        </w:rPr>
      </w:pPr>
    </w:p>
    <w:p>
      <w:pPr>
        <w:pStyle w:val="BodyText"/>
        <w:spacing w:before="107" w:line="358" w:lineRule="auto"/>
        <w:ind w:left="1589" w:right="1525" w:firstLine="680"/>
        <w:rPr>
          <w:sz w:val="33"/>
          <w:szCs w:val="33"/>
        </w:rPr>
      </w:pPr>
      <w:r>
        <w:rPr>
          <w:spacing w:val="7"/>
          <w:sz w:val="33"/>
          <w:szCs w:val="33"/>
        </w:rPr>
        <w:t>项目区位于长春市东南方向，距离长春市区25公里，其地貌类型为低</w:t>
      </w:r>
      <w:r>
        <w:rPr>
          <w:spacing w:val="3"/>
          <w:sz w:val="33"/>
          <w:szCs w:val="33"/>
        </w:rPr>
        <w:t xml:space="preserve"> </w:t>
      </w:r>
      <w:r>
        <w:rPr>
          <w:sz w:val="33"/>
          <w:szCs w:val="33"/>
        </w:rPr>
        <w:t xml:space="preserve">山丘陵，地质结构复杂，由物探资料分析，区内地下水的赋存条件，水理  </w:t>
      </w:r>
      <w:r>
        <w:rPr>
          <w:sz w:val="33"/>
          <w:szCs w:val="33"/>
        </w:rPr>
        <w:t>性质及水力特征，可分为两种地下水类型，即松散孔隙潜水</w:t>
      </w:r>
      <w:r>
        <w:rPr>
          <w:spacing w:val="-1"/>
          <w:sz w:val="33"/>
          <w:szCs w:val="33"/>
        </w:rPr>
        <w:t>及构造裂隙水。</w:t>
      </w:r>
      <w:r>
        <w:rPr>
          <w:sz w:val="33"/>
          <w:szCs w:val="33"/>
        </w:rPr>
        <w:t xml:space="preserve"> </w:t>
      </w:r>
      <w:r>
        <w:rPr>
          <w:sz w:val="33"/>
          <w:szCs w:val="33"/>
        </w:rPr>
        <w:t xml:space="preserve">其形成条件和分布规律严格受着气候、地貌、地层岩性、构造等诸多因素  </w:t>
      </w:r>
      <w:r>
        <w:rPr>
          <w:sz w:val="33"/>
          <w:szCs w:val="33"/>
        </w:rPr>
        <w:t xml:space="preserve">的制约。地层岩性主要由表层粉质壤土及局部含中砂层，下覆花岗岩、灰  </w:t>
      </w:r>
      <w:r>
        <w:rPr>
          <w:spacing w:val="3"/>
          <w:sz w:val="33"/>
          <w:szCs w:val="33"/>
        </w:rPr>
        <w:t>岩、粉砂岩交替出现，岩质为致密、坚硬，</w:t>
      </w:r>
      <w:r>
        <w:rPr>
          <w:spacing w:val="2"/>
          <w:sz w:val="33"/>
          <w:szCs w:val="33"/>
        </w:rPr>
        <w:t>节理、裂隙较发育。地下水埋</w:t>
      </w:r>
    </w:p>
    <w:p>
      <w:pPr>
        <w:pStyle w:val="BodyText"/>
        <w:spacing w:line="219" w:lineRule="auto"/>
        <w:ind w:left="1590"/>
        <w:rPr>
          <w:sz w:val="33"/>
          <w:szCs w:val="33"/>
        </w:rPr>
      </w:pPr>
      <w:r>
        <w:rPr>
          <w:spacing w:val="-1"/>
          <w:sz w:val="33"/>
          <w:szCs w:val="33"/>
        </w:rPr>
        <w:t>藏类型为孔隙潜水及节理、裂隙水。</w:t>
      </w:r>
    </w:p>
    <w:p>
      <w:pPr>
        <w:pStyle w:val="BodyText"/>
        <w:spacing w:before="297" w:line="219" w:lineRule="auto"/>
        <w:ind w:left="2270"/>
        <w:rPr>
          <w:sz w:val="33"/>
          <w:szCs w:val="33"/>
        </w:rPr>
      </w:pPr>
      <w:r>
        <w:rPr>
          <w:spacing w:val="-2"/>
          <w:sz w:val="33"/>
          <w:szCs w:val="33"/>
        </w:rPr>
        <w:t>本次规划项目区无地表水资源，因此项目区水资源仅为地下水资源，</w:t>
      </w:r>
    </w:p>
    <w:p>
      <w:pPr>
        <w:pStyle w:val="BodyText"/>
        <w:spacing w:before="263" w:line="363" w:lineRule="auto"/>
        <w:ind w:left="1590" w:right="1630"/>
        <w:rPr>
          <w:sz w:val="33"/>
          <w:szCs w:val="33"/>
        </w:rPr>
      </w:pPr>
      <w:r>
        <w:rPr>
          <w:spacing w:val="2"/>
          <w:sz w:val="33"/>
          <w:szCs w:val="33"/>
        </w:rPr>
        <w:t xml:space="preserve">项目区地下水埋藏类型为空隙潜水及节理、裂隙水，主要补给来源为侧向 </w:t>
      </w:r>
      <w:r>
        <w:rPr>
          <w:spacing w:val="6"/>
          <w:sz w:val="33"/>
          <w:szCs w:val="33"/>
        </w:rPr>
        <w:t>补给，长春市水利勘测设计研究院的《长春市640公顷日光温室、大棚建</w:t>
      </w:r>
      <w:r>
        <w:rPr>
          <w:sz w:val="33"/>
          <w:szCs w:val="33"/>
        </w:rPr>
        <w:t xml:space="preserve">  </w:t>
      </w:r>
      <w:r>
        <w:rPr>
          <w:spacing w:val="-8"/>
          <w:sz w:val="33"/>
          <w:szCs w:val="33"/>
        </w:rPr>
        <w:t>设一期工程地下水评估报告》的物探部分内容，该项目区地下水含</w:t>
      </w:r>
      <w:r>
        <w:rPr>
          <w:spacing w:val="-9"/>
          <w:sz w:val="33"/>
          <w:szCs w:val="33"/>
        </w:rPr>
        <w:t>量中等，,</w:t>
      </w:r>
      <w:r>
        <w:rPr>
          <w:sz w:val="33"/>
          <w:szCs w:val="33"/>
        </w:rPr>
        <w:t xml:space="preserve"> </w:t>
      </w:r>
      <w:r>
        <w:rPr>
          <w:spacing w:val="3"/>
          <w:sz w:val="33"/>
          <w:szCs w:val="33"/>
        </w:rPr>
        <w:t>井深50</w:t>
      </w:r>
      <w:r>
        <w:rPr>
          <w:rFonts w:ascii="Times New Roman" w:eastAsia="Times New Roman" w:hAnsi="Times New Roman" w:cs="Times New Roman"/>
          <w:spacing w:val="3"/>
          <w:sz w:val="33"/>
          <w:szCs w:val="33"/>
        </w:rPr>
        <w:t>m</w:t>
      </w:r>
      <w:r>
        <w:rPr>
          <w:rFonts w:ascii="Times New Roman" w:eastAsia="Times New Roman" w:hAnsi="Times New Roman" w:cs="Times New Roman"/>
          <w:spacing w:val="-15"/>
          <w:sz w:val="33"/>
          <w:szCs w:val="33"/>
        </w:rPr>
        <w:t xml:space="preserve"> </w:t>
      </w:r>
      <w:r>
        <w:rPr>
          <w:spacing w:val="3"/>
          <w:sz w:val="33"/>
          <w:szCs w:val="33"/>
        </w:rPr>
        <w:t>单井涌水量为在3～5</w:t>
      </w:r>
      <w:r>
        <w:rPr>
          <w:rFonts w:ascii="Times New Roman" w:eastAsia="Times New Roman" w:hAnsi="Times New Roman" w:cs="Times New Roman"/>
          <w:spacing w:val="3"/>
          <w:sz w:val="33"/>
          <w:szCs w:val="33"/>
        </w:rPr>
        <w:t>m/h,</w:t>
      </w:r>
      <w:r>
        <w:rPr>
          <w:rFonts w:ascii="Times New Roman" w:eastAsia="Times New Roman" w:hAnsi="Times New Roman" w:cs="Times New Roman"/>
          <w:spacing w:val="25"/>
          <w:sz w:val="33"/>
          <w:szCs w:val="33"/>
        </w:rPr>
        <w:t xml:space="preserve"> </w:t>
      </w:r>
      <w:r>
        <w:rPr>
          <w:spacing w:val="3"/>
          <w:sz w:val="33"/>
          <w:szCs w:val="33"/>
        </w:rPr>
        <w:t>井深150</w:t>
      </w:r>
      <w:r>
        <w:rPr>
          <w:rFonts w:ascii="Times New Roman" w:eastAsia="Times New Roman" w:hAnsi="Times New Roman" w:cs="Times New Roman"/>
          <w:spacing w:val="3"/>
          <w:sz w:val="33"/>
          <w:szCs w:val="33"/>
        </w:rPr>
        <w:t xml:space="preserve">m </w:t>
      </w:r>
      <w:r>
        <w:rPr>
          <w:spacing w:val="3"/>
          <w:sz w:val="33"/>
          <w:szCs w:val="33"/>
        </w:rPr>
        <w:t>单井涌水量为在10～12</w:t>
      </w:r>
      <w:r>
        <w:rPr>
          <w:rFonts w:ascii="Times New Roman" w:eastAsia="Times New Roman" w:hAnsi="Times New Roman" w:cs="Times New Roman"/>
          <w:spacing w:val="3"/>
          <w:sz w:val="33"/>
          <w:szCs w:val="33"/>
        </w:rPr>
        <w:t>m/h</w:t>
      </w:r>
      <w:r>
        <w:rPr>
          <w:spacing w:val="3"/>
          <w:sz w:val="33"/>
          <w:szCs w:val="33"/>
        </w:rPr>
        <w:t>。</w:t>
      </w:r>
    </w:p>
    <w:p>
      <w:pPr>
        <w:pStyle w:val="BodyText"/>
        <w:spacing w:before="2" w:line="218" w:lineRule="auto"/>
        <w:ind w:left="1589"/>
        <w:rPr>
          <w:sz w:val="33"/>
          <w:szCs w:val="33"/>
        </w:rPr>
      </w:pPr>
      <w:r>
        <w:rPr>
          <w:spacing w:val="7"/>
          <w:sz w:val="33"/>
          <w:szCs w:val="33"/>
        </w:rPr>
        <w:t>本次设计井深50</w:t>
      </w:r>
      <w:r>
        <w:rPr>
          <w:rFonts w:ascii="Times New Roman" w:eastAsia="Times New Roman" w:hAnsi="Times New Roman" w:cs="Times New Roman"/>
          <w:spacing w:val="7"/>
          <w:sz w:val="33"/>
          <w:szCs w:val="33"/>
        </w:rPr>
        <w:t xml:space="preserve">m </w:t>
      </w:r>
      <w:r>
        <w:rPr>
          <w:spacing w:val="7"/>
          <w:sz w:val="33"/>
          <w:szCs w:val="33"/>
        </w:rPr>
        <w:t>的机井，单井出水量2.9万</w:t>
      </w:r>
      <w:r>
        <w:rPr>
          <w:rFonts w:ascii="Times New Roman" w:eastAsia="Times New Roman" w:hAnsi="Times New Roman" w:cs="Times New Roman"/>
          <w:spacing w:val="7"/>
          <w:sz w:val="33"/>
          <w:szCs w:val="33"/>
        </w:rPr>
        <w:t>m²/</w:t>
      </w:r>
      <w:r>
        <w:rPr>
          <w:spacing w:val="7"/>
          <w:sz w:val="33"/>
          <w:szCs w:val="33"/>
        </w:rPr>
        <w:t>年。</w:t>
      </w:r>
    </w:p>
    <w:p>
      <w:pPr>
        <w:spacing w:line="279" w:lineRule="auto"/>
        <w:rPr>
          <w:rFonts w:ascii="Arial"/>
          <w:sz w:val="21"/>
        </w:rPr>
      </w:pPr>
    </w:p>
    <w:p>
      <w:pPr>
        <w:pStyle w:val="BodyText"/>
        <w:spacing w:before="107" w:line="219" w:lineRule="auto"/>
        <w:ind w:left="1590"/>
        <w:rPr>
          <w:sz w:val="33"/>
          <w:szCs w:val="33"/>
        </w:rPr>
      </w:pPr>
      <w:r>
        <w:rPr>
          <w:spacing w:val="12"/>
          <w:sz w:val="33"/>
          <w:szCs w:val="33"/>
        </w:rPr>
        <w:t>4.2供需平衡分区</w:t>
      </w:r>
    </w:p>
    <w:p>
      <w:pPr>
        <w:spacing w:line="267" w:lineRule="auto"/>
        <w:rPr>
          <w:rFonts w:ascii="Arial"/>
          <w:sz w:val="21"/>
        </w:rPr>
      </w:pPr>
    </w:p>
    <w:p>
      <w:pPr>
        <w:pStyle w:val="BodyText"/>
        <w:spacing w:before="108" w:line="365" w:lineRule="auto"/>
        <w:ind w:left="1590" w:right="1785" w:firstLine="679"/>
        <w:jc w:val="both"/>
        <w:rPr>
          <w:sz w:val="33"/>
          <w:szCs w:val="33"/>
        </w:rPr>
      </w:pPr>
      <w:r>
        <w:rPr>
          <w:spacing w:val="1"/>
          <w:sz w:val="33"/>
          <w:szCs w:val="33"/>
        </w:rPr>
        <w:t>根据项目区水资源地下水评估资料，该项目区灌溉规模较小，且耕地</w:t>
      </w:r>
      <w:r>
        <w:rPr>
          <w:spacing w:val="11"/>
          <w:sz w:val="33"/>
          <w:szCs w:val="33"/>
        </w:rPr>
        <w:t xml:space="preserve"> </w:t>
      </w:r>
      <w:r>
        <w:rPr>
          <w:spacing w:val="2"/>
          <w:sz w:val="33"/>
          <w:szCs w:val="33"/>
        </w:rPr>
        <w:t>集中连片，故供需平衡宜从总体考虑，本设计从整体分析项目区的水资源</w:t>
      </w:r>
    </w:p>
    <w:p>
      <w:pPr>
        <w:pStyle w:val="BodyText"/>
        <w:spacing w:line="220" w:lineRule="auto"/>
        <w:ind w:left="1590"/>
        <w:rPr>
          <w:sz w:val="33"/>
          <w:szCs w:val="33"/>
        </w:rPr>
      </w:pPr>
      <w:r>
        <w:rPr>
          <w:spacing w:val="3"/>
          <w:sz w:val="33"/>
          <w:szCs w:val="33"/>
        </w:rPr>
        <w:t>平衡问题。</w:t>
      </w:r>
    </w:p>
    <w:p>
      <w:pPr>
        <w:spacing w:line="284" w:lineRule="auto"/>
        <w:rPr>
          <w:rFonts w:ascii="Arial"/>
          <w:sz w:val="21"/>
        </w:rPr>
      </w:pPr>
    </w:p>
    <w:p>
      <w:pPr>
        <w:pStyle w:val="BodyText"/>
        <w:spacing w:before="108" w:line="219" w:lineRule="auto"/>
        <w:ind w:left="1590"/>
        <w:rPr>
          <w:sz w:val="33"/>
          <w:szCs w:val="33"/>
        </w:rPr>
      </w:pPr>
      <w:r>
        <w:rPr>
          <w:spacing w:val="3"/>
          <w:sz w:val="33"/>
          <w:szCs w:val="33"/>
        </w:rPr>
        <w:t>4.3 项目区现有水利工程可供水量、现状需水量及供需平衡情况</w:t>
      </w:r>
    </w:p>
    <w:p>
      <w:pPr>
        <w:spacing w:line="320" w:lineRule="auto"/>
        <w:rPr>
          <w:rFonts w:ascii="Arial"/>
          <w:sz w:val="21"/>
        </w:rPr>
      </w:pPr>
    </w:p>
    <w:p>
      <w:pPr>
        <w:pStyle w:val="BodyText"/>
        <w:spacing w:before="108" w:line="358" w:lineRule="auto"/>
        <w:ind w:left="1590" w:right="1766" w:firstLine="679"/>
        <w:jc w:val="both"/>
        <w:rPr>
          <w:sz w:val="33"/>
          <w:szCs w:val="33"/>
        </w:rPr>
      </w:pPr>
      <w:r>
        <w:rPr>
          <w:spacing w:val="7"/>
          <w:sz w:val="33"/>
          <w:szCs w:val="33"/>
        </w:rPr>
        <w:t>本次项目区总面积6公顷，项目区主要用水量为农业生产用水。项目</w:t>
      </w:r>
      <w:r>
        <w:rPr>
          <w:spacing w:val="17"/>
          <w:sz w:val="33"/>
          <w:szCs w:val="33"/>
        </w:rPr>
        <w:t xml:space="preserve"> </w:t>
      </w:r>
      <w:r>
        <w:rPr>
          <w:spacing w:val="1"/>
          <w:sz w:val="33"/>
          <w:szCs w:val="33"/>
        </w:rPr>
        <w:t>区无大型企事业单位，且居民生活用水较小，因此不考虑居民生活用水及</w:t>
      </w:r>
    </w:p>
    <w:p>
      <w:pPr>
        <w:pStyle w:val="BodyText"/>
        <w:spacing w:before="1" w:line="218" w:lineRule="auto"/>
        <w:ind w:left="1590"/>
        <w:rPr>
          <w:sz w:val="33"/>
          <w:szCs w:val="33"/>
        </w:rPr>
      </w:pPr>
      <w:r>
        <w:rPr>
          <w:sz w:val="33"/>
          <w:szCs w:val="33"/>
        </w:rPr>
        <w:t>企事业用水量，同时也不考虑浇洒道路、绿地、园田及人畜用水。</w:t>
      </w:r>
    </w:p>
    <w:p>
      <w:pPr>
        <w:spacing w:line="349" w:lineRule="auto"/>
        <w:rPr>
          <w:rFonts w:ascii="Arial"/>
          <w:sz w:val="21"/>
        </w:rPr>
      </w:pPr>
    </w:p>
    <w:p>
      <w:pPr>
        <w:spacing w:line="349" w:lineRule="auto"/>
        <w:rPr>
          <w:rFonts w:ascii="Arial"/>
          <w:sz w:val="21"/>
        </w:rPr>
      </w:pPr>
    </w:p>
    <w:p>
      <w:pPr>
        <w:pStyle w:val="BodyText"/>
        <w:spacing w:before="53" w:line="183" w:lineRule="auto"/>
        <w:ind w:left="6910"/>
        <w:rPr>
          <w:sz w:val="16"/>
          <w:szCs w:val="16"/>
        </w:rPr>
      </w:pPr>
      <w:r>
        <w:rPr>
          <w:sz w:val="16"/>
          <w:szCs w:val="16"/>
        </w:rPr>
        <w:t>8</w:t>
      </w:r>
    </w:p>
    <w:p>
      <w:pPr>
        <w:spacing w:line="183" w:lineRule="auto"/>
        <w:rPr>
          <w:sz w:val="16"/>
          <w:szCs w:val="16"/>
        </w:rPr>
      </w:pPr>
      <w:r>
        <w:rPr>
          <w:sz w:val="16"/>
          <w:szCs w:val="16"/>
        </w:rPr>
        <w:br/>
      </w:r>
      <w:r>
        <w:rPr>
          <w:sz w:val="16"/>
          <w:szCs w:val="16"/>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3" w:history="1">
        <w:r>
          <w:rPr>
            <w:rFonts w:ascii="SimSun" w:eastAsia="SimSun" w:hAnsi="SimSun" w:cs="SimSun"/>
            <w:b/>
            <w:bCs/>
            <w:noProof w:val="0"/>
            <w:snapToGrid/>
            <w:color w:val="0000EE"/>
            <w:kern w:val="0"/>
            <w:sz w:val="30"/>
            <w:szCs w:val="30"/>
            <w:u w:val="single" w:color="0000EE"/>
          </w:rPr>
          <w:t>https://d.book118.com/058076133043006034</w:t>
        </w:r>
      </w:hyperlink>
    </w:p>
    <w:p>
      <w:pPr>
        <w:spacing w:line="183" w:lineRule="auto"/>
        <w:rPr>
          <w:sz w:val="16"/>
          <w:szCs w:val="16"/>
        </w:rPr>
      </w:pPr>
    </w:p>
    <w:sectPr>
      <w:headerReference w:type="default" r:id="rId14"/>
      <w:pgSz w:w="20000" w:h="28260"/>
      <w:pgMar w:top="1359" w:right="3000" w:bottom="0" w:left="3000" w:header="1026" w:footer="0" w:gutter="0"/>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9" w:lineRule="auto"/>
      <w:ind w:left="1870"/>
      <w:rPr>
        <w:sz w:val="19"/>
        <w:szCs w:val="19"/>
      </w:rPr>
    </w:pPr>
    <w:r>
      <w:drawing>
        <wp:anchor distT="0" distB="0" distL="0" distR="0" simplePos="0" relativeHeight="251658240" behindDoc="0" locked="0" layoutInCell="0" allowOverlap="1">
          <wp:simplePos x="0" y="0"/>
          <wp:positionH relativeFrom="page">
            <wp:posOffset>2876550</wp:posOffset>
          </wp:positionH>
          <wp:positionV relativeFrom="page">
            <wp:posOffset>857203</wp:posOffset>
          </wp:positionV>
          <wp:extent cx="6940550"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6940550" cy="6350"/>
                  </a:xfrm>
                  <a:prstGeom prst="rect">
                    <a:avLst/>
                  </a:prstGeom>
                </pic:spPr>
              </pic:pic>
            </a:graphicData>
          </a:graphic>
        </wp:anchor>
      </w:drawing>
    </w:r>
    <w:r>
      <w:rPr>
        <w:spacing w:val="4"/>
        <w:sz w:val="19"/>
        <w:szCs w:val="19"/>
      </w:rPr>
      <w:t>)吉林省银河水利水电新技术设计有限公司          2010年长春市二道区劝农山镇棚膜蔬菜产业示范项目可行性研究报告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9" w:lineRule="auto"/>
      <w:ind w:left="1870"/>
      <w:rPr>
        <w:sz w:val="20"/>
        <w:szCs w:val="20"/>
      </w:rPr>
    </w:pPr>
    <w:r>
      <w:drawing>
        <wp:anchor distT="0" distB="0" distL="0" distR="0" simplePos="0" relativeHeight="251659264" behindDoc="0" locked="0" layoutInCell="0" allowOverlap="1">
          <wp:simplePos x="0" y="0"/>
          <wp:positionH relativeFrom="page">
            <wp:posOffset>2876550</wp:posOffset>
          </wp:positionH>
          <wp:positionV relativeFrom="page">
            <wp:posOffset>857203</wp:posOffset>
          </wp:positionV>
          <wp:extent cx="6940550"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6940550" cy="6350"/>
                  </a:xfrm>
                  <a:prstGeom prst="rect">
                    <a:avLst/>
                  </a:prstGeom>
                </pic:spPr>
              </pic:pic>
            </a:graphicData>
          </a:graphic>
        </wp:anchor>
      </w:drawing>
    </w:r>
    <w:r>
      <w:rPr>
        <w:spacing w:val="-4"/>
        <w:sz w:val="20"/>
        <w:szCs w:val="20"/>
      </w:rPr>
      <w:t xml:space="preserve">)吉林省银河水利水电新技术设计有限公司     </w:t>
    </w:r>
    <w:r>
      <w:rPr>
        <w:spacing w:val="-5"/>
        <w:sz w:val="20"/>
        <w:szCs w:val="20"/>
      </w:rPr>
      <w:t xml:space="preserve">     2010年长春市二道区劝农山镇棚膜蔬菜产业示范项目可行性研究报告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9" w:lineRule="auto"/>
      <w:ind w:left="1870"/>
      <w:rPr>
        <w:sz w:val="19"/>
        <w:szCs w:val="19"/>
      </w:rPr>
    </w:pPr>
    <w:r>
      <w:drawing>
        <wp:anchor distT="0" distB="0" distL="0" distR="0" simplePos="0" relativeHeight="251660288" behindDoc="0" locked="0" layoutInCell="0" allowOverlap="1">
          <wp:simplePos x="0" y="0"/>
          <wp:positionH relativeFrom="page">
            <wp:posOffset>2876550</wp:posOffset>
          </wp:positionH>
          <wp:positionV relativeFrom="page">
            <wp:posOffset>857203</wp:posOffset>
          </wp:positionV>
          <wp:extent cx="6940550" cy="635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6940550" cy="6350"/>
                  </a:xfrm>
                  <a:prstGeom prst="rect">
                    <a:avLst/>
                  </a:prstGeom>
                </pic:spPr>
              </pic:pic>
            </a:graphicData>
          </a:graphic>
        </wp:anchor>
      </w:drawing>
    </w:r>
    <w:r>
      <w:rPr>
        <w:spacing w:val="4"/>
        <w:sz w:val="19"/>
        <w:szCs w:val="19"/>
      </w:rPr>
      <w:t>)吉林省银河水利水电新技术设计有限公司          2010年长春市二道区劝农山镇棚膜蔬菜产业示范项目可行性研究报告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9" w:lineRule="auto"/>
      <w:ind w:left="1970"/>
      <w:rPr>
        <w:sz w:val="20"/>
        <w:szCs w:val="20"/>
      </w:rPr>
    </w:pPr>
    <w:r>
      <w:drawing>
        <wp:anchor distT="0" distB="0" distL="0" distR="0" simplePos="0" relativeHeight="251661312" behindDoc="0" locked="0" layoutInCell="0" allowOverlap="1">
          <wp:simplePos x="0" y="0"/>
          <wp:positionH relativeFrom="page">
            <wp:posOffset>2882900</wp:posOffset>
          </wp:positionH>
          <wp:positionV relativeFrom="page">
            <wp:posOffset>857203</wp:posOffset>
          </wp:positionV>
          <wp:extent cx="6934200" cy="635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6934200" cy="6350"/>
                  </a:xfrm>
                  <a:prstGeom prst="rect">
                    <a:avLst/>
                  </a:prstGeom>
                </pic:spPr>
              </pic:pic>
            </a:graphicData>
          </a:graphic>
        </wp:anchor>
      </w:drawing>
    </w:r>
    <w:r>
      <w:rPr>
        <w:spacing w:val="-4"/>
        <w:sz w:val="20"/>
        <w:szCs w:val="20"/>
      </w:rPr>
      <w:t xml:space="preserve">吉林省银河水利水电新技术设计有限公司 </w:t>
    </w:r>
    <w:r>
      <w:rPr>
        <w:spacing w:val="-5"/>
        <w:sz w:val="20"/>
        <w:szCs w:val="20"/>
      </w:rPr>
      <w:t xml:space="preserve">         2010年长春市二道区劝农山镇棚膜蔬菜产业示范项目可行性研究报告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9" w:lineRule="auto"/>
      <w:ind w:left="1990"/>
      <w:rPr>
        <w:sz w:val="20"/>
        <w:szCs w:val="20"/>
      </w:rPr>
    </w:pPr>
    <w:r>
      <w:drawing>
        <wp:anchor distT="0" distB="0" distL="0" distR="0" simplePos="0" relativeHeight="251662336" behindDoc="0" locked="0" layoutInCell="0" allowOverlap="1">
          <wp:simplePos x="0" y="0"/>
          <wp:positionH relativeFrom="page">
            <wp:posOffset>2882900</wp:posOffset>
          </wp:positionH>
          <wp:positionV relativeFrom="page">
            <wp:posOffset>857203</wp:posOffset>
          </wp:positionV>
          <wp:extent cx="6934200" cy="635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6934200" cy="6350"/>
                  </a:xfrm>
                  <a:prstGeom prst="rect">
                    <a:avLst/>
                  </a:prstGeom>
                </pic:spPr>
              </pic:pic>
            </a:graphicData>
          </a:graphic>
        </wp:anchor>
      </w:drawing>
    </w:r>
    <w:r>
      <w:rPr>
        <w:spacing w:val="-5"/>
        <w:position w:val="-1"/>
        <w:sz w:val="20"/>
        <w:szCs w:val="20"/>
      </w:rPr>
      <w:t xml:space="preserve">吉林省银河水利水电新技术设计有限公司          </w:t>
    </w:r>
    <w:r>
      <w:rPr>
        <w:spacing w:val="-5"/>
        <w:sz w:val="20"/>
        <w:szCs w:val="20"/>
      </w:rPr>
      <w:t>2010年长春市二道区劝农山镇棚膜蔬菜产业示范项目可行性研究报告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9" w:lineRule="auto"/>
      <w:ind w:left="1870"/>
      <w:rPr>
        <w:sz w:val="20"/>
        <w:szCs w:val="20"/>
      </w:rPr>
    </w:pPr>
    <w:r>
      <w:drawing>
        <wp:anchor distT="0" distB="0" distL="0" distR="0" simplePos="0" relativeHeight="251663360" behindDoc="0" locked="0" layoutInCell="0" allowOverlap="1">
          <wp:simplePos x="0" y="0"/>
          <wp:positionH relativeFrom="page">
            <wp:posOffset>2876550</wp:posOffset>
          </wp:positionH>
          <wp:positionV relativeFrom="page">
            <wp:posOffset>857203</wp:posOffset>
          </wp:positionV>
          <wp:extent cx="6940550" cy="6350"/>
          <wp:effectExtent l="0" t="0" r="0" b="0"/>
          <wp:wrapNone/>
          <wp:docPr id="1473609049" name="IM 8"/>
          <wp:cNvGraphicFramePr/>
          <a:graphic xmlns:a="http://schemas.openxmlformats.org/drawingml/2006/main">
            <a:graphicData uri="http://schemas.openxmlformats.org/drawingml/2006/picture">
              <pic:pic xmlns:pic="http://schemas.openxmlformats.org/drawingml/2006/picture">
                <pic:nvPicPr>
                  <pic:cNvPr id="1473609049" name="IM 8"/>
                  <pic:cNvPicPr/>
                </pic:nvPicPr>
                <pic:blipFill>
                  <a:blip xmlns:r="http://schemas.openxmlformats.org/officeDocument/2006/relationships" r:embed="rId1"/>
                  <a:stretch>
                    <a:fillRect/>
                  </a:stretch>
                </pic:blipFill>
                <pic:spPr>
                  <a:xfrm>
                    <a:off x="0" y="0"/>
                    <a:ext cx="6940550" cy="6350"/>
                  </a:xfrm>
                  <a:prstGeom prst="rect">
                    <a:avLst/>
                  </a:prstGeom>
                </pic:spPr>
              </pic:pic>
            </a:graphicData>
          </a:graphic>
        </wp:anchor>
      </w:drawing>
    </w:r>
    <w:r>
      <w:rPr>
        <w:spacing w:val="-4"/>
        <w:sz w:val="20"/>
        <w:szCs w:val="20"/>
      </w:rPr>
      <w:t xml:space="preserve">)吉林省银河水利水电新技术设计有限公司     </w:t>
    </w:r>
    <w:r>
      <w:rPr>
        <w:spacing w:val="-5"/>
        <w:sz w:val="20"/>
        <w:szCs w:val="20"/>
      </w:rPr>
      <w:t xml:space="preserve">     2010年长春市二道区劝农山镇棚膜蔬菜产业示范项目可行性研究报告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9" w:lineRule="auto"/>
      <w:ind w:left="1810"/>
      <w:rPr>
        <w:sz w:val="20"/>
        <w:szCs w:val="20"/>
      </w:rPr>
    </w:pPr>
    <w:r>
      <w:drawing>
        <wp:anchor distT="0" distB="0" distL="0" distR="0" simplePos="0" relativeHeight="251664384" behindDoc="0" locked="0" layoutInCell="0" allowOverlap="1">
          <wp:simplePos x="0" y="0"/>
          <wp:positionH relativeFrom="page">
            <wp:posOffset>2876550</wp:posOffset>
          </wp:positionH>
          <wp:positionV relativeFrom="page">
            <wp:posOffset>857203</wp:posOffset>
          </wp:positionV>
          <wp:extent cx="6940550" cy="635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6940550" cy="6350"/>
                  </a:xfrm>
                  <a:prstGeom prst="rect">
                    <a:avLst/>
                  </a:prstGeom>
                </pic:spPr>
              </pic:pic>
            </a:graphicData>
          </a:graphic>
        </wp:anchor>
      </w:drawing>
    </w:r>
    <w:r>
      <w:rPr>
        <w:spacing w:val="-3"/>
        <w:position w:val="-1"/>
        <w:sz w:val="20"/>
        <w:szCs w:val="20"/>
      </w:rPr>
      <w:t xml:space="preserve">)吉林省银河水利水电新技术设计有限公司    </w:t>
    </w:r>
    <w:r>
      <w:rPr>
        <w:spacing w:val="-4"/>
        <w:position w:val="-1"/>
        <w:sz w:val="20"/>
        <w:szCs w:val="20"/>
      </w:rPr>
      <w:t xml:space="preserve">      </w:t>
    </w:r>
    <w:r>
      <w:rPr>
        <w:spacing w:val="-4"/>
        <w:sz w:val="20"/>
        <w:szCs w:val="20"/>
      </w:rPr>
      <w:t>2010年长春市二道区劝农山镇棚膜蔬菜产业示范项目可行性研究报告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9" w:lineRule="auto"/>
      <w:ind w:left="1870"/>
      <w:rPr>
        <w:sz w:val="20"/>
        <w:szCs w:val="20"/>
      </w:rPr>
    </w:pPr>
    <w:r>
      <w:drawing>
        <wp:anchor distT="0" distB="0" distL="0" distR="0" simplePos="0" relativeHeight="251665408" behindDoc="0" locked="0" layoutInCell="0" allowOverlap="1">
          <wp:simplePos x="0" y="0"/>
          <wp:positionH relativeFrom="page">
            <wp:posOffset>2876550</wp:posOffset>
          </wp:positionH>
          <wp:positionV relativeFrom="page">
            <wp:posOffset>857203</wp:posOffset>
          </wp:positionV>
          <wp:extent cx="6940550" cy="6350"/>
          <wp:effectExtent l="0" t="0" r="0" b="0"/>
          <wp:wrapNone/>
          <wp:docPr id="965904977" name="IM 8"/>
          <wp:cNvGraphicFramePr/>
          <a:graphic xmlns:a="http://schemas.openxmlformats.org/drawingml/2006/main">
            <a:graphicData uri="http://schemas.openxmlformats.org/drawingml/2006/picture">
              <pic:pic xmlns:pic="http://schemas.openxmlformats.org/drawingml/2006/picture">
                <pic:nvPicPr>
                  <pic:cNvPr id="965904977" name="IM 8"/>
                  <pic:cNvPicPr/>
                </pic:nvPicPr>
                <pic:blipFill>
                  <a:blip xmlns:r="http://schemas.openxmlformats.org/officeDocument/2006/relationships" r:embed="rId1"/>
                  <a:stretch>
                    <a:fillRect/>
                  </a:stretch>
                </pic:blipFill>
                <pic:spPr>
                  <a:xfrm>
                    <a:off x="0" y="0"/>
                    <a:ext cx="6940550" cy="6350"/>
                  </a:xfrm>
                  <a:prstGeom prst="rect">
                    <a:avLst/>
                  </a:prstGeom>
                </pic:spPr>
              </pic:pic>
            </a:graphicData>
          </a:graphic>
        </wp:anchor>
      </w:drawing>
    </w:r>
    <w:r>
      <w:rPr>
        <w:spacing w:val="-4"/>
        <w:sz w:val="20"/>
        <w:szCs w:val="20"/>
      </w:rPr>
      <w:t xml:space="preserve">)吉林省银河水利水电新技术设计有限公司     </w:t>
    </w:r>
    <w:r>
      <w:rPr>
        <w:spacing w:val="-5"/>
        <w:sz w:val="20"/>
        <w:szCs w:val="20"/>
      </w:rPr>
      <w:t xml:space="preserve">     2010年长春市二道区劝农山镇棚膜蔬菜产业示范项目可行性研究报告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8"/>
      <w:szCs w:val="28"/>
      <w:lang w:val="en-US" w:eastAsia="en-US" w:bidi="ar-SA"/>
    </w:rPr>
  </w:style>
  <w:style w:type="paragraph" w:customStyle="1" w:styleId="TableText">
    <w:name w:val="Table Text"/>
    <w:basedOn w:val="Normal"/>
    <w:semiHidden/>
    <w:qFormat/>
    <w:rPr>
      <w:rFonts w:ascii="SimSun" w:eastAsia="SimSun" w:hAnsi="SimSun" w:cs="SimSun"/>
      <w:sz w:val="25"/>
      <w:szCs w:val="25"/>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yperlink" Target="https://d.book118.com/058076133043006034" TargetMode="External" /><Relationship Id="rId14" Type="http://schemas.openxmlformats.org/officeDocument/2006/relationships/header" Target="header8.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4.png" /></Relationships>
</file>

<file path=word/_rels/header5.xml.rels><?xml version="1.0" encoding="utf-8" standalone="yes"?><Relationships xmlns="http://schemas.openxmlformats.org/package/2006/relationships"><Relationship Id="rId1" Type="http://schemas.openxmlformats.org/officeDocument/2006/relationships/image" Target="media/image4.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2024-02-06T14:48:39Z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2024-02-06T14:48:41Z</vt:filetime>
  </property>
  <property fmtid="{D5CDD505-2E9C-101B-9397-08002B2CF9AE}" pid="3" name="CRO">
    <vt:lpwstr>wqlLaW5nc29mdCBQREYgdG8gV1BTIDkw</vt:lpwstr>
  </property>
  <property fmtid="{D5CDD505-2E9C-101B-9397-08002B2CF9AE}" pid="4" name="UsrData">
    <vt:lpwstr>65c1d6402af94e001fee4505wl</vt:lpwstr>
  </property>
</Properties>
</file>