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红色旅游项目规划设计蓝图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11" w:history="1">
        <w:r>
          <w:rPr>
            <w:rFonts w:ascii="仿宋" w:eastAsia="仿宋" w:hAnsi="仿宋" w:cs="仿宋" w:hint="eastAsia"/>
            <w:lang w:eastAsia="zh-CN"/>
          </w:rPr>
          <w:t>序言</w:t>
        </w:r>
        <w:r>
          <w:tab/>
        </w:r>
        <w:r>
          <w:fldChar w:fldCharType="begin"/>
        </w:r>
        <w:r>
          <w:instrText xml:space="preserve"> PAGEREF _Toc5611 \h </w:instrText>
        </w:r>
        <w:r>
          <w:fldChar w:fldCharType="separate"/>
        </w:r>
        <w:r>
          <w:t>3</w:t>
        </w:r>
        <w:r>
          <w:fldChar w:fldCharType="end"/>
        </w:r>
      </w:hyperlink>
    </w:p>
    <w:p>
      <w:pPr>
        <w:pStyle w:val="TOC1"/>
        <w:tabs>
          <w:tab w:val="right" w:leader="dot" w:pos="8306"/>
        </w:tabs>
      </w:pPr>
      <w:hyperlink w:anchor="_Toc15329" w:history="1">
        <w:r>
          <w:rPr>
            <w:rFonts w:ascii="仿宋" w:eastAsia="仿宋" w:hAnsi="仿宋" w:cs="仿宋" w:hint="eastAsia"/>
            <w:lang w:eastAsia="zh-CN"/>
          </w:rPr>
          <w:t>一、红色旅游项目绩效评估</w:t>
        </w:r>
        <w:r>
          <w:tab/>
        </w:r>
        <w:r>
          <w:fldChar w:fldCharType="begin"/>
        </w:r>
        <w:r>
          <w:instrText xml:space="preserve"> PAGEREF _Toc15329 \h </w:instrText>
        </w:r>
        <w:r>
          <w:fldChar w:fldCharType="separate"/>
        </w:r>
        <w:r>
          <w:t>3</w:t>
        </w:r>
        <w:r>
          <w:fldChar w:fldCharType="end"/>
        </w:r>
      </w:hyperlink>
    </w:p>
    <w:p>
      <w:pPr>
        <w:pStyle w:val="TOC2"/>
        <w:tabs>
          <w:tab w:val="right" w:leader="dot" w:pos="8306"/>
        </w:tabs>
      </w:pPr>
      <w:hyperlink w:anchor="_Toc31934" w:history="1">
        <w:r>
          <w:rPr>
            <w:rFonts w:ascii="仿宋" w:eastAsia="仿宋" w:hAnsi="仿宋" w:cs="仿宋" w:hint="eastAsia"/>
            <w:lang w:eastAsia="zh-CN"/>
          </w:rPr>
          <w:t>(一)、绩效评估指标</w:t>
        </w:r>
        <w:r>
          <w:tab/>
        </w:r>
        <w:r>
          <w:fldChar w:fldCharType="begin"/>
        </w:r>
        <w:r>
          <w:instrText xml:space="preserve"> PAGEREF _Toc31934 \h </w:instrText>
        </w:r>
        <w:r>
          <w:fldChar w:fldCharType="separate"/>
        </w:r>
        <w:r>
          <w:t>3</w:t>
        </w:r>
        <w:r>
          <w:fldChar w:fldCharType="end"/>
        </w:r>
      </w:hyperlink>
    </w:p>
    <w:p>
      <w:pPr>
        <w:pStyle w:val="TOC2"/>
        <w:tabs>
          <w:tab w:val="right" w:leader="dot" w:pos="8306"/>
        </w:tabs>
      </w:pPr>
      <w:hyperlink w:anchor="_Toc25370" w:history="1">
        <w:r>
          <w:rPr>
            <w:rFonts w:ascii="仿宋" w:eastAsia="仿宋" w:hAnsi="仿宋" w:cs="仿宋" w:hint="eastAsia"/>
            <w:lang w:eastAsia="zh-CN"/>
          </w:rPr>
          <w:t>(二)、绩效评估方法</w:t>
        </w:r>
        <w:r>
          <w:tab/>
        </w:r>
        <w:r>
          <w:fldChar w:fldCharType="begin"/>
        </w:r>
        <w:r>
          <w:instrText xml:space="preserve"> PAGEREF _Toc25370 \h </w:instrText>
        </w:r>
        <w:r>
          <w:fldChar w:fldCharType="separate"/>
        </w:r>
        <w:r>
          <w:t>4</w:t>
        </w:r>
        <w:r>
          <w:fldChar w:fldCharType="end"/>
        </w:r>
      </w:hyperlink>
    </w:p>
    <w:p>
      <w:pPr>
        <w:pStyle w:val="TOC2"/>
        <w:tabs>
          <w:tab w:val="right" w:leader="dot" w:pos="8306"/>
        </w:tabs>
      </w:pPr>
      <w:hyperlink w:anchor="_Toc12698" w:history="1">
        <w:r>
          <w:rPr>
            <w:rFonts w:ascii="仿宋" w:eastAsia="仿宋" w:hAnsi="仿宋" w:cs="仿宋" w:hint="eastAsia"/>
            <w:lang w:eastAsia="zh-CN"/>
          </w:rPr>
          <w:t>(三)、绩效评估周期</w:t>
        </w:r>
        <w:r>
          <w:tab/>
        </w:r>
        <w:r>
          <w:fldChar w:fldCharType="begin"/>
        </w:r>
        <w:r>
          <w:instrText xml:space="preserve"> PAGEREF _Toc12698 \h </w:instrText>
        </w:r>
        <w:r>
          <w:fldChar w:fldCharType="separate"/>
        </w:r>
        <w:r>
          <w:t>5</w:t>
        </w:r>
        <w:r>
          <w:fldChar w:fldCharType="end"/>
        </w:r>
      </w:hyperlink>
    </w:p>
    <w:p>
      <w:pPr>
        <w:pStyle w:val="TOC1"/>
        <w:tabs>
          <w:tab w:val="right" w:leader="dot" w:pos="8306"/>
        </w:tabs>
      </w:pPr>
      <w:hyperlink w:anchor="_Toc3089" w:history="1">
        <w:r>
          <w:rPr>
            <w:rFonts w:ascii="仿宋" w:eastAsia="仿宋" w:hAnsi="仿宋" w:cs="仿宋" w:hint="eastAsia"/>
            <w:lang w:eastAsia="zh-CN"/>
          </w:rPr>
          <w:t>二、工艺说明</w:t>
        </w:r>
        <w:r>
          <w:tab/>
        </w:r>
        <w:r>
          <w:fldChar w:fldCharType="begin"/>
        </w:r>
        <w:r>
          <w:instrText xml:space="preserve"> PAGEREF _Toc3089 \h </w:instrText>
        </w:r>
        <w:r>
          <w:fldChar w:fldCharType="separate"/>
        </w:r>
        <w:r>
          <w:t>6</w:t>
        </w:r>
        <w:r>
          <w:fldChar w:fldCharType="end"/>
        </w:r>
      </w:hyperlink>
    </w:p>
    <w:p>
      <w:pPr>
        <w:pStyle w:val="TOC2"/>
        <w:tabs>
          <w:tab w:val="right" w:leader="dot" w:pos="8306"/>
        </w:tabs>
      </w:pPr>
      <w:hyperlink w:anchor="_Toc2743" w:history="1">
        <w:r>
          <w:rPr>
            <w:rFonts w:ascii="仿宋" w:eastAsia="仿宋" w:hAnsi="仿宋" w:cs="仿宋" w:hint="eastAsia"/>
            <w:lang w:eastAsia="zh-CN"/>
          </w:rPr>
          <w:t>(一)、技术管理特点</w:t>
        </w:r>
        <w:r>
          <w:tab/>
        </w:r>
        <w:r>
          <w:fldChar w:fldCharType="begin"/>
        </w:r>
        <w:r>
          <w:instrText xml:space="preserve"> PAGEREF _Toc2743 \h </w:instrText>
        </w:r>
        <w:r>
          <w:fldChar w:fldCharType="separate"/>
        </w:r>
        <w:r>
          <w:t>6</w:t>
        </w:r>
        <w:r>
          <w:fldChar w:fldCharType="end"/>
        </w:r>
      </w:hyperlink>
    </w:p>
    <w:p>
      <w:pPr>
        <w:pStyle w:val="TOC2"/>
        <w:tabs>
          <w:tab w:val="right" w:leader="dot" w:pos="8306"/>
        </w:tabs>
      </w:pPr>
      <w:hyperlink w:anchor="_Toc1236" w:history="1">
        <w:r>
          <w:rPr>
            <w:rFonts w:ascii="仿宋" w:eastAsia="仿宋" w:hAnsi="仿宋" w:cs="仿宋" w:hint="eastAsia"/>
            <w:lang w:eastAsia="zh-CN"/>
          </w:rPr>
          <w:t>(二)、红色旅游项目工艺技术设计方案</w:t>
        </w:r>
        <w:r>
          <w:tab/>
        </w:r>
        <w:r>
          <w:fldChar w:fldCharType="begin"/>
        </w:r>
        <w:r>
          <w:instrText xml:space="preserve"> PAGEREF _Toc1236 \h </w:instrText>
        </w:r>
        <w:r>
          <w:fldChar w:fldCharType="separate"/>
        </w:r>
        <w:r>
          <w:t>7</w:t>
        </w:r>
        <w:r>
          <w:fldChar w:fldCharType="end"/>
        </w:r>
      </w:hyperlink>
    </w:p>
    <w:p>
      <w:pPr>
        <w:pStyle w:val="TOC2"/>
        <w:tabs>
          <w:tab w:val="right" w:leader="dot" w:pos="8306"/>
        </w:tabs>
      </w:pPr>
      <w:hyperlink w:anchor="_Toc5050" w:history="1">
        <w:r>
          <w:rPr>
            <w:rFonts w:ascii="仿宋" w:eastAsia="仿宋" w:hAnsi="仿宋" w:cs="仿宋" w:hint="eastAsia"/>
            <w:lang w:eastAsia="zh-CN"/>
          </w:rPr>
          <w:t>(三)、设备选型方案</w:t>
        </w:r>
        <w:r>
          <w:tab/>
        </w:r>
        <w:r>
          <w:fldChar w:fldCharType="begin"/>
        </w:r>
        <w:r>
          <w:instrText xml:space="preserve"> PAGEREF _Toc5050 \h </w:instrText>
        </w:r>
        <w:r>
          <w:fldChar w:fldCharType="separate"/>
        </w:r>
        <w:r>
          <w:t>8</w:t>
        </w:r>
        <w:r>
          <w:fldChar w:fldCharType="end"/>
        </w:r>
      </w:hyperlink>
    </w:p>
    <w:p>
      <w:pPr>
        <w:pStyle w:val="TOC1"/>
        <w:tabs>
          <w:tab w:val="right" w:leader="dot" w:pos="8306"/>
        </w:tabs>
      </w:pPr>
      <w:hyperlink w:anchor="_Toc4355" w:history="1">
        <w:r>
          <w:rPr>
            <w:rFonts w:ascii="仿宋" w:eastAsia="仿宋" w:hAnsi="仿宋" w:cs="仿宋" w:hint="eastAsia"/>
            <w:lang w:eastAsia="zh-CN"/>
          </w:rPr>
          <w:t>三、红色旅游项目选址可行性分析</w:t>
        </w:r>
        <w:r>
          <w:tab/>
        </w:r>
        <w:r>
          <w:fldChar w:fldCharType="begin"/>
        </w:r>
        <w:r>
          <w:instrText xml:space="preserve"> PAGEREF _Toc4355 \h </w:instrText>
        </w:r>
        <w:r>
          <w:fldChar w:fldCharType="separate"/>
        </w:r>
        <w:r>
          <w:t>10</w:t>
        </w:r>
        <w:r>
          <w:fldChar w:fldCharType="end"/>
        </w:r>
      </w:hyperlink>
    </w:p>
    <w:p>
      <w:pPr>
        <w:pStyle w:val="TOC2"/>
        <w:tabs>
          <w:tab w:val="right" w:leader="dot" w:pos="8306"/>
        </w:tabs>
      </w:pPr>
      <w:hyperlink w:anchor="_Toc30252" w:history="1">
        <w:r>
          <w:rPr>
            <w:rFonts w:ascii="仿宋" w:eastAsia="仿宋" w:hAnsi="仿宋" w:cs="仿宋" w:hint="eastAsia"/>
            <w:lang w:eastAsia="zh-CN"/>
          </w:rPr>
          <w:t>(一)、红色旅游项目选址</w:t>
        </w:r>
        <w:r>
          <w:tab/>
        </w:r>
        <w:r>
          <w:fldChar w:fldCharType="begin"/>
        </w:r>
        <w:r>
          <w:instrText xml:space="preserve"> PAGEREF _Toc30252 \h </w:instrText>
        </w:r>
        <w:r>
          <w:fldChar w:fldCharType="separate"/>
        </w:r>
        <w:r>
          <w:t>10</w:t>
        </w:r>
        <w:r>
          <w:fldChar w:fldCharType="end"/>
        </w:r>
      </w:hyperlink>
    </w:p>
    <w:p>
      <w:pPr>
        <w:pStyle w:val="TOC2"/>
        <w:tabs>
          <w:tab w:val="right" w:leader="dot" w:pos="8306"/>
        </w:tabs>
      </w:pPr>
      <w:hyperlink w:anchor="_Toc24283" w:history="1">
        <w:r>
          <w:rPr>
            <w:rFonts w:ascii="仿宋" w:eastAsia="仿宋" w:hAnsi="仿宋" w:cs="仿宋" w:hint="eastAsia"/>
            <w:lang w:eastAsia="zh-CN"/>
          </w:rPr>
          <w:t>(二)、用地控制指标</w:t>
        </w:r>
        <w:r>
          <w:tab/>
        </w:r>
        <w:r>
          <w:fldChar w:fldCharType="begin"/>
        </w:r>
        <w:r>
          <w:instrText xml:space="preserve"> PAGEREF _Toc24283 \h </w:instrText>
        </w:r>
        <w:r>
          <w:fldChar w:fldCharType="separate"/>
        </w:r>
        <w:r>
          <w:t>10</w:t>
        </w:r>
        <w:r>
          <w:fldChar w:fldCharType="end"/>
        </w:r>
      </w:hyperlink>
    </w:p>
    <w:p>
      <w:pPr>
        <w:pStyle w:val="TOC2"/>
        <w:tabs>
          <w:tab w:val="right" w:leader="dot" w:pos="8306"/>
        </w:tabs>
      </w:pPr>
      <w:hyperlink w:anchor="_Toc3776" w:history="1">
        <w:r>
          <w:rPr>
            <w:rFonts w:ascii="仿宋" w:eastAsia="仿宋" w:hAnsi="仿宋" w:cs="仿宋" w:hint="eastAsia"/>
            <w:lang w:eastAsia="zh-CN"/>
          </w:rPr>
          <w:t>(三)、节约用地措施</w:t>
        </w:r>
        <w:r>
          <w:tab/>
        </w:r>
        <w:r>
          <w:fldChar w:fldCharType="begin"/>
        </w:r>
        <w:r>
          <w:instrText xml:space="preserve"> PAGEREF _Toc3776 \h </w:instrText>
        </w:r>
        <w:r>
          <w:fldChar w:fldCharType="separate"/>
        </w:r>
        <w:r>
          <w:t>12</w:t>
        </w:r>
        <w:r>
          <w:fldChar w:fldCharType="end"/>
        </w:r>
      </w:hyperlink>
    </w:p>
    <w:p>
      <w:pPr>
        <w:pStyle w:val="TOC2"/>
        <w:tabs>
          <w:tab w:val="right" w:leader="dot" w:pos="8306"/>
        </w:tabs>
      </w:pPr>
      <w:hyperlink w:anchor="_Toc27113" w:history="1">
        <w:r>
          <w:rPr>
            <w:rFonts w:ascii="仿宋" w:eastAsia="仿宋" w:hAnsi="仿宋" w:cs="仿宋" w:hint="eastAsia"/>
            <w:lang w:eastAsia="zh-CN"/>
          </w:rPr>
          <w:t>(四)、总图布置方案</w:t>
        </w:r>
        <w:r>
          <w:tab/>
        </w:r>
        <w:r>
          <w:fldChar w:fldCharType="begin"/>
        </w:r>
        <w:r>
          <w:instrText xml:space="preserve"> PAGEREF _Toc27113 \h </w:instrText>
        </w:r>
        <w:r>
          <w:fldChar w:fldCharType="separate"/>
        </w:r>
        <w:r>
          <w:t>13</w:t>
        </w:r>
        <w:r>
          <w:fldChar w:fldCharType="end"/>
        </w:r>
      </w:hyperlink>
    </w:p>
    <w:p>
      <w:pPr>
        <w:pStyle w:val="TOC2"/>
        <w:tabs>
          <w:tab w:val="right" w:leader="dot" w:pos="8306"/>
        </w:tabs>
      </w:pPr>
      <w:hyperlink w:anchor="_Toc24018" w:history="1">
        <w:r>
          <w:rPr>
            <w:rFonts w:ascii="仿宋" w:eastAsia="仿宋" w:hAnsi="仿宋" w:cs="仿宋" w:hint="eastAsia"/>
            <w:lang w:eastAsia="zh-CN"/>
          </w:rPr>
          <w:t>(五)、选址综合评价</w:t>
        </w:r>
        <w:r>
          <w:tab/>
        </w:r>
        <w:r>
          <w:fldChar w:fldCharType="begin"/>
        </w:r>
        <w:r>
          <w:instrText xml:space="preserve"> PAGEREF _Toc24018 \h </w:instrText>
        </w:r>
        <w:r>
          <w:fldChar w:fldCharType="separate"/>
        </w:r>
        <w:r>
          <w:t>14</w:t>
        </w:r>
        <w:r>
          <w:fldChar w:fldCharType="end"/>
        </w:r>
      </w:hyperlink>
    </w:p>
    <w:p>
      <w:pPr>
        <w:pStyle w:val="TOC1"/>
        <w:tabs>
          <w:tab w:val="right" w:leader="dot" w:pos="8306"/>
        </w:tabs>
      </w:pPr>
      <w:hyperlink w:anchor="_Toc24598" w:history="1">
        <w:r>
          <w:rPr>
            <w:rFonts w:ascii="仿宋" w:eastAsia="仿宋" w:hAnsi="仿宋" w:cs="仿宋" w:hint="eastAsia"/>
            <w:lang w:eastAsia="zh-CN"/>
          </w:rPr>
          <w:t>四、红色旅游项目危机管理</w:t>
        </w:r>
        <w:r>
          <w:tab/>
        </w:r>
        <w:r>
          <w:fldChar w:fldCharType="begin"/>
        </w:r>
        <w:r>
          <w:instrText xml:space="preserve"> PAGEREF _Toc24598 \h </w:instrText>
        </w:r>
        <w:r>
          <w:fldChar w:fldCharType="separate"/>
        </w:r>
        <w:r>
          <w:t>15</w:t>
        </w:r>
        <w:r>
          <w:fldChar w:fldCharType="end"/>
        </w:r>
      </w:hyperlink>
    </w:p>
    <w:p>
      <w:pPr>
        <w:pStyle w:val="TOC2"/>
        <w:tabs>
          <w:tab w:val="right" w:leader="dot" w:pos="8306"/>
        </w:tabs>
      </w:pPr>
      <w:hyperlink w:anchor="_Toc13502" w:history="1">
        <w:r>
          <w:rPr>
            <w:rFonts w:ascii="仿宋" w:eastAsia="仿宋" w:hAnsi="仿宋" w:cs="仿宋" w:hint="eastAsia"/>
            <w:lang w:eastAsia="zh-CN"/>
          </w:rPr>
          <w:t>(一)、危机预警与识别</w:t>
        </w:r>
        <w:r>
          <w:tab/>
        </w:r>
        <w:r>
          <w:fldChar w:fldCharType="begin"/>
        </w:r>
        <w:r>
          <w:instrText xml:space="preserve"> PAGEREF _Toc13502 \h </w:instrText>
        </w:r>
        <w:r>
          <w:fldChar w:fldCharType="separate"/>
        </w:r>
        <w:r>
          <w:t>15</w:t>
        </w:r>
        <w:r>
          <w:fldChar w:fldCharType="end"/>
        </w:r>
      </w:hyperlink>
    </w:p>
    <w:p>
      <w:pPr>
        <w:pStyle w:val="TOC2"/>
        <w:tabs>
          <w:tab w:val="right" w:leader="dot" w:pos="8306"/>
        </w:tabs>
      </w:pPr>
      <w:hyperlink w:anchor="_Toc1050" w:history="1">
        <w:r>
          <w:rPr>
            <w:rFonts w:ascii="仿宋" w:eastAsia="仿宋" w:hAnsi="仿宋" w:cs="仿宋" w:hint="eastAsia"/>
            <w:lang w:eastAsia="zh-CN"/>
          </w:rPr>
          <w:t>(二)、危机应对与恢复</w:t>
        </w:r>
        <w:r>
          <w:tab/>
        </w:r>
        <w:r>
          <w:fldChar w:fldCharType="begin"/>
        </w:r>
        <w:r>
          <w:instrText xml:space="preserve"> PAGEREF _Toc1050 \h </w:instrText>
        </w:r>
        <w:r>
          <w:fldChar w:fldCharType="separate"/>
        </w:r>
        <w:r>
          <w:t>16</w:t>
        </w:r>
        <w:r>
          <w:fldChar w:fldCharType="end"/>
        </w:r>
      </w:hyperlink>
    </w:p>
    <w:p>
      <w:pPr>
        <w:pStyle w:val="TOC1"/>
        <w:tabs>
          <w:tab w:val="right" w:leader="dot" w:pos="8306"/>
        </w:tabs>
      </w:pPr>
      <w:hyperlink w:anchor="_Toc20220" w:history="1">
        <w:r>
          <w:rPr>
            <w:rFonts w:ascii="仿宋" w:eastAsia="仿宋" w:hAnsi="仿宋" w:cs="仿宋" w:hint="eastAsia"/>
            <w:lang w:eastAsia="zh-CN"/>
          </w:rPr>
          <w:t>五、红色旅游项目可持续发展</w:t>
        </w:r>
        <w:r>
          <w:tab/>
        </w:r>
        <w:r>
          <w:fldChar w:fldCharType="begin"/>
        </w:r>
        <w:r>
          <w:instrText xml:space="preserve"> PAGEREF _Toc20220 \h </w:instrText>
        </w:r>
        <w:r>
          <w:fldChar w:fldCharType="separate"/>
        </w:r>
        <w:r>
          <w:t>17</w:t>
        </w:r>
        <w:r>
          <w:fldChar w:fldCharType="end"/>
        </w:r>
      </w:hyperlink>
    </w:p>
    <w:p>
      <w:pPr>
        <w:pStyle w:val="TOC2"/>
        <w:tabs>
          <w:tab w:val="right" w:leader="dot" w:pos="8306"/>
        </w:tabs>
      </w:pPr>
      <w:hyperlink w:anchor="_Toc8357" w:history="1">
        <w:r>
          <w:rPr>
            <w:rFonts w:ascii="仿宋" w:eastAsia="仿宋" w:hAnsi="仿宋" w:cs="仿宋" w:hint="eastAsia"/>
            <w:lang w:eastAsia="zh-CN"/>
          </w:rPr>
          <w:t>(一)、可持续战略与实践</w:t>
        </w:r>
        <w:r>
          <w:tab/>
        </w:r>
        <w:r>
          <w:fldChar w:fldCharType="begin"/>
        </w:r>
        <w:r>
          <w:instrText xml:space="preserve"> PAGEREF _Toc8357 \h </w:instrText>
        </w:r>
        <w:r>
          <w:fldChar w:fldCharType="separate"/>
        </w:r>
        <w:r>
          <w:t>17</w:t>
        </w:r>
        <w:r>
          <w:fldChar w:fldCharType="end"/>
        </w:r>
      </w:hyperlink>
    </w:p>
    <w:p>
      <w:pPr>
        <w:pStyle w:val="TOC2"/>
        <w:tabs>
          <w:tab w:val="right" w:leader="dot" w:pos="8306"/>
        </w:tabs>
      </w:pPr>
      <w:hyperlink w:anchor="_Toc15661" w:history="1">
        <w:r>
          <w:rPr>
            <w:rFonts w:ascii="仿宋" w:eastAsia="仿宋" w:hAnsi="仿宋" w:cs="仿宋" w:hint="eastAsia"/>
            <w:lang w:eastAsia="zh-CN"/>
          </w:rPr>
          <w:t>(二)、环保与社会责任</w:t>
        </w:r>
        <w:r>
          <w:tab/>
        </w:r>
        <w:r>
          <w:fldChar w:fldCharType="begin"/>
        </w:r>
        <w:r>
          <w:instrText xml:space="preserve"> PAGEREF _Toc15661 \h </w:instrText>
        </w:r>
        <w:r>
          <w:fldChar w:fldCharType="separate"/>
        </w:r>
        <w:r>
          <w:t>18</w:t>
        </w:r>
        <w:r>
          <w:fldChar w:fldCharType="end"/>
        </w:r>
      </w:hyperlink>
    </w:p>
    <w:p>
      <w:pPr>
        <w:pStyle w:val="TOC1"/>
        <w:tabs>
          <w:tab w:val="right" w:leader="dot" w:pos="8306"/>
        </w:tabs>
      </w:pPr>
      <w:hyperlink w:anchor="_Toc31168" w:history="1">
        <w:r>
          <w:rPr>
            <w:rFonts w:ascii="仿宋" w:eastAsia="仿宋" w:hAnsi="仿宋" w:cs="仿宋" w:hint="eastAsia"/>
            <w:lang w:eastAsia="zh-CN"/>
          </w:rPr>
          <w:t>六、市场分析、调研</w:t>
        </w:r>
        <w:r>
          <w:tab/>
        </w:r>
        <w:r>
          <w:fldChar w:fldCharType="begin"/>
        </w:r>
        <w:r>
          <w:instrText xml:space="preserve"> PAGEREF _Toc31168 \h </w:instrText>
        </w:r>
        <w:r>
          <w:fldChar w:fldCharType="separate"/>
        </w:r>
        <w:r>
          <w:t>19</w:t>
        </w:r>
        <w:r>
          <w:fldChar w:fldCharType="end"/>
        </w:r>
      </w:hyperlink>
    </w:p>
    <w:p>
      <w:pPr>
        <w:pStyle w:val="TOC2"/>
        <w:tabs>
          <w:tab w:val="right" w:leader="dot" w:pos="8306"/>
        </w:tabs>
      </w:pPr>
      <w:hyperlink w:anchor="_Toc31095" w:history="1">
        <w:r>
          <w:rPr>
            <w:rFonts w:ascii="仿宋" w:eastAsia="仿宋" w:hAnsi="仿宋" w:cs="仿宋" w:hint="eastAsia"/>
            <w:lang w:eastAsia="zh-CN"/>
          </w:rPr>
          <w:t>(一)、红色旅游行业分析</w:t>
        </w:r>
        <w:r>
          <w:tab/>
        </w:r>
        <w:r>
          <w:fldChar w:fldCharType="begin"/>
        </w:r>
        <w:r>
          <w:instrText xml:space="preserve"> PAGEREF _Toc31095 \h </w:instrText>
        </w:r>
        <w:r>
          <w:fldChar w:fldCharType="separate"/>
        </w:r>
        <w:r>
          <w:t>19</w:t>
        </w:r>
        <w:r>
          <w:fldChar w:fldCharType="end"/>
        </w:r>
      </w:hyperlink>
    </w:p>
    <w:p>
      <w:pPr>
        <w:pStyle w:val="TOC2"/>
        <w:tabs>
          <w:tab w:val="right" w:leader="dot" w:pos="8306"/>
        </w:tabs>
      </w:pPr>
      <w:hyperlink w:anchor="_Toc22061" w:history="1">
        <w:r>
          <w:rPr>
            <w:rFonts w:ascii="仿宋" w:eastAsia="仿宋" w:hAnsi="仿宋" w:cs="仿宋" w:hint="eastAsia"/>
            <w:lang w:eastAsia="zh-CN"/>
          </w:rPr>
          <w:t>(二)、红色旅游市场分析预测</w:t>
        </w:r>
        <w:r>
          <w:tab/>
        </w:r>
        <w:r>
          <w:fldChar w:fldCharType="begin"/>
        </w:r>
        <w:r>
          <w:instrText xml:space="preserve"> PAGEREF _Toc22061 \h </w:instrText>
        </w:r>
        <w:r>
          <w:fldChar w:fldCharType="separate"/>
        </w:r>
        <w:r>
          <w:t>20</w:t>
        </w:r>
        <w:r>
          <w:fldChar w:fldCharType="end"/>
        </w:r>
      </w:hyperlink>
    </w:p>
    <w:p>
      <w:pPr>
        <w:pStyle w:val="TOC1"/>
        <w:tabs>
          <w:tab w:val="right" w:leader="dot" w:pos="8306"/>
        </w:tabs>
      </w:pPr>
      <w:hyperlink w:anchor="_Toc30697" w:history="1">
        <w:r>
          <w:rPr>
            <w:rFonts w:ascii="仿宋" w:eastAsia="仿宋" w:hAnsi="仿宋" w:cs="仿宋" w:hint="eastAsia"/>
            <w:lang w:eastAsia="zh-CN"/>
          </w:rPr>
          <w:t>七、红色旅游项目创新与研发</w:t>
        </w:r>
        <w:r>
          <w:tab/>
        </w:r>
        <w:r>
          <w:fldChar w:fldCharType="begin"/>
        </w:r>
        <w:r>
          <w:instrText xml:space="preserve"> PAGEREF _Toc30697 \h </w:instrText>
        </w:r>
        <w:r>
          <w:fldChar w:fldCharType="separate"/>
        </w:r>
        <w:r>
          <w:t>20</w:t>
        </w:r>
        <w:r>
          <w:fldChar w:fldCharType="end"/>
        </w:r>
      </w:hyperlink>
    </w:p>
    <w:p>
      <w:pPr>
        <w:pStyle w:val="TOC2"/>
        <w:tabs>
          <w:tab w:val="right" w:leader="dot" w:pos="8306"/>
        </w:tabs>
      </w:pPr>
      <w:hyperlink w:anchor="_Toc18640" w:history="1">
        <w:r>
          <w:rPr>
            <w:rFonts w:ascii="仿宋" w:eastAsia="仿宋" w:hAnsi="仿宋" w:cs="仿宋" w:hint="eastAsia"/>
            <w:lang w:eastAsia="zh-CN"/>
          </w:rPr>
          <w:t>(一)、创新策略与方向</w:t>
        </w:r>
        <w:r>
          <w:tab/>
        </w:r>
        <w:r>
          <w:fldChar w:fldCharType="begin"/>
        </w:r>
        <w:r>
          <w:instrText xml:space="preserve"> PAGEREF _Toc18640 \h </w:instrText>
        </w:r>
        <w:r>
          <w:fldChar w:fldCharType="separate"/>
        </w:r>
        <w:r>
          <w:t>20</w:t>
        </w:r>
        <w:r>
          <w:fldChar w:fldCharType="end"/>
        </w:r>
      </w:hyperlink>
    </w:p>
    <w:p>
      <w:pPr>
        <w:pStyle w:val="TOC2"/>
        <w:tabs>
          <w:tab w:val="right" w:leader="dot" w:pos="8306"/>
        </w:tabs>
      </w:pPr>
      <w:hyperlink w:anchor="_Toc23219" w:history="1">
        <w:r>
          <w:rPr>
            <w:rFonts w:ascii="仿宋" w:eastAsia="仿宋" w:hAnsi="仿宋" w:cs="仿宋" w:hint="eastAsia"/>
            <w:lang w:eastAsia="zh-CN"/>
          </w:rPr>
          <w:t>(二)、研发规划与投入</w:t>
        </w:r>
        <w:r>
          <w:tab/>
        </w:r>
        <w:r>
          <w:fldChar w:fldCharType="begin"/>
        </w:r>
        <w:r>
          <w:instrText xml:space="preserve"> PAGEREF _Toc23219 \h </w:instrText>
        </w:r>
        <w:r>
          <w:fldChar w:fldCharType="separate"/>
        </w:r>
        <w:r>
          <w:t>22</w:t>
        </w:r>
        <w:r>
          <w:fldChar w:fldCharType="end"/>
        </w:r>
      </w:hyperlink>
    </w:p>
    <w:p>
      <w:pPr>
        <w:pStyle w:val="TOC1"/>
        <w:tabs>
          <w:tab w:val="right" w:leader="dot" w:pos="8306"/>
        </w:tabs>
      </w:pPr>
      <w:hyperlink w:anchor="_Toc25199" w:history="1">
        <w:r>
          <w:rPr>
            <w:rFonts w:ascii="仿宋" w:eastAsia="仿宋" w:hAnsi="仿宋" w:cs="仿宋" w:hint="eastAsia"/>
            <w:lang w:eastAsia="zh-CN"/>
          </w:rPr>
          <w:t>八、红色旅游项目投资规划</w:t>
        </w:r>
        <w:r>
          <w:tab/>
        </w:r>
        <w:r>
          <w:fldChar w:fldCharType="begin"/>
        </w:r>
        <w:r>
          <w:instrText xml:space="preserve"> PAGEREF _Toc25199 \h </w:instrText>
        </w:r>
        <w:r>
          <w:fldChar w:fldCharType="separate"/>
        </w:r>
        <w:r>
          <w:t>24</w:t>
        </w:r>
        <w:r>
          <w:fldChar w:fldCharType="end"/>
        </w:r>
      </w:hyperlink>
    </w:p>
    <w:p>
      <w:pPr>
        <w:pStyle w:val="TOC2"/>
        <w:tabs>
          <w:tab w:val="right" w:leader="dot" w:pos="8306"/>
        </w:tabs>
      </w:pPr>
      <w:hyperlink w:anchor="_Toc29053" w:history="1">
        <w:r>
          <w:rPr>
            <w:rFonts w:ascii="仿宋" w:eastAsia="仿宋" w:hAnsi="仿宋" w:cs="仿宋" w:hint="eastAsia"/>
            <w:lang w:eastAsia="zh-CN"/>
          </w:rPr>
          <w:t>(一)、红色旅游项目总投资估算</w:t>
        </w:r>
        <w:r>
          <w:tab/>
        </w:r>
        <w:r>
          <w:fldChar w:fldCharType="begin"/>
        </w:r>
        <w:r>
          <w:instrText xml:space="preserve"> PAGEREF _Toc29053 \h </w:instrText>
        </w:r>
        <w:r>
          <w:fldChar w:fldCharType="separate"/>
        </w:r>
        <w:r>
          <w:t>24</w:t>
        </w:r>
        <w:r>
          <w:fldChar w:fldCharType="end"/>
        </w:r>
      </w:hyperlink>
    </w:p>
    <w:p>
      <w:pPr>
        <w:pStyle w:val="TOC2"/>
        <w:tabs>
          <w:tab w:val="right" w:leader="dot" w:pos="8306"/>
        </w:tabs>
      </w:pPr>
      <w:hyperlink w:anchor="_Toc30272" w:history="1">
        <w:r>
          <w:rPr>
            <w:rFonts w:ascii="仿宋" w:eastAsia="仿宋" w:hAnsi="仿宋" w:cs="仿宋" w:hint="eastAsia"/>
            <w:lang w:eastAsia="zh-CN"/>
          </w:rPr>
          <w:t>(二)、资金筹措</w:t>
        </w:r>
        <w:r>
          <w:tab/>
        </w:r>
        <w:r>
          <w:fldChar w:fldCharType="begin"/>
        </w:r>
        <w:r>
          <w:instrText xml:space="preserve"> PAGEREF _Toc30272 \h </w:instrText>
        </w:r>
        <w:r>
          <w:fldChar w:fldCharType="separate"/>
        </w:r>
        <w:r>
          <w:t>25</w:t>
        </w:r>
        <w:r>
          <w:fldChar w:fldCharType="end"/>
        </w:r>
      </w:hyperlink>
    </w:p>
    <w:p>
      <w:pPr>
        <w:pStyle w:val="TOC1"/>
        <w:tabs>
          <w:tab w:val="right" w:leader="dot" w:pos="8306"/>
        </w:tabs>
      </w:pPr>
      <w:hyperlink w:anchor="_Toc9252" w:history="1">
        <w:r>
          <w:rPr>
            <w:rFonts w:ascii="仿宋" w:eastAsia="仿宋" w:hAnsi="仿宋" w:cs="仿宋" w:hint="eastAsia"/>
            <w:lang w:eastAsia="zh-CN"/>
          </w:rPr>
          <w:t>九、红色旅游项目人力资源管理</w:t>
        </w:r>
        <w:r>
          <w:tab/>
        </w:r>
        <w:r>
          <w:fldChar w:fldCharType="begin"/>
        </w:r>
        <w:r>
          <w:instrText xml:space="preserve"> PAGEREF _Toc9252 \h </w:instrText>
        </w:r>
        <w:r>
          <w:fldChar w:fldCharType="separate"/>
        </w:r>
        <w:r>
          <w:t>26</w:t>
        </w:r>
        <w:r>
          <w:fldChar w:fldCharType="end"/>
        </w:r>
      </w:hyperlink>
    </w:p>
    <w:p>
      <w:pPr>
        <w:pStyle w:val="TOC2"/>
        <w:tabs>
          <w:tab w:val="right" w:leader="dot" w:pos="8306"/>
        </w:tabs>
      </w:pPr>
      <w:hyperlink w:anchor="_Toc12320" w:history="1">
        <w:r>
          <w:rPr>
            <w:rFonts w:ascii="仿宋" w:eastAsia="仿宋" w:hAnsi="仿宋" w:cs="仿宋" w:hint="eastAsia"/>
            <w:lang w:eastAsia="zh-CN"/>
          </w:rPr>
          <w:t>(一)、建立健全的预算管理制度</w:t>
        </w:r>
        <w:r>
          <w:tab/>
        </w:r>
        <w:r>
          <w:fldChar w:fldCharType="begin"/>
        </w:r>
        <w:r>
          <w:instrText xml:space="preserve"> PAGEREF _Toc12320 \h </w:instrText>
        </w:r>
        <w:r>
          <w:fldChar w:fldCharType="separate"/>
        </w:r>
        <w:r>
          <w:t>26</w:t>
        </w:r>
        <w:r>
          <w:fldChar w:fldCharType="end"/>
        </w:r>
      </w:hyperlink>
    </w:p>
    <w:p>
      <w:pPr>
        <w:pStyle w:val="TOC2"/>
        <w:tabs>
          <w:tab w:val="right" w:leader="dot" w:pos="8306"/>
        </w:tabs>
      </w:pPr>
      <w:hyperlink w:anchor="_Toc11425" w:history="1">
        <w:r>
          <w:rPr>
            <w:rFonts w:ascii="仿宋" w:eastAsia="仿宋" w:hAnsi="仿宋" w:cs="仿宋" w:hint="eastAsia"/>
            <w:lang w:eastAsia="zh-CN"/>
          </w:rPr>
          <w:t>(二)、加强资金流动监控</w:t>
        </w:r>
        <w:r>
          <w:tab/>
        </w:r>
        <w:r>
          <w:fldChar w:fldCharType="begin"/>
        </w:r>
        <w:r>
          <w:instrText xml:space="preserve"> PAGEREF _Toc11425 \h </w:instrText>
        </w:r>
        <w:r>
          <w:fldChar w:fldCharType="separate"/>
        </w:r>
        <w:r>
          <w:t>27</w:t>
        </w:r>
        <w:r>
          <w:fldChar w:fldCharType="end"/>
        </w:r>
      </w:hyperlink>
    </w:p>
    <w:p>
      <w:pPr>
        <w:pStyle w:val="TOC2"/>
        <w:tabs>
          <w:tab w:val="right" w:leader="dot" w:pos="8306"/>
        </w:tabs>
      </w:pPr>
      <w:hyperlink w:anchor="_Toc29044" w:history="1">
        <w:r>
          <w:rPr>
            <w:rFonts w:ascii="仿宋" w:eastAsia="仿宋" w:hAnsi="仿宋" w:cs="仿宋" w:hint="eastAsia"/>
            <w:lang w:eastAsia="zh-CN"/>
          </w:rPr>
          <w:t>(三)、制定完善的风险控制机制</w:t>
        </w:r>
        <w:r>
          <w:tab/>
        </w:r>
        <w:r>
          <w:fldChar w:fldCharType="begin"/>
        </w:r>
        <w:r>
          <w:instrText xml:space="preserve"> PAGEREF _Toc29044 \h </w:instrText>
        </w:r>
        <w:r>
          <w:fldChar w:fldCharType="separate"/>
        </w:r>
        <w:r>
          <w:t>28</w:t>
        </w:r>
        <w:r>
          <w:fldChar w:fldCharType="end"/>
        </w:r>
      </w:hyperlink>
    </w:p>
    <w:p>
      <w:pPr>
        <w:pStyle w:val="TOC2"/>
        <w:tabs>
          <w:tab w:val="right" w:leader="dot" w:pos="8306"/>
        </w:tabs>
      </w:pPr>
      <w:hyperlink w:anchor="_Toc24808" w:history="1">
        <w:r>
          <w:rPr>
            <w:rFonts w:ascii="仿宋" w:eastAsia="仿宋" w:hAnsi="仿宋" w:cs="仿宋" w:hint="eastAsia"/>
            <w:lang w:eastAsia="zh-CN"/>
          </w:rPr>
          <w:t>(四)、优化成本管理</w:t>
        </w:r>
        <w:r>
          <w:tab/>
        </w:r>
        <w:r>
          <w:fldChar w:fldCharType="begin"/>
        </w:r>
        <w:r>
          <w:instrText xml:space="preserve"> PAGEREF _Toc24808 \h </w:instrText>
        </w:r>
        <w:r>
          <w:fldChar w:fldCharType="separate"/>
        </w:r>
        <w:r>
          <w:t>30</w:t>
        </w:r>
        <w:r>
          <w:fldChar w:fldCharType="end"/>
        </w:r>
      </w:hyperlink>
    </w:p>
    <w:p>
      <w:pPr>
        <w:pStyle w:val="TOC1"/>
        <w:tabs>
          <w:tab w:val="right" w:leader="dot" w:pos="8306"/>
        </w:tabs>
      </w:pPr>
      <w:hyperlink w:anchor="_Toc20980" w:history="1">
        <w:r>
          <w:rPr>
            <w:rFonts w:ascii="仿宋" w:eastAsia="仿宋" w:hAnsi="仿宋" w:cs="仿宋" w:hint="eastAsia"/>
            <w:lang w:eastAsia="zh-CN"/>
          </w:rPr>
          <w:t>十、红色旅游项目财务管理</w:t>
        </w:r>
        <w:r>
          <w:tab/>
        </w:r>
        <w:r>
          <w:fldChar w:fldCharType="begin"/>
        </w:r>
        <w:r>
          <w:instrText xml:space="preserve"> PAGEREF _Toc20980 \h </w:instrText>
        </w:r>
        <w:r>
          <w:fldChar w:fldCharType="separate"/>
        </w:r>
        <w:r>
          <w:t>31</w:t>
        </w:r>
        <w:r>
          <w:fldChar w:fldCharType="end"/>
        </w:r>
      </w:hyperlink>
    </w:p>
    <w:p>
      <w:pPr>
        <w:pStyle w:val="TOC2"/>
        <w:tabs>
          <w:tab w:val="right" w:leader="dot" w:pos="8306"/>
        </w:tabs>
      </w:pPr>
      <w:hyperlink w:anchor="_Toc5377" w:history="1">
        <w:r>
          <w:rPr>
            <w:rFonts w:ascii="仿宋" w:eastAsia="仿宋" w:hAnsi="仿宋" w:cs="仿宋" w:hint="eastAsia"/>
            <w:lang w:eastAsia="zh-CN"/>
          </w:rPr>
          <w:t>(一)、资金需求大</w:t>
        </w:r>
        <w:r>
          <w:tab/>
        </w:r>
        <w:r>
          <w:fldChar w:fldCharType="begin"/>
        </w:r>
        <w:r>
          <w:instrText xml:space="preserve"> PAGEREF _Toc5377 \h </w:instrText>
        </w:r>
        <w:r>
          <w:fldChar w:fldCharType="separate"/>
        </w:r>
        <w:r>
          <w:t>31</w:t>
        </w:r>
        <w:r>
          <w:fldChar w:fldCharType="end"/>
        </w:r>
      </w:hyperlink>
    </w:p>
    <w:p>
      <w:pPr>
        <w:pStyle w:val="TOC2"/>
        <w:tabs>
          <w:tab w:val="right" w:leader="dot" w:pos="8306"/>
        </w:tabs>
      </w:pPr>
      <w:hyperlink w:anchor="_Toc19449" w:history="1">
        <w:r>
          <w:rPr>
            <w:rFonts w:ascii="仿宋" w:eastAsia="仿宋" w:hAnsi="仿宋" w:cs="仿宋" w:hint="eastAsia"/>
            <w:lang w:eastAsia="zh-CN"/>
          </w:rPr>
          <w:t>(二)、研发周期长</w:t>
        </w:r>
        <w:r>
          <w:tab/>
        </w:r>
        <w:r>
          <w:fldChar w:fldCharType="begin"/>
        </w:r>
        <w:r>
          <w:instrText xml:space="preserve"> PAGEREF _Toc19449 \h </w:instrText>
        </w:r>
        <w:r>
          <w:fldChar w:fldCharType="separate"/>
        </w:r>
        <w:r>
          <w:t>32</w:t>
        </w:r>
        <w:r>
          <w:fldChar w:fldCharType="end"/>
        </w:r>
      </w:hyperlink>
    </w:p>
    <w:p>
      <w:pPr>
        <w:pStyle w:val="TOC2"/>
        <w:tabs>
          <w:tab w:val="right" w:leader="dot" w:pos="8306"/>
        </w:tabs>
      </w:pPr>
      <w:hyperlink w:anchor="_Toc7850" w:history="1">
        <w:r>
          <w:rPr>
            <w:rFonts w:ascii="仿宋" w:eastAsia="仿宋" w:hAnsi="仿宋" w:cs="仿宋" w:hint="eastAsia"/>
            <w:lang w:eastAsia="zh-CN"/>
          </w:rPr>
          <w:t>(三)、市场风险大</w:t>
        </w:r>
        <w:r>
          <w:tab/>
        </w:r>
        <w:r>
          <w:fldChar w:fldCharType="begin"/>
        </w:r>
        <w:r>
          <w:instrText xml:space="preserve"> PAGEREF _Toc7850 \h </w:instrText>
        </w:r>
        <w:r>
          <w:fldChar w:fldCharType="separate"/>
        </w:r>
        <w:r>
          <w:t>33</w:t>
        </w:r>
        <w:r>
          <w:fldChar w:fldCharType="end"/>
        </w:r>
      </w:hyperlink>
    </w:p>
    <w:p>
      <w:pPr>
        <w:pStyle w:val="TOC2"/>
        <w:tabs>
          <w:tab w:val="right" w:leader="dot" w:pos="8306"/>
        </w:tabs>
      </w:pPr>
      <w:hyperlink w:anchor="_Toc6141" w:history="1">
        <w:r>
          <w:rPr>
            <w:rFonts w:ascii="仿宋" w:eastAsia="仿宋" w:hAnsi="仿宋" w:cs="仿宋" w:hint="eastAsia"/>
            <w:lang w:eastAsia="zh-CN"/>
          </w:rPr>
          <w:t>(四)、利润率高</w:t>
        </w:r>
        <w:r>
          <w:tab/>
        </w:r>
        <w:r>
          <w:fldChar w:fldCharType="begin"/>
        </w:r>
        <w:r>
          <w:instrText xml:space="preserve"> PAGEREF _Toc6141 \h </w:instrText>
        </w:r>
        <w:r>
          <w:fldChar w:fldCharType="separate"/>
        </w:r>
        <w:r>
          <w:t>36</w:t>
        </w:r>
        <w:r>
          <w:fldChar w:fldCharType="end"/>
        </w:r>
      </w:hyperlink>
    </w:p>
    <w:p>
      <w:pPr>
        <w:pStyle w:val="TOC1"/>
        <w:tabs>
          <w:tab w:val="right" w:leader="dot" w:pos="8306"/>
        </w:tabs>
      </w:pPr>
      <w:hyperlink w:anchor="_Toc3904" w:history="1">
        <w:r>
          <w:rPr>
            <w:rFonts w:ascii="仿宋" w:eastAsia="仿宋" w:hAnsi="仿宋" w:cs="仿宋" w:hint="eastAsia"/>
            <w:lang w:eastAsia="zh-CN"/>
          </w:rPr>
          <w:t>十一、红色旅游项目风险管理</w:t>
        </w:r>
        <w:r>
          <w:tab/>
        </w:r>
        <w:r>
          <w:fldChar w:fldCharType="begin"/>
        </w:r>
        <w:r>
          <w:instrText xml:space="preserve"> PAGEREF _Toc3904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17" w:history="1">
        <w:r>
          <w:rPr>
            <w:rFonts w:ascii="仿宋" w:eastAsia="仿宋" w:hAnsi="仿宋" w:cs="仿宋" w:hint="eastAsia"/>
            <w:lang w:eastAsia="zh-CN"/>
          </w:rPr>
          <w:t>(一)、风险识别与评估</w:t>
        </w:r>
        <w:r>
          <w:tab/>
        </w:r>
        <w:r>
          <w:fldChar w:fldCharType="begin"/>
        </w:r>
        <w:r>
          <w:instrText xml:space="preserve"> PAGEREF _Toc6517 \h </w:instrText>
        </w:r>
        <w:r>
          <w:fldChar w:fldCharType="separate"/>
        </w:r>
        <w:r>
          <w:t>38</w:t>
        </w:r>
        <w:r>
          <w:fldChar w:fldCharType="end"/>
        </w:r>
      </w:hyperlink>
    </w:p>
    <w:p>
      <w:pPr>
        <w:pStyle w:val="TOC2"/>
        <w:tabs>
          <w:tab w:val="right" w:leader="dot" w:pos="8306"/>
        </w:tabs>
      </w:pPr>
      <w:hyperlink w:anchor="_Toc7622" w:history="1">
        <w:r>
          <w:rPr>
            <w:rFonts w:ascii="仿宋" w:eastAsia="仿宋" w:hAnsi="仿宋" w:cs="仿宋" w:hint="eastAsia"/>
            <w:lang w:eastAsia="zh-CN"/>
          </w:rPr>
          <w:t>(二)、风险应对策略</w:t>
        </w:r>
        <w:r>
          <w:tab/>
        </w:r>
        <w:r>
          <w:fldChar w:fldCharType="begin"/>
        </w:r>
        <w:r>
          <w:instrText xml:space="preserve"> PAGEREF _Toc7622 \h </w:instrText>
        </w:r>
        <w:r>
          <w:fldChar w:fldCharType="separate"/>
        </w:r>
        <w:r>
          <w:t>39</w:t>
        </w:r>
        <w:r>
          <w:fldChar w:fldCharType="end"/>
        </w:r>
      </w:hyperlink>
    </w:p>
    <w:p>
      <w:pPr>
        <w:pStyle w:val="TOC2"/>
        <w:tabs>
          <w:tab w:val="right" w:leader="dot" w:pos="8306"/>
        </w:tabs>
      </w:pPr>
      <w:hyperlink w:anchor="_Toc3891" w:history="1">
        <w:r>
          <w:rPr>
            <w:rFonts w:ascii="仿宋" w:eastAsia="仿宋" w:hAnsi="仿宋" w:cs="仿宋" w:hint="eastAsia"/>
            <w:lang w:eastAsia="zh-CN"/>
          </w:rPr>
          <w:t>(三)、风险监控与控制</w:t>
        </w:r>
        <w:r>
          <w:tab/>
        </w:r>
        <w:r>
          <w:fldChar w:fldCharType="begin"/>
        </w:r>
        <w:r>
          <w:instrText xml:space="preserve"> PAGEREF _Toc3891 \h </w:instrText>
        </w:r>
        <w:r>
          <w:fldChar w:fldCharType="separate"/>
        </w:r>
        <w:r>
          <w:t>41</w:t>
        </w:r>
        <w:r>
          <w:fldChar w:fldCharType="end"/>
        </w:r>
      </w:hyperlink>
    </w:p>
    <w:p>
      <w:pPr>
        <w:pStyle w:val="TOC1"/>
        <w:tabs>
          <w:tab w:val="right" w:leader="dot" w:pos="8306"/>
        </w:tabs>
      </w:pPr>
      <w:hyperlink w:anchor="_Toc19005" w:history="1">
        <w:r>
          <w:rPr>
            <w:rFonts w:ascii="仿宋" w:eastAsia="仿宋" w:hAnsi="仿宋" w:cs="仿宋" w:hint="eastAsia"/>
            <w:lang w:eastAsia="zh-CN"/>
          </w:rPr>
          <w:t>十二、红色旅游项目人力资源培养与发展</w:t>
        </w:r>
        <w:r>
          <w:tab/>
        </w:r>
        <w:r>
          <w:fldChar w:fldCharType="begin"/>
        </w:r>
        <w:r>
          <w:instrText xml:space="preserve"> PAGEREF _Toc19005 \h </w:instrText>
        </w:r>
        <w:r>
          <w:fldChar w:fldCharType="separate"/>
        </w:r>
        <w:r>
          <w:t>42</w:t>
        </w:r>
        <w:r>
          <w:fldChar w:fldCharType="end"/>
        </w:r>
      </w:hyperlink>
    </w:p>
    <w:p>
      <w:pPr>
        <w:pStyle w:val="TOC2"/>
        <w:tabs>
          <w:tab w:val="right" w:leader="dot" w:pos="8306"/>
        </w:tabs>
      </w:pPr>
      <w:hyperlink w:anchor="_Toc3038" w:history="1">
        <w:r>
          <w:rPr>
            <w:rFonts w:ascii="仿宋" w:eastAsia="仿宋" w:hAnsi="仿宋" w:cs="仿宋" w:hint="eastAsia"/>
            <w:lang w:eastAsia="zh-CN"/>
          </w:rPr>
          <w:t>(一)、人才需求与规划</w:t>
        </w:r>
        <w:r>
          <w:tab/>
        </w:r>
        <w:r>
          <w:fldChar w:fldCharType="begin"/>
        </w:r>
        <w:r>
          <w:instrText xml:space="preserve"> PAGEREF _Toc3038 \h </w:instrText>
        </w:r>
        <w:r>
          <w:fldChar w:fldCharType="separate"/>
        </w:r>
        <w:r>
          <w:t>42</w:t>
        </w:r>
        <w:r>
          <w:fldChar w:fldCharType="end"/>
        </w:r>
      </w:hyperlink>
    </w:p>
    <w:p>
      <w:pPr>
        <w:pStyle w:val="TOC2"/>
        <w:tabs>
          <w:tab w:val="right" w:leader="dot" w:pos="8306"/>
        </w:tabs>
      </w:pPr>
      <w:hyperlink w:anchor="_Toc19630" w:history="1">
        <w:r>
          <w:rPr>
            <w:rFonts w:ascii="仿宋" w:eastAsia="仿宋" w:hAnsi="仿宋" w:cs="仿宋" w:hint="eastAsia"/>
            <w:lang w:eastAsia="zh-CN"/>
          </w:rPr>
          <w:t>(二)、培训与发展计划</w:t>
        </w:r>
        <w:r>
          <w:tab/>
        </w:r>
        <w:r>
          <w:fldChar w:fldCharType="begin"/>
        </w:r>
        <w:r>
          <w:instrText xml:space="preserve"> PAGEREF _Toc19630 \h </w:instrText>
        </w:r>
        <w:r>
          <w:fldChar w:fldCharType="separate"/>
        </w:r>
        <w:r>
          <w:t>42</w:t>
        </w:r>
        <w:r>
          <w:fldChar w:fldCharType="end"/>
        </w:r>
      </w:hyperlink>
    </w:p>
    <w:p>
      <w:pPr>
        <w:pStyle w:val="TOC1"/>
        <w:tabs>
          <w:tab w:val="right" w:leader="dot" w:pos="8306"/>
        </w:tabs>
      </w:pPr>
      <w:hyperlink w:anchor="_Toc8020" w:history="1">
        <w:r>
          <w:rPr>
            <w:rFonts w:ascii="仿宋" w:eastAsia="仿宋" w:hAnsi="仿宋" w:cs="仿宋" w:hint="eastAsia"/>
            <w:lang w:eastAsia="zh-CN"/>
          </w:rPr>
          <w:t>十三、风险识别与分类</w:t>
        </w:r>
        <w:r>
          <w:tab/>
        </w:r>
        <w:r>
          <w:fldChar w:fldCharType="begin"/>
        </w:r>
        <w:r>
          <w:instrText xml:space="preserve"> PAGEREF _Toc8020 \h </w:instrText>
        </w:r>
        <w:r>
          <w:fldChar w:fldCharType="separate"/>
        </w:r>
        <w:r>
          <w:t>43</w:t>
        </w:r>
        <w:r>
          <w:fldChar w:fldCharType="end"/>
        </w:r>
      </w:hyperlink>
    </w:p>
    <w:p>
      <w:pPr>
        <w:pStyle w:val="TOC2"/>
        <w:tabs>
          <w:tab w:val="right" w:leader="dot" w:pos="8306"/>
        </w:tabs>
      </w:pPr>
      <w:hyperlink w:anchor="_Toc13717" w:history="1">
        <w:r>
          <w:rPr>
            <w:rFonts w:ascii="仿宋" w:eastAsia="仿宋" w:hAnsi="仿宋" w:cs="仿宋" w:hint="eastAsia"/>
            <w:lang w:eastAsia="zh-CN"/>
          </w:rPr>
          <w:t>(一)、风险识别</w:t>
        </w:r>
        <w:r>
          <w:tab/>
        </w:r>
        <w:r>
          <w:fldChar w:fldCharType="begin"/>
        </w:r>
        <w:r>
          <w:instrText xml:space="preserve"> PAGEREF _Toc13717 \h </w:instrText>
        </w:r>
        <w:r>
          <w:fldChar w:fldCharType="separate"/>
        </w:r>
        <w:r>
          <w:t>43</w:t>
        </w:r>
        <w:r>
          <w:fldChar w:fldCharType="end"/>
        </w:r>
      </w:hyperlink>
    </w:p>
    <w:p>
      <w:pPr>
        <w:pStyle w:val="TOC2"/>
        <w:tabs>
          <w:tab w:val="right" w:leader="dot" w:pos="8306"/>
        </w:tabs>
      </w:pPr>
      <w:hyperlink w:anchor="_Toc8171" w:history="1">
        <w:r>
          <w:rPr>
            <w:rFonts w:ascii="仿宋" w:eastAsia="仿宋" w:hAnsi="仿宋" w:cs="仿宋" w:hint="eastAsia"/>
            <w:lang w:eastAsia="zh-CN"/>
          </w:rPr>
          <w:t>(二)、风险分类</w:t>
        </w:r>
        <w:r>
          <w:tab/>
        </w:r>
        <w:r>
          <w:fldChar w:fldCharType="begin"/>
        </w:r>
        <w:r>
          <w:instrText xml:space="preserve"> PAGEREF _Toc8171 \h </w:instrText>
        </w:r>
        <w:r>
          <w:fldChar w:fldCharType="separate"/>
        </w:r>
        <w:r>
          <w:t>44</w:t>
        </w:r>
        <w:r>
          <w:fldChar w:fldCharType="end"/>
        </w:r>
      </w:hyperlink>
    </w:p>
    <w:p>
      <w:pPr>
        <w:pStyle w:val="TOC1"/>
        <w:tabs>
          <w:tab w:val="right" w:leader="dot" w:pos="8306"/>
        </w:tabs>
      </w:pPr>
      <w:hyperlink w:anchor="_Toc4748" w:history="1">
        <w:r>
          <w:rPr>
            <w:rFonts w:ascii="仿宋" w:eastAsia="仿宋" w:hAnsi="仿宋" w:cs="仿宋" w:hint="eastAsia"/>
            <w:lang w:eastAsia="zh-CN"/>
          </w:rPr>
          <w:t>十四、质量管理体系</w:t>
        </w:r>
        <w:r>
          <w:tab/>
        </w:r>
        <w:r>
          <w:fldChar w:fldCharType="begin"/>
        </w:r>
        <w:r>
          <w:instrText xml:space="preserve"> PAGEREF _Toc4748 \h </w:instrText>
        </w:r>
        <w:r>
          <w:fldChar w:fldCharType="separate"/>
        </w:r>
        <w:r>
          <w:t>46</w:t>
        </w:r>
        <w:r>
          <w:fldChar w:fldCharType="end"/>
        </w:r>
      </w:hyperlink>
    </w:p>
    <w:p>
      <w:pPr>
        <w:pStyle w:val="TOC2"/>
        <w:tabs>
          <w:tab w:val="right" w:leader="dot" w:pos="8306"/>
        </w:tabs>
      </w:pPr>
      <w:hyperlink w:anchor="_Toc15086" w:history="1">
        <w:r>
          <w:rPr>
            <w:rFonts w:ascii="仿宋" w:eastAsia="仿宋" w:hAnsi="仿宋" w:cs="仿宋" w:hint="eastAsia"/>
            <w:lang w:eastAsia="zh-CN"/>
          </w:rPr>
          <w:t>(一)、质量目标与方针</w:t>
        </w:r>
        <w:r>
          <w:tab/>
        </w:r>
        <w:r>
          <w:fldChar w:fldCharType="begin"/>
        </w:r>
        <w:r>
          <w:instrText xml:space="preserve"> PAGEREF _Toc15086 \h </w:instrText>
        </w:r>
        <w:r>
          <w:fldChar w:fldCharType="separate"/>
        </w:r>
        <w:r>
          <w:t>46</w:t>
        </w:r>
        <w:r>
          <w:fldChar w:fldCharType="end"/>
        </w:r>
      </w:hyperlink>
    </w:p>
    <w:p>
      <w:pPr>
        <w:pStyle w:val="TOC2"/>
        <w:tabs>
          <w:tab w:val="right" w:leader="dot" w:pos="8306"/>
        </w:tabs>
      </w:pPr>
      <w:hyperlink w:anchor="_Toc16745" w:history="1">
        <w:r>
          <w:rPr>
            <w:rFonts w:ascii="仿宋" w:eastAsia="仿宋" w:hAnsi="仿宋" w:cs="仿宋" w:hint="eastAsia"/>
            <w:lang w:eastAsia="zh-CN"/>
          </w:rPr>
          <w:t>(二)、质量管理责任</w:t>
        </w:r>
        <w:r>
          <w:tab/>
        </w:r>
        <w:r>
          <w:fldChar w:fldCharType="begin"/>
        </w:r>
        <w:r>
          <w:instrText xml:space="preserve"> PAGEREF _Toc16745 \h </w:instrText>
        </w:r>
        <w:r>
          <w:fldChar w:fldCharType="separate"/>
        </w:r>
        <w:r>
          <w:t>47</w:t>
        </w:r>
        <w:r>
          <w:fldChar w:fldCharType="end"/>
        </w:r>
      </w:hyperlink>
    </w:p>
    <w:p>
      <w:pPr>
        <w:pStyle w:val="TOC2"/>
        <w:tabs>
          <w:tab w:val="right" w:leader="dot" w:pos="8306"/>
        </w:tabs>
      </w:pPr>
      <w:hyperlink w:anchor="_Toc28104" w:history="1">
        <w:r>
          <w:rPr>
            <w:rFonts w:ascii="仿宋" w:eastAsia="仿宋" w:hAnsi="仿宋" w:cs="仿宋" w:hint="eastAsia"/>
            <w:lang w:eastAsia="zh-CN"/>
          </w:rPr>
          <w:t>(三)、质量管理体系文件</w:t>
        </w:r>
        <w:r>
          <w:tab/>
        </w:r>
        <w:r>
          <w:fldChar w:fldCharType="begin"/>
        </w:r>
        <w:r>
          <w:instrText xml:space="preserve"> PAGEREF _Toc28104 \h </w:instrText>
        </w:r>
        <w:r>
          <w:fldChar w:fldCharType="separate"/>
        </w:r>
        <w:r>
          <w:t>48</w:t>
        </w:r>
        <w:r>
          <w:fldChar w:fldCharType="end"/>
        </w:r>
      </w:hyperlink>
    </w:p>
    <w:p>
      <w:pPr>
        <w:pStyle w:val="TOC2"/>
        <w:tabs>
          <w:tab w:val="right" w:leader="dot" w:pos="8306"/>
        </w:tabs>
      </w:pPr>
      <w:hyperlink w:anchor="_Toc11561" w:history="1">
        <w:r>
          <w:rPr>
            <w:rFonts w:ascii="仿宋" w:eastAsia="仿宋" w:hAnsi="仿宋" w:cs="仿宋" w:hint="eastAsia"/>
            <w:lang w:eastAsia="zh-CN"/>
          </w:rPr>
          <w:t>(四)、质量培训与教育</w:t>
        </w:r>
        <w:r>
          <w:tab/>
        </w:r>
        <w:r>
          <w:fldChar w:fldCharType="begin"/>
        </w:r>
        <w:r>
          <w:instrText xml:space="preserve"> PAGEREF _Toc11561 \h </w:instrText>
        </w:r>
        <w:r>
          <w:fldChar w:fldCharType="separate"/>
        </w:r>
        <w:r>
          <w:t>50</w:t>
        </w:r>
        <w:r>
          <w:fldChar w:fldCharType="end"/>
        </w:r>
      </w:hyperlink>
    </w:p>
    <w:p>
      <w:pPr>
        <w:pStyle w:val="TOC2"/>
        <w:tabs>
          <w:tab w:val="right" w:leader="dot" w:pos="8306"/>
        </w:tabs>
      </w:pPr>
      <w:hyperlink w:anchor="_Toc21945" w:history="1">
        <w:r>
          <w:rPr>
            <w:rFonts w:ascii="仿宋" w:eastAsia="仿宋" w:hAnsi="仿宋" w:cs="仿宋" w:hint="eastAsia"/>
            <w:lang w:eastAsia="zh-CN"/>
          </w:rPr>
          <w:t>(五)、质量审核与评价</w:t>
        </w:r>
        <w:r>
          <w:tab/>
        </w:r>
        <w:r>
          <w:fldChar w:fldCharType="begin"/>
        </w:r>
        <w:r>
          <w:instrText xml:space="preserve"> PAGEREF _Toc21945 \h </w:instrText>
        </w:r>
        <w:r>
          <w:fldChar w:fldCharType="separate"/>
        </w:r>
        <w:r>
          <w:t>52</w:t>
        </w:r>
        <w:r>
          <w:fldChar w:fldCharType="end"/>
        </w:r>
      </w:hyperlink>
    </w:p>
    <w:p>
      <w:pPr>
        <w:pStyle w:val="TOC2"/>
        <w:tabs>
          <w:tab w:val="right" w:leader="dot" w:pos="8306"/>
        </w:tabs>
      </w:pPr>
      <w:hyperlink w:anchor="_Toc19297" w:history="1">
        <w:r>
          <w:rPr>
            <w:rFonts w:ascii="仿宋" w:eastAsia="仿宋" w:hAnsi="仿宋" w:cs="仿宋" w:hint="eastAsia"/>
            <w:lang w:eastAsia="zh-CN"/>
          </w:rPr>
          <w:t>(六)、不符合与纠正措施</w:t>
        </w:r>
        <w:r>
          <w:tab/>
        </w:r>
        <w:r>
          <w:fldChar w:fldCharType="begin"/>
        </w:r>
        <w:r>
          <w:instrText xml:space="preserve"> PAGEREF _Toc19297 \h </w:instrText>
        </w:r>
        <w:r>
          <w:fldChar w:fldCharType="separate"/>
        </w:r>
        <w:r>
          <w:t>53</w:t>
        </w:r>
        <w:r>
          <w:fldChar w:fldCharType="end"/>
        </w:r>
      </w:hyperlink>
    </w:p>
    <w:p>
      <w:pPr>
        <w:pStyle w:val="TOC1"/>
        <w:tabs>
          <w:tab w:val="right" w:leader="dot" w:pos="8306"/>
        </w:tabs>
      </w:pPr>
      <w:hyperlink w:anchor="_Toc29198" w:history="1">
        <w:r>
          <w:rPr>
            <w:rFonts w:ascii="仿宋" w:eastAsia="仿宋" w:hAnsi="仿宋" w:cs="仿宋" w:hint="eastAsia"/>
            <w:lang w:eastAsia="zh-CN"/>
          </w:rPr>
          <w:t>十五、红色旅游项目工程方案分析</w:t>
        </w:r>
        <w:r>
          <w:tab/>
        </w:r>
        <w:r>
          <w:fldChar w:fldCharType="begin"/>
        </w:r>
        <w:r>
          <w:instrText xml:space="preserve"> PAGEREF _Toc29198 \h </w:instrText>
        </w:r>
        <w:r>
          <w:fldChar w:fldCharType="separate"/>
        </w:r>
        <w:r>
          <w:t>54</w:t>
        </w:r>
        <w:r>
          <w:fldChar w:fldCharType="end"/>
        </w:r>
      </w:hyperlink>
    </w:p>
    <w:p>
      <w:pPr>
        <w:pStyle w:val="TOC2"/>
        <w:tabs>
          <w:tab w:val="right" w:leader="dot" w:pos="8306"/>
        </w:tabs>
      </w:pPr>
      <w:hyperlink w:anchor="_Toc9741" w:history="1">
        <w:r>
          <w:rPr>
            <w:rFonts w:ascii="仿宋" w:eastAsia="仿宋" w:hAnsi="仿宋" w:cs="仿宋" w:hint="eastAsia"/>
            <w:lang w:eastAsia="zh-CN"/>
          </w:rPr>
          <w:t>(一)、建筑工程设计原则</w:t>
        </w:r>
        <w:r>
          <w:tab/>
        </w:r>
        <w:r>
          <w:fldChar w:fldCharType="begin"/>
        </w:r>
        <w:r>
          <w:instrText xml:space="preserve"> PAGEREF _Toc9741 \h </w:instrText>
        </w:r>
        <w:r>
          <w:fldChar w:fldCharType="separate"/>
        </w:r>
        <w:r>
          <w:t>54</w:t>
        </w:r>
        <w:r>
          <w:fldChar w:fldCharType="end"/>
        </w:r>
      </w:hyperlink>
    </w:p>
    <w:p>
      <w:pPr>
        <w:pStyle w:val="TOC2"/>
        <w:tabs>
          <w:tab w:val="right" w:leader="dot" w:pos="8306"/>
        </w:tabs>
      </w:pPr>
      <w:hyperlink w:anchor="_Toc5419" w:history="1">
        <w:r>
          <w:rPr>
            <w:rFonts w:ascii="仿宋" w:eastAsia="仿宋" w:hAnsi="仿宋" w:cs="仿宋" w:hint="eastAsia"/>
            <w:lang w:eastAsia="zh-CN"/>
          </w:rPr>
          <w:t>(二)、土建工程建设指标</w:t>
        </w:r>
        <w:r>
          <w:tab/>
        </w:r>
        <w:r>
          <w:fldChar w:fldCharType="begin"/>
        </w:r>
        <w:r>
          <w:instrText xml:space="preserve"> PAGEREF _Toc5419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29"/>
      <w:r>
        <w:rPr>
          <w:rFonts w:ascii="仿宋" w:eastAsia="仿宋" w:hAnsi="仿宋" w:cs="仿宋" w:hint="eastAsia"/>
          <w:sz w:val="28"/>
          <w:lang w:eastAsia="zh-CN"/>
        </w:rPr>
        <w:t>一、红色旅游项目绩效评估</w:t>
      </w:r>
      <w:bookmarkEnd w:id="2"/>
    </w:p>
    <w:p>
      <w:pPr>
        <w:pStyle w:val="Heading2"/>
        <w:rPr>
          <w:rFonts w:ascii="仿宋" w:eastAsia="仿宋" w:hAnsi="仿宋" w:cs="仿宋" w:hint="eastAsia"/>
          <w:lang w:eastAsia="zh-CN"/>
        </w:rPr>
      </w:pPr>
      <w:bookmarkStart w:id="3" w:name="_Toc319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中，我们设计了一套全面的绩效评估指标，以确保红色旅游项目的可控和成功交付。这些指标跨足红色旅游项目目标、成本、进度和质量等多个维度，为我们提供了全面洞察红色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目标达成率是我们关注的首要指标。我们设定了明确的目标，并通过定期监测和评估，迅速发现并应对潜在的目标偏差。这为红色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成本绩效是另一个核心关注点。通过实际成本与预算成本的对比分析，我们深入了解成本差异的原因，及时调整资源分配，保持红色旅游项目在经济效益方面的合理水平。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进度作为关键的绩效指标之一，得到了精心的关注。我们制定了详细的红色旅游项目进度计划，并设立了进度符合度指标，确保实际进度与计划进度保持一致。这使我们能够快速发现和解决潜在的进度问题，保持红色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色旅游项目绩效的不可或缺的一环。我们引入了一系列的质量标准和客户满意度指标，以确保红色旅游项目交付的成果在质量上达到或超越预期水平。通过持续监测这些指标，我们努力提升红色旅游项目整体质量水平，为红色旅游项目的成功交付提供有力保障。通过这些科学且全面的绩效评估，我们能够更好地引导红色旅游项目的持续改进，确保红色旅游项目目标的顺利达成。</w:t>
      </w:r>
    </w:p>
    <w:p>
      <w:pPr>
        <w:pStyle w:val="Heading2"/>
        <w:ind w:firstLine="560" w:firstLineChars="200"/>
        <w:rPr>
          <w:rFonts w:ascii="仿宋" w:eastAsia="仿宋" w:hAnsi="仿宋" w:cs="仿宋" w:hint="eastAsia"/>
          <w:sz w:val="28"/>
          <w:lang w:eastAsia="zh-CN"/>
        </w:rPr>
      </w:pPr>
      <w:bookmarkStart w:id="4" w:name="_Toc2537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绩效评估是红色旅游项目中的关键环节，为确保红色旅游项目达到预期目标，我们采用了多层次、多维度的绩效评估方法。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色旅游项目的战略目标对齐，确保每个决策和行动都与红色旅游项目整体目标保持一致。团队会定期召开战略对齐会议，审视当前工作与红色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色旅游项目进度、质量、成本和风险等方面。这些指标通过数据收集和分析，为红色旅游项目管理团队提供了客观的评估依据。例如，我们通过红色旅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绩效评估不仅仅停留在红色旅游项目内部，还考虑了红色旅游项目对外部环境的影响。我们定期进行干系人满意度调查，以了解各利益相关方对红色旅游项目的期望和满意度，并及时做出调整。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这种多层次、多角度的绩效评估方法，使得我们能够全面了解红色旅游项目的运行状态，及时做出调整，确保红色旅游项目在不断变化的环境中保持稳健前行。</w:t>
      </w:r>
    </w:p>
    <w:p>
      <w:pPr>
        <w:pStyle w:val="Heading2"/>
        <w:ind w:firstLine="560" w:firstLineChars="200"/>
        <w:rPr>
          <w:rFonts w:ascii="仿宋" w:eastAsia="仿宋" w:hAnsi="仿宋" w:cs="仿宋" w:hint="eastAsia"/>
          <w:sz w:val="28"/>
          <w:lang w:eastAsia="zh-CN"/>
        </w:rPr>
      </w:pPr>
      <w:bookmarkStart w:id="5" w:name="_Toc126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为了确保红色旅游项目的有效管理和不断优化，我们采用了精心设计的绩效评估周期。这个周期旨在实现灵活、实时和全面的评估，以适应红色旅游项目执行中的各种挑战。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色旅游项目的不同需求，分为短期、中期和长期。短期评估关注每个迭代或工作周期，以及时发现和解决当前任务中的问题。中期评估涵盖几个迭代，深入了解整体红色旅游项目的趋势和性能。长期评估则着眼于整个红色旅游项目阶段，确保红色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色旅游项目管理工具和协作平台，团队成员能够随时更新和分享红色旅游项目数据。这种实时性的反馈机制使我们能够及时察觉潜在问题，快速调整，保持红色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色旅游项目的决策制定密不可分。每个周期的红色旅游项目回顾会议成为集体总结经验、识别问题深层次原因并找到创新解决方案的平台。这种定期的反思与调整机制使红色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8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74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技术管理特点体现在其创新导向。通过引入最先进的技术趋势和解决方案，红色旅游项目致力于提升科技含量、提高质量和效率水平。这意味着我们将采用最新的工具和方法，确保红色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色旅游项目技术管理的显著特征。通过整合不同领域的技术资源，我们实现了跨学科的协同工作。这有助于优化技术架构，提高整体效能。此外，整合性策略还促进了不同技术团队之间的紧密沟通和高效合作，确保红色旅游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色旅游项目所采用的技术。通过不断优化技术方案，红色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色旅游项目团队将在红色旅游项目初期识别可能的技术风险，并采取相应的预防和应对措施。通过建立健全的风险评估机制，红色旅游项目能够在实施过程中及时发现并解决潜在的技术问题，保障红色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色旅游项目中，技术将成为红色旅游项目成功的有力支持。这一深度剖析揭示了技术管理在红色旅游项目实施中的关键作用，为红色旅游项目的技术基础奠定了坚实的基础。</w:t>
      </w:r>
    </w:p>
    <w:p>
      <w:pPr>
        <w:pStyle w:val="Heading2"/>
        <w:ind w:firstLine="560" w:firstLineChars="200"/>
        <w:rPr>
          <w:rFonts w:ascii="仿宋" w:eastAsia="仿宋" w:hAnsi="仿宋" w:cs="仿宋" w:hint="eastAsia"/>
          <w:sz w:val="28"/>
          <w:lang w:eastAsia="zh-CN"/>
        </w:rPr>
      </w:pPr>
      <w:bookmarkStart w:id="8" w:name="_Toc1236"/>
      <w:r>
        <w:rPr>
          <w:rFonts w:ascii="仿宋" w:eastAsia="仿宋" w:hAnsi="仿宋" w:cs="仿宋" w:hint="eastAsia"/>
          <w:sz w:val="28"/>
          <w:lang w:eastAsia="zh-CN"/>
        </w:rPr>
        <w:t>(二)、红色旅游项目工艺技术设计方案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色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色旅游项目将严格按照相关行业规范要求进行组织。通过有效控制产品质量，红色旅游项目将致力于为顾客提供优质的红色旅游项目产品和良好的服务。这体现了红色旅游项目对于生产活动合规性和质量标准的高度重视，为红色旅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色旅游项目注重生态效益和清洁生产原则。红色旅游项目建设将紧密结合地方特色经济发展，与社会经济发展规划和区域环境保护规划方案相协调一致。通过与当地区域自然生态系统的结合，红色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色旅游项目产品具有多样化的客户需求和个性化的特点。因此，红色旅游项目产品规格品种多样，且单批生产数量较小。为满足这一特点，红色旅游项目承办单位将建设先进的柔性制造生产线。通过广泛应用柔性制造技术，红色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色旅游项目采用的技术具有较高的技术含量和自动化水平，处于国内先进水平。这一技术选用不仅体现了对生产效率、质量和环境友好性的高标准要求，同时为红色旅游项目的可持续发展奠定了坚实的基础。</w:t>
      </w:r>
    </w:p>
    <w:p>
      <w:pPr>
        <w:pStyle w:val="Heading2"/>
        <w:ind w:firstLine="560" w:firstLineChars="200"/>
        <w:rPr>
          <w:rFonts w:ascii="仿宋" w:eastAsia="仿宋" w:hAnsi="仿宋" w:cs="仿宋" w:hint="eastAsia"/>
          <w:sz w:val="28"/>
          <w:lang w:eastAsia="zh-CN"/>
        </w:rPr>
      </w:pPr>
      <w:bookmarkStart w:id="9" w:name="_Toc505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为确保红色旅游项目的高效生产和技术实施，我们制定了一套精心设计的设备选型方案，以满足红色旅游项目生产、质量和环保的要求。该方案的主要特点如下：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色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针对红色旅游项目产品的多样性和小批量生产的特点，我们将建设柔性制造生产线。通过在设备选型中考虑柔性制造技术，可以灵活应对不同产品规格和生产需求，实现生产线的高度灵活性和适应性。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355"/>
      <w:r>
        <w:rPr>
          <w:rFonts w:ascii="仿宋" w:eastAsia="仿宋" w:hAnsi="仿宋" w:cs="仿宋" w:hint="eastAsia"/>
          <w:sz w:val="28"/>
          <w:lang w:eastAsia="zh-CN"/>
        </w:rPr>
        <w:t>三、红色旅游项目选址可行性分析</w:t>
      </w:r>
      <w:bookmarkEnd w:id="10"/>
    </w:p>
    <w:p>
      <w:pPr>
        <w:pStyle w:val="Heading2"/>
        <w:rPr>
          <w:rFonts w:ascii="仿宋" w:eastAsia="仿宋" w:hAnsi="仿宋" w:cs="仿宋" w:hint="eastAsia"/>
          <w:lang w:eastAsia="zh-CN"/>
        </w:rPr>
      </w:pPr>
      <w:bookmarkStart w:id="11" w:name="_Toc30252"/>
      <w:r>
        <w:rPr>
          <w:rFonts w:ascii="仿宋" w:eastAsia="仿宋" w:hAnsi="仿宋" w:cs="仿宋" w:hint="eastAsia"/>
          <w:lang w:eastAsia="zh-CN"/>
        </w:rPr>
        <w:t>(一)、红色旅游项目选址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该红色旅游项目选址位于XX省XX市XX区XXX街道</w:t>
      </w:r>
    </w:p>
    <w:p>
      <w:pPr>
        <w:pStyle w:val="Heading2"/>
        <w:ind w:firstLine="560" w:firstLineChars="200"/>
        <w:rPr>
          <w:rFonts w:ascii="仿宋" w:eastAsia="仿宋" w:hAnsi="仿宋" w:cs="仿宋" w:hint="eastAsia"/>
          <w:sz w:val="28"/>
          <w:lang w:eastAsia="zh-CN"/>
        </w:rPr>
      </w:pPr>
      <w:bookmarkStart w:id="12" w:name="_Toc2428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红色旅游项目的征地面积将根据红色旅游项目的实际规模和需求进行精确规划。具体面积XXX平方米，旨在确保红色旅游项目不仅能够满足当前的发展需求，还能够预留空间以适应未来的扩展。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净用地面积是在征地面积基础上去除不可利用面积后的实际可开发用地。具体面积XXX平方米，考虑到环保、交通、安全等多方面因素，以确保红色旅游项目在整体利用效率上达到最优。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红色旅游项目计划建设的建筑总规模具体面积XXX平方米。这一规模的确定综合考虑了红色旅游项目的性质、规模，以及城市规划的相关要求，确保建筑布局与周边环境协调一致。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绿地率是红色旅游项目用地中被规划为绿地的比例。具体面积XXX平方米，旨在通过合理规划绿地，改善红色旅游项目周边环境，提升居民生活质量，并符合城市整体绿化规划。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容积率是用地上可以建设的建筑总体积与用地面积之比。具体面积XXX，通过合理的容积率规划，确保红色旅游项目建筑规模与周边环境和谐共生。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确保红色旅游项目选址与当地城市规划相一致，具体面积XXX平方米。通过与城市规划部门深入沟通，确保红色旅游项目不仅符合城市的整体发展方向，还能够融入城市的发展布局，为城市的长远发展贡献力量。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色旅游项目选址符合当地产业政策，具体面积XXX平方米。这包括红色旅游项目对当地经济的促进作用，以及对相关产业的带动效应，确保红色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用地总体要求必须符合环保和可持续发展的原则，具体面积XXX平方米。通过采用绿色建筑设计、节能减排等措施，确保红色旅游项目在建设和运营过程中对环境的影响最小化，达到可持续发展的要求。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确保红色旅游项目选址具备必要的公共设施配套，具体面积XXX平方米。这包括交通便利性、教育、医疗等基础设施，以提高居民生活品质，使得红色旅游项目选址更具吸引力。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考虑用地总体要求对当地社会稳定性的影响，具体面积XXX平方米。通过深入了解当地社区反馈，确保红色旅游项目的选址和建设过程对当地社会和谐稳定产生积极作用。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色旅游项目选址不仅符合法规和规划，还在实际操作中具有可行性。这一全面规划将为红色旅游项目的成功实施提供坚实的基础，确保红色旅游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77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色旅游项目的设备规划和空间设计中，我们将采取灵活设备布局的措施。设备布局将根据实际需求进行灵活设计，避免不必要的浪费。通过合理规划设备摆放位置，我们将提高设备的利用率，减少设备间距，以确保红色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色旅游项目内部引入共享设施的概念，例如共享会议室、办公区等。通过这种方式，我们可以减少对资源的重复建设，提高资源共享效率，从而减小红色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11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红色旅游项目的总图布置中，我们将不同功能区域进行明确的规划，以最大程度满足红色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401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色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红色旅游项目对环境的影响是综合评价的重要因素之一。我们将详细考虑选址周边的自然环境、生态保护区、水源地等情况，确保红色旅游项目的建设和运营对环境影响最小化，并符合当地的环保法规标准。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对选址的评价还需充分考虑当地政府的产业政策和法规。我们将详细了解红色旅游项目所在地的相关政策，确保红色旅游项目的规划和运营与当地法规相符，降低不必要的法律风险。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考虑到社会稳定性对企业运营的重要性，我们将评估选址地区的社会安全情况、劳工关系、社区反馈等方面，以确保红色旅游项目的建设和运营不会受到社会稳定性的负面影响。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最后，我们将综合考虑用地成本，包括土地购置费用、土地开发成本等。通过对用地成本的详细评估，我们能够做出更为精确的经济效益分析，为红色旅游项目的投资决策提供有力支持。</w:t>
      </w:r>
    </w:p>
    <w:p>
      <w:pPr>
        <w:pStyle w:val="Heading1"/>
        <w:ind w:firstLine="560" w:firstLineChars="200"/>
        <w:rPr>
          <w:rFonts w:ascii="仿宋" w:eastAsia="仿宋" w:hAnsi="仿宋" w:cs="仿宋" w:hint="eastAsia"/>
          <w:sz w:val="28"/>
          <w:lang w:eastAsia="zh-CN"/>
        </w:rPr>
      </w:pPr>
      <w:bookmarkStart w:id="16" w:name="_Toc24598"/>
      <w:r>
        <w:rPr>
          <w:rFonts w:ascii="仿宋" w:eastAsia="仿宋" w:hAnsi="仿宋" w:cs="仿宋" w:hint="eastAsia"/>
          <w:sz w:val="28"/>
          <w:lang w:eastAsia="zh-CN"/>
        </w:rPr>
        <w:t>四、红色旅游项目危机管理</w:t>
      </w:r>
      <w:bookmarkEnd w:id="16"/>
    </w:p>
    <w:p>
      <w:pPr>
        <w:pStyle w:val="Heading2"/>
        <w:rPr>
          <w:rFonts w:ascii="仿宋" w:eastAsia="仿宋" w:hAnsi="仿宋" w:cs="仿宋" w:hint="eastAsia"/>
          <w:lang w:eastAsia="zh-CN"/>
        </w:rPr>
      </w:pPr>
      <w:bookmarkStart w:id="17" w:name="_Toc1350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危机管理中，危机预警与识别是确保红色旅游项目稳健运行的核心步骤。通过建立全面的监测机制，红色旅游项目团队旨在及时发现和理解潜在的风险和危机因素，以便采取及时的预防和应对措施，确保红色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首先，通过深入的风险评估，红色旅游项目团队全面分析了整个红色旅游项目和各个阶段可能存在的威胁。这包括准确评估每个潜在风险的发生概率和可能影响的程度，为后续危机预警提供了有力支持。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红色旅游项目团队着重于明确定义红色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红色旅游项目进展的持续监控，团队能够及时发现潜在问题并作出迅速反应。红色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在这一阶段，团队的专业素养和反应速度将发挥至关重要的作用，以确保潜在危机能够在初期得到有效的处理，最大程度地减轻负面影响。通过危机预警与识别，红色旅游项目得以更有序、可控地推进。</w:t>
      </w:r>
    </w:p>
    <w:p>
      <w:pPr>
        <w:pStyle w:val="Heading2"/>
        <w:ind w:firstLine="560" w:firstLineChars="200"/>
        <w:rPr>
          <w:rFonts w:ascii="仿宋" w:eastAsia="仿宋" w:hAnsi="仿宋" w:cs="仿宋" w:hint="eastAsia"/>
          <w:sz w:val="28"/>
          <w:lang w:eastAsia="zh-CN"/>
        </w:rPr>
      </w:pPr>
      <w:bookmarkStart w:id="18" w:name="_Toc105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在危机发生时，红色旅游项目团队立即行动，成立了应急小组。该小组的任务是迅速制定并实施紧急应对措施，以最小化潜在损失。以下是采取的主要措施：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暂停红色旅游项目进度：为遏制危机蔓延，红色旅游项目暂时停止进行，以便全面评估当前状况。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资源重新分配：重新评估红色旅游项目资源的分配，确保最大限度地减小损失。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实时沟通：与关键利益相关者建立实时沟通机制，向他们传递红色旅游项目危机的实际状况，保障红色旅游项目核心利益。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在紧急应对的同时，红色旅游项目团队强调了团队协作和有效沟通的重要性。以下是团队协作的关键举措：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https://d.book118.com/058113015052006045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50C32"/>
    <w:rsid w:val="39A50C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1301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2024-03-02T04:51:00Z</dcterms:created>
  <dcterms:modified xsi:type="dcterms:W3CDTF">2024-03-02T04:51:13Z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00273A45D8A14EC09F21DBE8D6CA17E1_11</vt:lpwstr>
  </property>
  <property fmtid="{D5CDD505-2E9C-101B-9397-08002B2CF9AE}" pid="3" name="KSOProductBuildVer">
    <vt:lpwstr>2052-12.1.0.16388</vt:lpwstr>
  </property>
</Properties>
</file>