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育种和育苗项目规划设计蓝图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1" w:history="1">
        <w:r>
          <w:rPr>
            <w:rFonts w:ascii="仿宋" w:eastAsia="仿宋" w:hAnsi="仿宋" w:cs="仿宋" w:hint="eastAsia"/>
            <w:lang w:eastAsia="zh-CN"/>
          </w:rPr>
          <w:t>前言</w:t>
        </w:r>
        <w:r>
          <w:tab/>
        </w:r>
        <w:r>
          <w:fldChar w:fldCharType="begin"/>
        </w:r>
        <w:r>
          <w:instrText xml:space="preserve"> PAGEREF _Toc18501 \h </w:instrText>
        </w:r>
        <w:r>
          <w:fldChar w:fldCharType="separate"/>
        </w:r>
        <w:r>
          <w:t>3</w:t>
        </w:r>
        <w:r>
          <w:fldChar w:fldCharType="end"/>
        </w:r>
      </w:hyperlink>
    </w:p>
    <w:p>
      <w:pPr>
        <w:pStyle w:val="TOC1"/>
        <w:tabs>
          <w:tab w:val="right" w:leader="dot" w:pos="8306"/>
        </w:tabs>
      </w:pPr>
      <w:hyperlink w:anchor="_Toc12414" w:history="1">
        <w:r>
          <w:rPr>
            <w:rFonts w:ascii="仿宋" w:eastAsia="仿宋" w:hAnsi="仿宋" w:cs="仿宋" w:hint="eastAsia"/>
            <w:lang w:eastAsia="zh-CN"/>
          </w:rPr>
          <w:t>一、工艺说明</w:t>
        </w:r>
        <w:r>
          <w:tab/>
        </w:r>
        <w:r>
          <w:fldChar w:fldCharType="begin"/>
        </w:r>
        <w:r>
          <w:instrText xml:space="preserve"> PAGEREF _Toc12414 \h </w:instrText>
        </w:r>
        <w:r>
          <w:fldChar w:fldCharType="separate"/>
        </w:r>
        <w:r>
          <w:t>3</w:t>
        </w:r>
        <w:r>
          <w:fldChar w:fldCharType="end"/>
        </w:r>
      </w:hyperlink>
    </w:p>
    <w:p>
      <w:pPr>
        <w:pStyle w:val="TOC2"/>
        <w:tabs>
          <w:tab w:val="right" w:leader="dot" w:pos="8306"/>
        </w:tabs>
      </w:pPr>
      <w:hyperlink w:anchor="_Toc23280" w:history="1">
        <w:r>
          <w:rPr>
            <w:rFonts w:ascii="仿宋" w:eastAsia="仿宋" w:hAnsi="仿宋" w:cs="仿宋" w:hint="eastAsia"/>
            <w:lang w:eastAsia="zh-CN"/>
          </w:rPr>
          <w:t>(一)、技术管理特点</w:t>
        </w:r>
        <w:r>
          <w:tab/>
        </w:r>
        <w:r>
          <w:fldChar w:fldCharType="begin"/>
        </w:r>
        <w:r>
          <w:instrText xml:space="preserve"> PAGEREF _Toc23280 \h </w:instrText>
        </w:r>
        <w:r>
          <w:fldChar w:fldCharType="separate"/>
        </w:r>
        <w:r>
          <w:t>3</w:t>
        </w:r>
        <w:r>
          <w:fldChar w:fldCharType="end"/>
        </w:r>
      </w:hyperlink>
    </w:p>
    <w:p>
      <w:pPr>
        <w:pStyle w:val="TOC2"/>
        <w:tabs>
          <w:tab w:val="right" w:leader="dot" w:pos="8306"/>
        </w:tabs>
      </w:pPr>
      <w:hyperlink w:anchor="_Toc14132" w:history="1">
        <w:r>
          <w:rPr>
            <w:rFonts w:ascii="仿宋" w:eastAsia="仿宋" w:hAnsi="仿宋" w:cs="仿宋" w:hint="eastAsia"/>
            <w:lang w:eastAsia="zh-CN"/>
          </w:rPr>
          <w:t>(二)、育种和育苗项目工艺技术设计方案</w:t>
        </w:r>
        <w:r>
          <w:tab/>
        </w:r>
        <w:r>
          <w:fldChar w:fldCharType="begin"/>
        </w:r>
        <w:r>
          <w:instrText xml:space="preserve"> PAGEREF _Toc14132 \h </w:instrText>
        </w:r>
        <w:r>
          <w:fldChar w:fldCharType="separate"/>
        </w:r>
        <w:r>
          <w:t>4</w:t>
        </w:r>
        <w:r>
          <w:fldChar w:fldCharType="end"/>
        </w:r>
      </w:hyperlink>
    </w:p>
    <w:p>
      <w:pPr>
        <w:pStyle w:val="TOC2"/>
        <w:tabs>
          <w:tab w:val="right" w:leader="dot" w:pos="8306"/>
        </w:tabs>
      </w:pPr>
      <w:hyperlink w:anchor="_Toc16585" w:history="1">
        <w:r>
          <w:rPr>
            <w:rFonts w:ascii="仿宋" w:eastAsia="仿宋" w:hAnsi="仿宋" w:cs="仿宋" w:hint="eastAsia"/>
            <w:lang w:eastAsia="zh-CN"/>
          </w:rPr>
          <w:t>(三)、设备选型方案</w:t>
        </w:r>
        <w:r>
          <w:tab/>
        </w:r>
        <w:r>
          <w:fldChar w:fldCharType="begin"/>
        </w:r>
        <w:r>
          <w:instrText xml:space="preserve"> PAGEREF _Toc16585 \h </w:instrText>
        </w:r>
        <w:r>
          <w:fldChar w:fldCharType="separate"/>
        </w:r>
        <w:r>
          <w:t>5</w:t>
        </w:r>
        <w:r>
          <w:fldChar w:fldCharType="end"/>
        </w:r>
      </w:hyperlink>
    </w:p>
    <w:p>
      <w:pPr>
        <w:pStyle w:val="TOC1"/>
        <w:tabs>
          <w:tab w:val="right" w:leader="dot" w:pos="8306"/>
        </w:tabs>
      </w:pPr>
      <w:hyperlink w:anchor="_Toc30043" w:history="1">
        <w:r>
          <w:rPr>
            <w:rFonts w:ascii="仿宋" w:eastAsia="仿宋" w:hAnsi="仿宋" w:cs="仿宋" w:hint="eastAsia"/>
            <w:lang w:eastAsia="zh-CN"/>
          </w:rPr>
          <w:t>二、育种和育苗项目建设背景及必要性分析</w:t>
        </w:r>
        <w:r>
          <w:tab/>
        </w:r>
        <w:r>
          <w:fldChar w:fldCharType="begin"/>
        </w:r>
        <w:r>
          <w:instrText xml:space="preserve"> PAGEREF _Toc30043 \h </w:instrText>
        </w:r>
        <w:r>
          <w:fldChar w:fldCharType="separate"/>
        </w:r>
        <w:r>
          <w:t>7</w:t>
        </w:r>
        <w:r>
          <w:fldChar w:fldCharType="end"/>
        </w:r>
      </w:hyperlink>
    </w:p>
    <w:p>
      <w:pPr>
        <w:pStyle w:val="TOC2"/>
        <w:tabs>
          <w:tab w:val="right" w:leader="dot" w:pos="8306"/>
        </w:tabs>
      </w:pPr>
      <w:hyperlink w:anchor="_Toc7784" w:history="1">
        <w:r>
          <w:rPr>
            <w:rFonts w:ascii="仿宋" w:eastAsia="仿宋" w:hAnsi="仿宋" w:cs="仿宋" w:hint="eastAsia"/>
            <w:lang w:eastAsia="zh-CN"/>
          </w:rPr>
          <w:t>(一)、育种和育苗项目背景分析</w:t>
        </w:r>
        <w:r>
          <w:tab/>
        </w:r>
        <w:r>
          <w:fldChar w:fldCharType="begin"/>
        </w:r>
        <w:r>
          <w:instrText xml:space="preserve"> PAGEREF _Toc7784 \h </w:instrText>
        </w:r>
        <w:r>
          <w:fldChar w:fldCharType="separate"/>
        </w:r>
        <w:r>
          <w:t>7</w:t>
        </w:r>
        <w:r>
          <w:fldChar w:fldCharType="end"/>
        </w:r>
      </w:hyperlink>
    </w:p>
    <w:p>
      <w:pPr>
        <w:pStyle w:val="TOC2"/>
        <w:tabs>
          <w:tab w:val="right" w:leader="dot" w:pos="8306"/>
        </w:tabs>
      </w:pPr>
      <w:hyperlink w:anchor="_Toc24295" w:history="1">
        <w:r>
          <w:rPr>
            <w:rFonts w:ascii="仿宋" w:eastAsia="仿宋" w:hAnsi="仿宋" w:cs="仿宋" w:hint="eastAsia"/>
            <w:lang w:eastAsia="zh-CN"/>
          </w:rPr>
          <w:t>(二)、育种和育苗项目建设必要性分析</w:t>
        </w:r>
        <w:r>
          <w:tab/>
        </w:r>
        <w:r>
          <w:fldChar w:fldCharType="begin"/>
        </w:r>
        <w:r>
          <w:instrText xml:space="preserve"> PAGEREF _Toc24295 \h </w:instrText>
        </w:r>
        <w:r>
          <w:fldChar w:fldCharType="separate"/>
        </w:r>
        <w:r>
          <w:t>8</w:t>
        </w:r>
        <w:r>
          <w:fldChar w:fldCharType="end"/>
        </w:r>
      </w:hyperlink>
    </w:p>
    <w:p>
      <w:pPr>
        <w:pStyle w:val="TOC1"/>
        <w:tabs>
          <w:tab w:val="right" w:leader="dot" w:pos="8306"/>
        </w:tabs>
      </w:pPr>
      <w:hyperlink w:anchor="_Toc31400" w:history="1">
        <w:r>
          <w:rPr>
            <w:rFonts w:ascii="仿宋" w:eastAsia="仿宋" w:hAnsi="仿宋" w:cs="仿宋" w:hint="eastAsia"/>
            <w:lang w:eastAsia="zh-CN"/>
          </w:rPr>
          <w:t>三、育种和育苗项目建设单位说明</w:t>
        </w:r>
        <w:r>
          <w:tab/>
        </w:r>
        <w:r>
          <w:fldChar w:fldCharType="begin"/>
        </w:r>
        <w:r>
          <w:instrText xml:space="preserve"> PAGEREF _Toc31400 \h </w:instrText>
        </w:r>
        <w:r>
          <w:fldChar w:fldCharType="separate"/>
        </w:r>
        <w:r>
          <w:t>10</w:t>
        </w:r>
        <w:r>
          <w:fldChar w:fldCharType="end"/>
        </w:r>
      </w:hyperlink>
    </w:p>
    <w:p>
      <w:pPr>
        <w:pStyle w:val="TOC2"/>
        <w:tabs>
          <w:tab w:val="right" w:leader="dot" w:pos="8306"/>
        </w:tabs>
      </w:pPr>
      <w:hyperlink w:anchor="_Toc7965" w:history="1">
        <w:r>
          <w:rPr>
            <w:rFonts w:ascii="仿宋" w:eastAsia="仿宋" w:hAnsi="仿宋" w:cs="仿宋" w:hint="eastAsia"/>
            <w:lang w:eastAsia="zh-CN"/>
          </w:rPr>
          <w:t>(一)、育种和育苗项目承办单位基本情况</w:t>
        </w:r>
        <w:r>
          <w:tab/>
        </w:r>
        <w:r>
          <w:fldChar w:fldCharType="begin"/>
        </w:r>
        <w:r>
          <w:instrText xml:space="preserve"> PAGEREF _Toc7965 \h </w:instrText>
        </w:r>
        <w:r>
          <w:fldChar w:fldCharType="separate"/>
        </w:r>
        <w:r>
          <w:t>10</w:t>
        </w:r>
        <w:r>
          <w:fldChar w:fldCharType="end"/>
        </w:r>
      </w:hyperlink>
    </w:p>
    <w:p>
      <w:pPr>
        <w:pStyle w:val="TOC2"/>
        <w:tabs>
          <w:tab w:val="right" w:leader="dot" w:pos="8306"/>
        </w:tabs>
      </w:pPr>
      <w:hyperlink w:anchor="_Toc23621" w:history="1">
        <w:r>
          <w:rPr>
            <w:rFonts w:ascii="仿宋" w:eastAsia="仿宋" w:hAnsi="仿宋" w:cs="仿宋" w:hint="eastAsia"/>
            <w:lang w:eastAsia="zh-CN"/>
          </w:rPr>
          <w:t>(二)、公司经济效益分析</w:t>
        </w:r>
        <w:r>
          <w:tab/>
        </w:r>
        <w:r>
          <w:fldChar w:fldCharType="begin"/>
        </w:r>
        <w:r>
          <w:instrText xml:space="preserve"> PAGEREF _Toc23621 \h </w:instrText>
        </w:r>
        <w:r>
          <w:fldChar w:fldCharType="separate"/>
        </w:r>
        <w:r>
          <w:t>10</w:t>
        </w:r>
        <w:r>
          <w:fldChar w:fldCharType="end"/>
        </w:r>
      </w:hyperlink>
    </w:p>
    <w:p>
      <w:pPr>
        <w:pStyle w:val="TOC1"/>
        <w:tabs>
          <w:tab w:val="right" w:leader="dot" w:pos="8306"/>
        </w:tabs>
      </w:pPr>
      <w:hyperlink w:anchor="_Toc12330" w:history="1">
        <w:r>
          <w:rPr>
            <w:rFonts w:ascii="仿宋" w:eastAsia="仿宋" w:hAnsi="仿宋" w:cs="仿宋" w:hint="eastAsia"/>
            <w:lang w:eastAsia="zh-CN"/>
          </w:rPr>
          <w:t>四、产品规划分析</w:t>
        </w:r>
        <w:r>
          <w:tab/>
        </w:r>
        <w:r>
          <w:fldChar w:fldCharType="begin"/>
        </w:r>
        <w:r>
          <w:instrText xml:space="preserve"> PAGEREF _Toc12330 \h </w:instrText>
        </w:r>
        <w:r>
          <w:fldChar w:fldCharType="separate"/>
        </w:r>
        <w:r>
          <w:t>11</w:t>
        </w:r>
        <w:r>
          <w:fldChar w:fldCharType="end"/>
        </w:r>
      </w:hyperlink>
    </w:p>
    <w:p>
      <w:pPr>
        <w:pStyle w:val="TOC2"/>
        <w:tabs>
          <w:tab w:val="right" w:leader="dot" w:pos="8306"/>
        </w:tabs>
      </w:pPr>
      <w:hyperlink w:anchor="_Toc12688" w:history="1">
        <w:r>
          <w:rPr>
            <w:rFonts w:ascii="仿宋" w:eastAsia="仿宋" w:hAnsi="仿宋" w:cs="仿宋" w:hint="eastAsia"/>
            <w:lang w:eastAsia="zh-CN"/>
          </w:rPr>
          <w:t>(一)、产品规划</w:t>
        </w:r>
        <w:r>
          <w:tab/>
        </w:r>
        <w:r>
          <w:fldChar w:fldCharType="begin"/>
        </w:r>
        <w:r>
          <w:instrText xml:space="preserve"> PAGEREF _Toc12688 \h </w:instrText>
        </w:r>
        <w:r>
          <w:fldChar w:fldCharType="separate"/>
        </w:r>
        <w:r>
          <w:t>11</w:t>
        </w:r>
        <w:r>
          <w:fldChar w:fldCharType="end"/>
        </w:r>
      </w:hyperlink>
    </w:p>
    <w:p>
      <w:pPr>
        <w:pStyle w:val="TOC2"/>
        <w:tabs>
          <w:tab w:val="right" w:leader="dot" w:pos="8306"/>
        </w:tabs>
      </w:pPr>
      <w:hyperlink w:anchor="_Toc6284" w:history="1">
        <w:r>
          <w:rPr>
            <w:rFonts w:ascii="仿宋" w:eastAsia="仿宋" w:hAnsi="仿宋" w:cs="仿宋" w:hint="eastAsia"/>
            <w:lang w:eastAsia="zh-CN"/>
          </w:rPr>
          <w:t>(二)、建设规模</w:t>
        </w:r>
        <w:r>
          <w:tab/>
        </w:r>
        <w:r>
          <w:fldChar w:fldCharType="begin"/>
        </w:r>
        <w:r>
          <w:instrText xml:space="preserve"> PAGEREF _Toc6284 \h </w:instrText>
        </w:r>
        <w:r>
          <w:fldChar w:fldCharType="separate"/>
        </w:r>
        <w:r>
          <w:t>12</w:t>
        </w:r>
        <w:r>
          <w:fldChar w:fldCharType="end"/>
        </w:r>
      </w:hyperlink>
    </w:p>
    <w:p>
      <w:pPr>
        <w:pStyle w:val="TOC1"/>
        <w:tabs>
          <w:tab w:val="right" w:leader="dot" w:pos="8306"/>
        </w:tabs>
      </w:pPr>
      <w:hyperlink w:anchor="_Toc15038" w:history="1">
        <w:r>
          <w:rPr>
            <w:rFonts w:ascii="仿宋" w:eastAsia="仿宋" w:hAnsi="仿宋" w:cs="仿宋" w:hint="eastAsia"/>
            <w:lang w:eastAsia="zh-CN"/>
          </w:rPr>
          <w:t>五、育种和育苗项目可持续发展</w:t>
        </w:r>
        <w:r>
          <w:tab/>
        </w:r>
        <w:r>
          <w:fldChar w:fldCharType="begin"/>
        </w:r>
        <w:r>
          <w:instrText xml:space="preserve"> PAGEREF _Toc15038 \h </w:instrText>
        </w:r>
        <w:r>
          <w:fldChar w:fldCharType="separate"/>
        </w:r>
        <w:r>
          <w:t>13</w:t>
        </w:r>
        <w:r>
          <w:fldChar w:fldCharType="end"/>
        </w:r>
      </w:hyperlink>
    </w:p>
    <w:p>
      <w:pPr>
        <w:pStyle w:val="TOC2"/>
        <w:tabs>
          <w:tab w:val="right" w:leader="dot" w:pos="8306"/>
        </w:tabs>
      </w:pPr>
      <w:hyperlink w:anchor="_Toc17578" w:history="1">
        <w:r>
          <w:rPr>
            <w:rFonts w:ascii="仿宋" w:eastAsia="仿宋" w:hAnsi="仿宋" w:cs="仿宋" w:hint="eastAsia"/>
            <w:lang w:eastAsia="zh-CN"/>
          </w:rPr>
          <w:t>(一)、可持续战略与实践</w:t>
        </w:r>
        <w:r>
          <w:tab/>
        </w:r>
        <w:r>
          <w:fldChar w:fldCharType="begin"/>
        </w:r>
        <w:r>
          <w:instrText xml:space="preserve"> PAGEREF _Toc17578 \h </w:instrText>
        </w:r>
        <w:r>
          <w:fldChar w:fldCharType="separate"/>
        </w:r>
        <w:r>
          <w:t>13</w:t>
        </w:r>
        <w:r>
          <w:fldChar w:fldCharType="end"/>
        </w:r>
      </w:hyperlink>
    </w:p>
    <w:p>
      <w:pPr>
        <w:pStyle w:val="TOC2"/>
        <w:tabs>
          <w:tab w:val="right" w:leader="dot" w:pos="8306"/>
        </w:tabs>
      </w:pPr>
      <w:hyperlink w:anchor="_Toc13199" w:history="1">
        <w:r>
          <w:rPr>
            <w:rFonts w:ascii="仿宋" w:eastAsia="仿宋" w:hAnsi="仿宋" w:cs="仿宋" w:hint="eastAsia"/>
            <w:lang w:eastAsia="zh-CN"/>
          </w:rPr>
          <w:t>(二)、环保与社会责任</w:t>
        </w:r>
        <w:r>
          <w:tab/>
        </w:r>
        <w:r>
          <w:fldChar w:fldCharType="begin"/>
        </w:r>
        <w:r>
          <w:instrText xml:space="preserve"> PAGEREF _Toc13199 \h </w:instrText>
        </w:r>
        <w:r>
          <w:fldChar w:fldCharType="separate"/>
        </w:r>
        <w:r>
          <w:t>14</w:t>
        </w:r>
        <w:r>
          <w:fldChar w:fldCharType="end"/>
        </w:r>
      </w:hyperlink>
    </w:p>
    <w:p>
      <w:pPr>
        <w:pStyle w:val="TOC1"/>
        <w:tabs>
          <w:tab w:val="right" w:leader="dot" w:pos="8306"/>
        </w:tabs>
      </w:pPr>
      <w:hyperlink w:anchor="_Toc26193" w:history="1">
        <w:r>
          <w:rPr>
            <w:rFonts w:ascii="仿宋" w:eastAsia="仿宋" w:hAnsi="仿宋" w:cs="仿宋" w:hint="eastAsia"/>
            <w:lang w:eastAsia="zh-CN"/>
          </w:rPr>
          <w:t>六、育种和育苗项目选址可行性分析</w:t>
        </w:r>
        <w:r>
          <w:tab/>
        </w:r>
        <w:r>
          <w:fldChar w:fldCharType="begin"/>
        </w:r>
        <w:r>
          <w:instrText xml:space="preserve"> PAGEREF _Toc26193 \h </w:instrText>
        </w:r>
        <w:r>
          <w:fldChar w:fldCharType="separate"/>
        </w:r>
        <w:r>
          <w:t>15</w:t>
        </w:r>
        <w:r>
          <w:fldChar w:fldCharType="end"/>
        </w:r>
      </w:hyperlink>
    </w:p>
    <w:p>
      <w:pPr>
        <w:pStyle w:val="TOC2"/>
        <w:tabs>
          <w:tab w:val="right" w:leader="dot" w:pos="8306"/>
        </w:tabs>
      </w:pPr>
      <w:hyperlink w:anchor="_Toc8044" w:history="1">
        <w:r>
          <w:rPr>
            <w:rFonts w:ascii="仿宋" w:eastAsia="仿宋" w:hAnsi="仿宋" w:cs="仿宋" w:hint="eastAsia"/>
            <w:lang w:eastAsia="zh-CN"/>
          </w:rPr>
          <w:t>(一)、育种和育苗项目选址</w:t>
        </w:r>
        <w:r>
          <w:tab/>
        </w:r>
        <w:r>
          <w:fldChar w:fldCharType="begin"/>
        </w:r>
        <w:r>
          <w:instrText xml:space="preserve"> PAGEREF _Toc8044 \h </w:instrText>
        </w:r>
        <w:r>
          <w:fldChar w:fldCharType="separate"/>
        </w:r>
        <w:r>
          <w:t>15</w:t>
        </w:r>
        <w:r>
          <w:fldChar w:fldCharType="end"/>
        </w:r>
      </w:hyperlink>
    </w:p>
    <w:p>
      <w:pPr>
        <w:pStyle w:val="TOC2"/>
        <w:tabs>
          <w:tab w:val="right" w:leader="dot" w:pos="8306"/>
        </w:tabs>
      </w:pPr>
      <w:hyperlink w:anchor="_Toc20716" w:history="1">
        <w:r>
          <w:rPr>
            <w:rFonts w:ascii="仿宋" w:eastAsia="仿宋" w:hAnsi="仿宋" w:cs="仿宋" w:hint="eastAsia"/>
            <w:lang w:eastAsia="zh-CN"/>
          </w:rPr>
          <w:t>(二)、用地控制指标</w:t>
        </w:r>
        <w:r>
          <w:tab/>
        </w:r>
        <w:r>
          <w:fldChar w:fldCharType="begin"/>
        </w:r>
        <w:r>
          <w:instrText xml:space="preserve"> PAGEREF _Toc20716 \h </w:instrText>
        </w:r>
        <w:r>
          <w:fldChar w:fldCharType="separate"/>
        </w:r>
        <w:r>
          <w:t>15</w:t>
        </w:r>
        <w:r>
          <w:fldChar w:fldCharType="end"/>
        </w:r>
      </w:hyperlink>
    </w:p>
    <w:p>
      <w:pPr>
        <w:pStyle w:val="TOC2"/>
        <w:tabs>
          <w:tab w:val="right" w:leader="dot" w:pos="8306"/>
        </w:tabs>
      </w:pPr>
      <w:hyperlink w:anchor="_Toc29478" w:history="1">
        <w:r>
          <w:rPr>
            <w:rFonts w:ascii="仿宋" w:eastAsia="仿宋" w:hAnsi="仿宋" w:cs="仿宋" w:hint="eastAsia"/>
            <w:lang w:eastAsia="zh-CN"/>
          </w:rPr>
          <w:t>(三)、节约用地措施</w:t>
        </w:r>
        <w:r>
          <w:tab/>
        </w:r>
        <w:r>
          <w:fldChar w:fldCharType="begin"/>
        </w:r>
        <w:r>
          <w:instrText xml:space="preserve"> PAGEREF _Toc29478 \h </w:instrText>
        </w:r>
        <w:r>
          <w:fldChar w:fldCharType="separate"/>
        </w:r>
        <w:r>
          <w:t>17</w:t>
        </w:r>
        <w:r>
          <w:fldChar w:fldCharType="end"/>
        </w:r>
      </w:hyperlink>
    </w:p>
    <w:p>
      <w:pPr>
        <w:pStyle w:val="TOC2"/>
        <w:tabs>
          <w:tab w:val="right" w:leader="dot" w:pos="8306"/>
        </w:tabs>
      </w:pPr>
      <w:hyperlink w:anchor="_Toc16565" w:history="1">
        <w:r>
          <w:rPr>
            <w:rFonts w:ascii="仿宋" w:eastAsia="仿宋" w:hAnsi="仿宋" w:cs="仿宋" w:hint="eastAsia"/>
            <w:lang w:eastAsia="zh-CN"/>
          </w:rPr>
          <w:t>(四)、总图布置方案</w:t>
        </w:r>
        <w:r>
          <w:tab/>
        </w:r>
        <w:r>
          <w:fldChar w:fldCharType="begin"/>
        </w:r>
        <w:r>
          <w:instrText xml:space="preserve"> PAGEREF _Toc16565 \h </w:instrText>
        </w:r>
        <w:r>
          <w:fldChar w:fldCharType="separate"/>
        </w:r>
        <w:r>
          <w:t>18</w:t>
        </w:r>
        <w:r>
          <w:fldChar w:fldCharType="end"/>
        </w:r>
      </w:hyperlink>
    </w:p>
    <w:p>
      <w:pPr>
        <w:pStyle w:val="TOC2"/>
        <w:tabs>
          <w:tab w:val="right" w:leader="dot" w:pos="8306"/>
        </w:tabs>
      </w:pPr>
      <w:hyperlink w:anchor="_Toc29182" w:history="1">
        <w:r>
          <w:rPr>
            <w:rFonts w:ascii="仿宋" w:eastAsia="仿宋" w:hAnsi="仿宋" w:cs="仿宋" w:hint="eastAsia"/>
            <w:lang w:eastAsia="zh-CN"/>
          </w:rPr>
          <w:t>(五)、选址综合评价</w:t>
        </w:r>
        <w:r>
          <w:tab/>
        </w:r>
        <w:r>
          <w:fldChar w:fldCharType="begin"/>
        </w:r>
        <w:r>
          <w:instrText xml:space="preserve"> PAGEREF _Toc29182 \h </w:instrText>
        </w:r>
        <w:r>
          <w:fldChar w:fldCharType="separate"/>
        </w:r>
        <w:r>
          <w:t>19</w:t>
        </w:r>
        <w:r>
          <w:fldChar w:fldCharType="end"/>
        </w:r>
      </w:hyperlink>
    </w:p>
    <w:p>
      <w:pPr>
        <w:pStyle w:val="TOC1"/>
        <w:tabs>
          <w:tab w:val="right" w:leader="dot" w:pos="8306"/>
        </w:tabs>
      </w:pPr>
      <w:hyperlink w:anchor="_Toc11313" w:history="1">
        <w:r>
          <w:rPr>
            <w:rFonts w:ascii="仿宋" w:eastAsia="仿宋" w:hAnsi="仿宋" w:cs="仿宋" w:hint="eastAsia"/>
            <w:lang w:eastAsia="zh-CN"/>
          </w:rPr>
          <w:t>七、育种和育苗项目风险管理</w:t>
        </w:r>
        <w:r>
          <w:tab/>
        </w:r>
        <w:r>
          <w:fldChar w:fldCharType="begin"/>
        </w:r>
        <w:r>
          <w:instrText xml:space="preserve"> PAGEREF _Toc11313 \h </w:instrText>
        </w:r>
        <w:r>
          <w:fldChar w:fldCharType="separate"/>
        </w:r>
        <w:r>
          <w:t>20</w:t>
        </w:r>
        <w:r>
          <w:fldChar w:fldCharType="end"/>
        </w:r>
      </w:hyperlink>
    </w:p>
    <w:p>
      <w:pPr>
        <w:pStyle w:val="TOC2"/>
        <w:tabs>
          <w:tab w:val="right" w:leader="dot" w:pos="8306"/>
        </w:tabs>
      </w:pPr>
      <w:hyperlink w:anchor="_Toc32672" w:history="1">
        <w:r>
          <w:rPr>
            <w:rFonts w:ascii="仿宋" w:eastAsia="仿宋" w:hAnsi="仿宋" w:cs="仿宋" w:hint="eastAsia"/>
            <w:lang w:eastAsia="zh-CN"/>
          </w:rPr>
          <w:t>(一)、风险识别与评估</w:t>
        </w:r>
        <w:r>
          <w:tab/>
        </w:r>
        <w:r>
          <w:fldChar w:fldCharType="begin"/>
        </w:r>
        <w:r>
          <w:instrText xml:space="preserve"> PAGEREF _Toc32672 \h </w:instrText>
        </w:r>
        <w:r>
          <w:fldChar w:fldCharType="separate"/>
        </w:r>
        <w:r>
          <w:t>20</w:t>
        </w:r>
        <w:r>
          <w:fldChar w:fldCharType="end"/>
        </w:r>
      </w:hyperlink>
    </w:p>
    <w:p>
      <w:pPr>
        <w:pStyle w:val="TOC2"/>
        <w:tabs>
          <w:tab w:val="right" w:leader="dot" w:pos="8306"/>
        </w:tabs>
      </w:pPr>
      <w:hyperlink w:anchor="_Toc31405" w:history="1">
        <w:r>
          <w:rPr>
            <w:rFonts w:ascii="仿宋" w:eastAsia="仿宋" w:hAnsi="仿宋" w:cs="仿宋" w:hint="eastAsia"/>
            <w:lang w:eastAsia="zh-CN"/>
          </w:rPr>
          <w:t>(二)、风险应对策略</w:t>
        </w:r>
        <w:r>
          <w:tab/>
        </w:r>
        <w:r>
          <w:fldChar w:fldCharType="begin"/>
        </w:r>
        <w:r>
          <w:instrText xml:space="preserve"> PAGEREF _Toc31405 \h </w:instrText>
        </w:r>
        <w:r>
          <w:fldChar w:fldCharType="separate"/>
        </w:r>
        <w:r>
          <w:t>21</w:t>
        </w:r>
        <w:r>
          <w:fldChar w:fldCharType="end"/>
        </w:r>
      </w:hyperlink>
    </w:p>
    <w:p>
      <w:pPr>
        <w:pStyle w:val="TOC2"/>
        <w:tabs>
          <w:tab w:val="right" w:leader="dot" w:pos="8306"/>
        </w:tabs>
      </w:pPr>
      <w:hyperlink w:anchor="_Toc30511" w:history="1">
        <w:r>
          <w:rPr>
            <w:rFonts w:ascii="仿宋" w:eastAsia="仿宋" w:hAnsi="仿宋" w:cs="仿宋" w:hint="eastAsia"/>
            <w:lang w:eastAsia="zh-CN"/>
          </w:rPr>
          <w:t>(三)、风险监控与控制</w:t>
        </w:r>
        <w:r>
          <w:tab/>
        </w:r>
        <w:r>
          <w:fldChar w:fldCharType="begin"/>
        </w:r>
        <w:r>
          <w:instrText xml:space="preserve"> PAGEREF _Toc30511 \h </w:instrText>
        </w:r>
        <w:r>
          <w:fldChar w:fldCharType="separate"/>
        </w:r>
        <w:r>
          <w:t>23</w:t>
        </w:r>
        <w:r>
          <w:fldChar w:fldCharType="end"/>
        </w:r>
      </w:hyperlink>
    </w:p>
    <w:p>
      <w:pPr>
        <w:pStyle w:val="TOC1"/>
        <w:tabs>
          <w:tab w:val="right" w:leader="dot" w:pos="8306"/>
        </w:tabs>
      </w:pPr>
      <w:hyperlink w:anchor="_Toc3998" w:history="1">
        <w:r>
          <w:rPr>
            <w:rFonts w:ascii="仿宋" w:eastAsia="仿宋" w:hAnsi="仿宋" w:cs="仿宋" w:hint="eastAsia"/>
            <w:lang w:eastAsia="zh-CN"/>
          </w:rPr>
          <w:t>八、育种和育苗项目经营效益</w:t>
        </w:r>
        <w:r>
          <w:tab/>
        </w:r>
        <w:r>
          <w:fldChar w:fldCharType="begin"/>
        </w:r>
        <w:r>
          <w:instrText xml:space="preserve"> PAGEREF _Toc3998 \h </w:instrText>
        </w:r>
        <w:r>
          <w:fldChar w:fldCharType="separate"/>
        </w:r>
        <w:r>
          <w:t>24</w:t>
        </w:r>
        <w:r>
          <w:fldChar w:fldCharType="end"/>
        </w:r>
      </w:hyperlink>
    </w:p>
    <w:p>
      <w:pPr>
        <w:pStyle w:val="TOC2"/>
        <w:tabs>
          <w:tab w:val="right" w:leader="dot" w:pos="8306"/>
        </w:tabs>
      </w:pPr>
      <w:hyperlink w:anchor="_Toc22433" w:history="1">
        <w:r>
          <w:rPr>
            <w:rFonts w:ascii="仿宋" w:eastAsia="仿宋" w:hAnsi="仿宋" w:cs="仿宋" w:hint="eastAsia"/>
            <w:lang w:eastAsia="zh-CN"/>
          </w:rPr>
          <w:t>(一)、经济评价财务测算</w:t>
        </w:r>
        <w:r>
          <w:tab/>
        </w:r>
        <w:r>
          <w:fldChar w:fldCharType="begin"/>
        </w:r>
        <w:r>
          <w:instrText xml:space="preserve"> PAGEREF _Toc22433 \h </w:instrText>
        </w:r>
        <w:r>
          <w:fldChar w:fldCharType="separate"/>
        </w:r>
        <w:r>
          <w:t>24</w:t>
        </w:r>
        <w:r>
          <w:fldChar w:fldCharType="end"/>
        </w:r>
      </w:hyperlink>
    </w:p>
    <w:p>
      <w:pPr>
        <w:pStyle w:val="TOC2"/>
        <w:tabs>
          <w:tab w:val="right" w:leader="dot" w:pos="8306"/>
        </w:tabs>
      </w:pPr>
      <w:hyperlink w:anchor="_Toc23060" w:history="1">
        <w:r>
          <w:rPr>
            <w:rFonts w:ascii="仿宋" w:eastAsia="仿宋" w:hAnsi="仿宋" w:cs="仿宋" w:hint="eastAsia"/>
            <w:lang w:eastAsia="zh-CN"/>
          </w:rPr>
          <w:t>(二)、育种和育苗项目盈利能力分析</w:t>
        </w:r>
        <w:r>
          <w:tab/>
        </w:r>
        <w:r>
          <w:fldChar w:fldCharType="begin"/>
        </w:r>
        <w:r>
          <w:instrText xml:space="preserve"> PAGEREF _Toc23060 \h </w:instrText>
        </w:r>
        <w:r>
          <w:fldChar w:fldCharType="separate"/>
        </w:r>
        <w:r>
          <w:t>25</w:t>
        </w:r>
        <w:r>
          <w:fldChar w:fldCharType="end"/>
        </w:r>
      </w:hyperlink>
    </w:p>
    <w:p>
      <w:pPr>
        <w:pStyle w:val="TOC1"/>
        <w:tabs>
          <w:tab w:val="right" w:leader="dot" w:pos="8306"/>
        </w:tabs>
      </w:pPr>
      <w:hyperlink w:anchor="_Toc22517" w:history="1">
        <w:r>
          <w:rPr>
            <w:rFonts w:ascii="仿宋" w:eastAsia="仿宋" w:hAnsi="仿宋" w:cs="仿宋" w:hint="eastAsia"/>
            <w:lang w:eastAsia="zh-CN"/>
          </w:rPr>
          <w:t>九、育种和育苗项目投资规划</w:t>
        </w:r>
        <w:r>
          <w:tab/>
        </w:r>
        <w:r>
          <w:fldChar w:fldCharType="begin"/>
        </w:r>
        <w:r>
          <w:instrText xml:space="preserve"> PAGEREF _Toc22517 \h </w:instrText>
        </w:r>
        <w:r>
          <w:fldChar w:fldCharType="separate"/>
        </w:r>
        <w:r>
          <w:t>26</w:t>
        </w:r>
        <w:r>
          <w:fldChar w:fldCharType="end"/>
        </w:r>
      </w:hyperlink>
    </w:p>
    <w:p>
      <w:pPr>
        <w:pStyle w:val="TOC2"/>
        <w:tabs>
          <w:tab w:val="right" w:leader="dot" w:pos="8306"/>
        </w:tabs>
      </w:pPr>
      <w:hyperlink w:anchor="_Toc20633" w:history="1">
        <w:r>
          <w:rPr>
            <w:rFonts w:ascii="仿宋" w:eastAsia="仿宋" w:hAnsi="仿宋" w:cs="仿宋" w:hint="eastAsia"/>
            <w:lang w:eastAsia="zh-CN"/>
          </w:rPr>
          <w:t>(一)、育种和育苗项目总投资估算</w:t>
        </w:r>
        <w:r>
          <w:tab/>
        </w:r>
        <w:r>
          <w:fldChar w:fldCharType="begin"/>
        </w:r>
        <w:r>
          <w:instrText xml:space="preserve"> PAGEREF _Toc20633 \h </w:instrText>
        </w:r>
        <w:r>
          <w:fldChar w:fldCharType="separate"/>
        </w:r>
        <w:r>
          <w:t>26</w:t>
        </w:r>
        <w:r>
          <w:fldChar w:fldCharType="end"/>
        </w:r>
      </w:hyperlink>
    </w:p>
    <w:p>
      <w:pPr>
        <w:pStyle w:val="TOC2"/>
        <w:tabs>
          <w:tab w:val="right" w:leader="dot" w:pos="8306"/>
        </w:tabs>
      </w:pPr>
      <w:hyperlink w:anchor="_Toc18946" w:history="1">
        <w:r>
          <w:rPr>
            <w:rFonts w:ascii="仿宋" w:eastAsia="仿宋" w:hAnsi="仿宋" w:cs="仿宋" w:hint="eastAsia"/>
            <w:lang w:eastAsia="zh-CN"/>
          </w:rPr>
          <w:t>(二)、资金筹措</w:t>
        </w:r>
        <w:r>
          <w:tab/>
        </w:r>
        <w:r>
          <w:fldChar w:fldCharType="begin"/>
        </w:r>
        <w:r>
          <w:instrText xml:space="preserve"> PAGEREF _Toc18946 \h </w:instrText>
        </w:r>
        <w:r>
          <w:fldChar w:fldCharType="separate"/>
        </w:r>
        <w:r>
          <w:t>27</w:t>
        </w:r>
        <w:r>
          <w:fldChar w:fldCharType="end"/>
        </w:r>
      </w:hyperlink>
    </w:p>
    <w:p>
      <w:pPr>
        <w:pStyle w:val="TOC1"/>
        <w:tabs>
          <w:tab w:val="right" w:leader="dot" w:pos="8306"/>
        </w:tabs>
      </w:pPr>
      <w:hyperlink w:anchor="_Toc17719" w:history="1">
        <w:r>
          <w:rPr>
            <w:rFonts w:ascii="仿宋" w:eastAsia="仿宋" w:hAnsi="仿宋" w:cs="仿宋" w:hint="eastAsia"/>
            <w:lang w:eastAsia="zh-CN"/>
          </w:rPr>
          <w:t>十、生产安全保护</w:t>
        </w:r>
        <w:r>
          <w:tab/>
        </w:r>
        <w:r>
          <w:fldChar w:fldCharType="begin"/>
        </w:r>
        <w:r>
          <w:instrText xml:space="preserve"> PAGEREF _Toc17719 \h </w:instrText>
        </w:r>
        <w:r>
          <w:fldChar w:fldCharType="separate"/>
        </w:r>
        <w:r>
          <w:t>28</w:t>
        </w:r>
        <w:r>
          <w:fldChar w:fldCharType="end"/>
        </w:r>
      </w:hyperlink>
    </w:p>
    <w:p>
      <w:pPr>
        <w:pStyle w:val="TOC2"/>
        <w:tabs>
          <w:tab w:val="right" w:leader="dot" w:pos="8306"/>
        </w:tabs>
      </w:pPr>
      <w:hyperlink w:anchor="_Toc10491" w:history="1">
        <w:r>
          <w:rPr>
            <w:rFonts w:ascii="仿宋" w:eastAsia="仿宋" w:hAnsi="仿宋" w:cs="仿宋" w:hint="eastAsia"/>
            <w:lang w:eastAsia="zh-CN"/>
          </w:rPr>
          <w:t>(一)、消防安全</w:t>
        </w:r>
        <w:r>
          <w:tab/>
        </w:r>
        <w:r>
          <w:fldChar w:fldCharType="begin"/>
        </w:r>
        <w:r>
          <w:instrText xml:space="preserve"> PAGEREF _Toc10491 \h </w:instrText>
        </w:r>
        <w:r>
          <w:fldChar w:fldCharType="separate"/>
        </w:r>
        <w:r>
          <w:t>28</w:t>
        </w:r>
        <w:r>
          <w:fldChar w:fldCharType="end"/>
        </w:r>
      </w:hyperlink>
    </w:p>
    <w:p>
      <w:pPr>
        <w:pStyle w:val="TOC2"/>
        <w:tabs>
          <w:tab w:val="right" w:leader="dot" w:pos="8306"/>
        </w:tabs>
      </w:pPr>
      <w:hyperlink w:anchor="_Toc6774" w:history="1">
        <w:r>
          <w:rPr>
            <w:rFonts w:ascii="仿宋" w:eastAsia="仿宋" w:hAnsi="仿宋" w:cs="仿宋" w:hint="eastAsia"/>
            <w:lang w:eastAsia="zh-CN"/>
          </w:rPr>
          <w:t>(二)、防火防爆总图布置措施</w:t>
        </w:r>
        <w:r>
          <w:tab/>
        </w:r>
        <w:r>
          <w:fldChar w:fldCharType="begin"/>
        </w:r>
        <w:r>
          <w:instrText xml:space="preserve"> PAGEREF _Toc6774 \h </w:instrText>
        </w:r>
        <w:r>
          <w:fldChar w:fldCharType="separate"/>
        </w:r>
        <w:r>
          <w:t>29</w:t>
        </w:r>
        <w:r>
          <w:fldChar w:fldCharType="end"/>
        </w:r>
      </w:hyperlink>
    </w:p>
    <w:p>
      <w:pPr>
        <w:pStyle w:val="TOC2"/>
        <w:tabs>
          <w:tab w:val="right" w:leader="dot" w:pos="8306"/>
        </w:tabs>
      </w:pPr>
      <w:hyperlink w:anchor="_Toc22748" w:history="1">
        <w:r>
          <w:rPr>
            <w:rFonts w:ascii="仿宋" w:eastAsia="仿宋" w:hAnsi="仿宋" w:cs="仿宋" w:hint="eastAsia"/>
            <w:lang w:eastAsia="zh-CN"/>
          </w:rPr>
          <w:t>(三)、自然灾害防范措施</w:t>
        </w:r>
        <w:r>
          <w:tab/>
        </w:r>
        <w:r>
          <w:fldChar w:fldCharType="begin"/>
        </w:r>
        <w:r>
          <w:instrText xml:space="preserve"> PAGEREF _Toc22748 \h </w:instrText>
        </w:r>
        <w:r>
          <w:fldChar w:fldCharType="separate"/>
        </w:r>
        <w:r>
          <w:t>30</w:t>
        </w:r>
        <w:r>
          <w:fldChar w:fldCharType="end"/>
        </w:r>
      </w:hyperlink>
    </w:p>
    <w:p>
      <w:pPr>
        <w:pStyle w:val="TOC2"/>
        <w:tabs>
          <w:tab w:val="right" w:leader="dot" w:pos="8306"/>
        </w:tabs>
      </w:pPr>
      <w:hyperlink w:anchor="_Toc27030" w:history="1">
        <w:r>
          <w:rPr>
            <w:rFonts w:ascii="仿宋" w:eastAsia="仿宋" w:hAnsi="仿宋" w:cs="仿宋" w:hint="eastAsia"/>
            <w:lang w:eastAsia="zh-CN"/>
          </w:rPr>
          <w:t>(四)、安全色及安全标志使用要求</w:t>
        </w:r>
        <w:r>
          <w:tab/>
        </w:r>
        <w:r>
          <w:fldChar w:fldCharType="begin"/>
        </w:r>
        <w:r>
          <w:instrText xml:space="preserve"> PAGEREF _Toc27030 \h </w:instrText>
        </w:r>
        <w:r>
          <w:fldChar w:fldCharType="separate"/>
        </w:r>
        <w:r>
          <w:t>31</w:t>
        </w:r>
        <w:r>
          <w:fldChar w:fldCharType="end"/>
        </w:r>
      </w:hyperlink>
    </w:p>
    <w:p>
      <w:pPr>
        <w:pStyle w:val="TOC2"/>
        <w:tabs>
          <w:tab w:val="right" w:leader="dot" w:pos="8306"/>
        </w:tabs>
      </w:pPr>
      <w:hyperlink w:anchor="_Toc1618" w:history="1">
        <w:r>
          <w:rPr>
            <w:rFonts w:ascii="仿宋" w:eastAsia="仿宋" w:hAnsi="仿宋" w:cs="仿宋" w:hint="eastAsia"/>
            <w:lang w:eastAsia="zh-CN"/>
          </w:rPr>
          <w:t>(五)、防尘防毒措施</w:t>
        </w:r>
        <w:r>
          <w:tab/>
        </w:r>
        <w:r>
          <w:fldChar w:fldCharType="begin"/>
        </w:r>
        <w:r>
          <w:instrText xml:space="preserve"> PAGEREF _Toc1618 \h </w:instrText>
        </w:r>
        <w:r>
          <w:fldChar w:fldCharType="separate"/>
        </w:r>
        <w:r>
          <w:t>32</w:t>
        </w:r>
        <w:r>
          <w:fldChar w:fldCharType="end"/>
        </w:r>
      </w:hyperlink>
    </w:p>
    <w:p>
      <w:pPr>
        <w:pStyle w:val="TOC2"/>
        <w:tabs>
          <w:tab w:val="right" w:leader="dot" w:pos="8306"/>
        </w:tabs>
      </w:pPr>
      <w:hyperlink w:anchor="_Toc27475" w:history="1">
        <w:r>
          <w:rPr>
            <w:rFonts w:ascii="仿宋" w:eastAsia="仿宋" w:hAnsi="仿宋" w:cs="仿宋" w:hint="eastAsia"/>
            <w:lang w:eastAsia="zh-CN"/>
          </w:rPr>
          <w:t>(六)、防静电、触电防护及防雷措施</w:t>
        </w:r>
        <w:r>
          <w:tab/>
        </w:r>
        <w:r>
          <w:fldChar w:fldCharType="begin"/>
        </w:r>
        <w:r>
          <w:instrText xml:space="preserve"> PAGEREF _Toc27475 \h </w:instrText>
        </w:r>
        <w:r>
          <w:fldChar w:fldCharType="separate"/>
        </w:r>
        <w:r>
          <w:t>33</w:t>
        </w:r>
        <w:r>
          <w:fldChar w:fldCharType="end"/>
        </w:r>
      </w:hyperlink>
    </w:p>
    <w:p>
      <w:pPr>
        <w:pStyle w:val="TOC2"/>
        <w:tabs>
          <w:tab w:val="right" w:leader="dot" w:pos="8306"/>
        </w:tabs>
      </w:pPr>
      <w:hyperlink w:anchor="_Toc21219" w:history="1">
        <w:r>
          <w:rPr>
            <w:rFonts w:ascii="仿宋" w:eastAsia="仿宋" w:hAnsi="仿宋" w:cs="仿宋" w:hint="eastAsia"/>
            <w:lang w:eastAsia="zh-CN"/>
          </w:rPr>
          <w:t>(七)、机械设备安全保障措施</w:t>
        </w:r>
        <w:r>
          <w:tab/>
        </w:r>
        <w:r>
          <w:fldChar w:fldCharType="begin"/>
        </w:r>
        <w:r>
          <w:instrText xml:space="preserve"> PAGEREF _Toc21219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1" w:history="1">
        <w:r>
          <w:rPr>
            <w:rFonts w:ascii="仿宋" w:eastAsia="仿宋" w:hAnsi="仿宋" w:cs="仿宋" w:hint="eastAsia"/>
            <w:lang w:eastAsia="zh-CN"/>
          </w:rPr>
          <w:t>十一、育种和育苗项目技术管理</w:t>
        </w:r>
        <w:r>
          <w:tab/>
        </w:r>
        <w:r>
          <w:fldChar w:fldCharType="begin"/>
        </w:r>
        <w:r>
          <w:instrText xml:space="preserve"> PAGEREF _Toc16361 \h </w:instrText>
        </w:r>
        <w:r>
          <w:fldChar w:fldCharType="separate"/>
        </w:r>
        <w:r>
          <w:t>36</w:t>
        </w:r>
        <w:r>
          <w:fldChar w:fldCharType="end"/>
        </w:r>
      </w:hyperlink>
    </w:p>
    <w:p>
      <w:pPr>
        <w:pStyle w:val="TOC2"/>
        <w:tabs>
          <w:tab w:val="right" w:leader="dot" w:pos="8306"/>
        </w:tabs>
      </w:pPr>
      <w:hyperlink w:anchor="_Toc5988" w:history="1">
        <w:r>
          <w:rPr>
            <w:rFonts w:ascii="仿宋" w:eastAsia="仿宋" w:hAnsi="仿宋" w:cs="仿宋" w:hint="eastAsia"/>
            <w:lang w:eastAsia="zh-CN"/>
          </w:rPr>
          <w:t>(一)、技术方案选用方向</w:t>
        </w:r>
        <w:r>
          <w:tab/>
        </w:r>
        <w:r>
          <w:fldChar w:fldCharType="begin"/>
        </w:r>
        <w:r>
          <w:instrText xml:space="preserve"> PAGEREF _Toc5988 \h </w:instrText>
        </w:r>
        <w:r>
          <w:fldChar w:fldCharType="separate"/>
        </w:r>
        <w:r>
          <w:t>36</w:t>
        </w:r>
        <w:r>
          <w:fldChar w:fldCharType="end"/>
        </w:r>
      </w:hyperlink>
    </w:p>
    <w:p>
      <w:pPr>
        <w:pStyle w:val="TOC2"/>
        <w:tabs>
          <w:tab w:val="right" w:leader="dot" w:pos="8306"/>
        </w:tabs>
      </w:pPr>
      <w:hyperlink w:anchor="_Toc22592" w:history="1">
        <w:r>
          <w:rPr>
            <w:rFonts w:ascii="仿宋" w:eastAsia="仿宋" w:hAnsi="仿宋" w:cs="仿宋" w:hint="eastAsia"/>
            <w:lang w:eastAsia="zh-CN"/>
          </w:rPr>
          <w:t>(二)、工艺技术方案选用原则</w:t>
        </w:r>
        <w:r>
          <w:tab/>
        </w:r>
        <w:r>
          <w:fldChar w:fldCharType="begin"/>
        </w:r>
        <w:r>
          <w:instrText xml:space="preserve"> PAGEREF _Toc22592 \h </w:instrText>
        </w:r>
        <w:r>
          <w:fldChar w:fldCharType="separate"/>
        </w:r>
        <w:r>
          <w:t>38</w:t>
        </w:r>
        <w:r>
          <w:fldChar w:fldCharType="end"/>
        </w:r>
      </w:hyperlink>
    </w:p>
    <w:p>
      <w:pPr>
        <w:pStyle w:val="TOC2"/>
        <w:tabs>
          <w:tab w:val="right" w:leader="dot" w:pos="8306"/>
        </w:tabs>
      </w:pPr>
      <w:hyperlink w:anchor="_Toc5878" w:history="1">
        <w:r>
          <w:rPr>
            <w:rFonts w:ascii="仿宋" w:eastAsia="仿宋" w:hAnsi="仿宋" w:cs="仿宋" w:hint="eastAsia"/>
            <w:lang w:eastAsia="zh-CN"/>
          </w:rPr>
          <w:t>(三)、工艺技术方案要求</w:t>
        </w:r>
        <w:r>
          <w:tab/>
        </w:r>
        <w:r>
          <w:fldChar w:fldCharType="begin"/>
        </w:r>
        <w:r>
          <w:instrText xml:space="preserve"> PAGEREF _Toc5878 \h </w:instrText>
        </w:r>
        <w:r>
          <w:fldChar w:fldCharType="separate"/>
        </w:r>
        <w:r>
          <w:t>40</w:t>
        </w:r>
        <w:r>
          <w:fldChar w:fldCharType="end"/>
        </w:r>
      </w:hyperlink>
    </w:p>
    <w:p>
      <w:pPr>
        <w:pStyle w:val="TOC1"/>
        <w:tabs>
          <w:tab w:val="right" w:leader="dot" w:pos="8306"/>
        </w:tabs>
      </w:pPr>
      <w:hyperlink w:anchor="_Toc4450" w:history="1">
        <w:r>
          <w:rPr>
            <w:rFonts w:ascii="仿宋" w:eastAsia="仿宋" w:hAnsi="仿宋" w:cs="仿宋" w:hint="eastAsia"/>
            <w:lang w:eastAsia="zh-CN"/>
          </w:rPr>
          <w:t>十二、育种和育苗项目环境影响分析</w:t>
        </w:r>
        <w:r>
          <w:tab/>
        </w:r>
        <w:r>
          <w:fldChar w:fldCharType="begin"/>
        </w:r>
        <w:r>
          <w:instrText xml:space="preserve"> PAGEREF _Toc4450 \h </w:instrText>
        </w:r>
        <w:r>
          <w:fldChar w:fldCharType="separate"/>
        </w:r>
        <w:r>
          <w:t>42</w:t>
        </w:r>
        <w:r>
          <w:fldChar w:fldCharType="end"/>
        </w:r>
      </w:hyperlink>
    </w:p>
    <w:p>
      <w:pPr>
        <w:pStyle w:val="TOC2"/>
        <w:tabs>
          <w:tab w:val="right" w:leader="dot" w:pos="8306"/>
        </w:tabs>
      </w:pPr>
      <w:hyperlink w:anchor="_Toc3881" w:history="1">
        <w:r>
          <w:rPr>
            <w:rFonts w:ascii="仿宋" w:eastAsia="仿宋" w:hAnsi="仿宋" w:cs="仿宋" w:hint="eastAsia"/>
            <w:lang w:eastAsia="zh-CN"/>
          </w:rPr>
          <w:t>(一)、建设区域环境质量现状</w:t>
        </w:r>
        <w:r>
          <w:tab/>
        </w:r>
        <w:r>
          <w:fldChar w:fldCharType="begin"/>
        </w:r>
        <w:r>
          <w:instrText xml:space="preserve"> PAGEREF _Toc3881 \h </w:instrText>
        </w:r>
        <w:r>
          <w:fldChar w:fldCharType="separate"/>
        </w:r>
        <w:r>
          <w:t>42</w:t>
        </w:r>
        <w:r>
          <w:fldChar w:fldCharType="end"/>
        </w:r>
      </w:hyperlink>
    </w:p>
    <w:p>
      <w:pPr>
        <w:pStyle w:val="TOC2"/>
        <w:tabs>
          <w:tab w:val="right" w:leader="dot" w:pos="8306"/>
        </w:tabs>
      </w:pPr>
      <w:hyperlink w:anchor="_Toc23716" w:history="1">
        <w:r>
          <w:rPr>
            <w:rFonts w:ascii="仿宋" w:eastAsia="仿宋" w:hAnsi="仿宋" w:cs="仿宋" w:hint="eastAsia"/>
            <w:lang w:eastAsia="zh-CN"/>
          </w:rPr>
          <w:t>(二)、建设期环境保护</w:t>
        </w:r>
        <w:r>
          <w:tab/>
        </w:r>
        <w:r>
          <w:fldChar w:fldCharType="begin"/>
        </w:r>
        <w:r>
          <w:instrText xml:space="preserve"> PAGEREF _Toc23716 \h </w:instrText>
        </w:r>
        <w:r>
          <w:fldChar w:fldCharType="separate"/>
        </w:r>
        <w:r>
          <w:t>43</w:t>
        </w:r>
        <w:r>
          <w:fldChar w:fldCharType="end"/>
        </w:r>
      </w:hyperlink>
    </w:p>
    <w:p>
      <w:pPr>
        <w:pStyle w:val="TOC2"/>
        <w:tabs>
          <w:tab w:val="right" w:leader="dot" w:pos="8306"/>
        </w:tabs>
      </w:pPr>
      <w:hyperlink w:anchor="_Toc13812" w:history="1">
        <w:r>
          <w:rPr>
            <w:rFonts w:ascii="仿宋" w:eastAsia="仿宋" w:hAnsi="仿宋" w:cs="仿宋" w:hint="eastAsia"/>
            <w:lang w:eastAsia="zh-CN"/>
          </w:rPr>
          <w:t>(三)、运营期环境保护</w:t>
        </w:r>
        <w:r>
          <w:tab/>
        </w:r>
        <w:r>
          <w:fldChar w:fldCharType="begin"/>
        </w:r>
        <w:r>
          <w:instrText xml:space="preserve"> PAGEREF _Toc13812 \h </w:instrText>
        </w:r>
        <w:r>
          <w:fldChar w:fldCharType="separate"/>
        </w:r>
        <w:r>
          <w:t>45</w:t>
        </w:r>
        <w:r>
          <w:fldChar w:fldCharType="end"/>
        </w:r>
      </w:hyperlink>
    </w:p>
    <w:p>
      <w:pPr>
        <w:pStyle w:val="TOC2"/>
        <w:tabs>
          <w:tab w:val="right" w:leader="dot" w:pos="8306"/>
        </w:tabs>
      </w:pPr>
      <w:hyperlink w:anchor="_Toc25138" w:history="1">
        <w:r>
          <w:rPr>
            <w:rFonts w:ascii="仿宋" w:eastAsia="仿宋" w:hAnsi="仿宋" w:cs="仿宋" w:hint="eastAsia"/>
            <w:lang w:eastAsia="zh-CN"/>
          </w:rPr>
          <w:t>(四)、育种和育苗项目建设对区域经济的影响</w:t>
        </w:r>
        <w:r>
          <w:tab/>
        </w:r>
        <w:r>
          <w:fldChar w:fldCharType="begin"/>
        </w:r>
        <w:r>
          <w:instrText xml:space="preserve"> PAGEREF _Toc25138 \h </w:instrText>
        </w:r>
        <w:r>
          <w:fldChar w:fldCharType="separate"/>
        </w:r>
        <w:r>
          <w:t>46</w:t>
        </w:r>
        <w:r>
          <w:fldChar w:fldCharType="end"/>
        </w:r>
      </w:hyperlink>
    </w:p>
    <w:p>
      <w:pPr>
        <w:pStyle w:val="TOC2"/>
        <w:tabs>
          <w:tab w:val="right" w:leader="dot" w:pos="8306"/>
        </w:tabs>
      </w:pPr>
      <w:hyperlink w:anchor="_Toc31901" w:history="1">
        <w:r>
          <w:rPr>
            <w:rFonts w:ascii="仿宋" w:eastAsia="仿宋" w:hAnsi="仿宋" w:cs="仿宋" w:hint="eastAsia"/>
            <w:lang w:eastAsia="zh-CN"/>
          </w:rPr>
          <w:t>(五)、废弃物处理</w:t>
        </w:r>
        <w:r>
          <w:tab/>
        </w:r>
        <w:r>
          <w:fldChar w:fldCharType="begin"/>
        </w:r>
        <w:r>
          <w:instrText xml:space="preserve"> PAGEREF _Toc31901 \h </w:instrText>
        </w:r>
        <w:r>
          <w:fldChar w:fldCharType="separate"/>
        </w:r>
        <w:r>
          <w:t>48</w:t>
        </w:r>
        <w:r>
          <w:fldChar w:fldCharType="end"/>
        </w:r>
      </w:hyperlink>
    </w:p>
    <w:p>
      <w:pPr>
        <w:pStyle w:val="TOC2"/>
        <w:tabs>
          <w:tab w:val="right" w:leader="dot" w:pos="8306"/>
        </w:tabs>
      </w:pPr>
      <w:hyperlink w:anchor="_Toc14556" w:history="1">
        <w:r>
          <w:rPr>
            <w:rFonts w:ascii="仿宋" w:eastAsia="仿宋" w:hAnsi="仿宋" w:cs="仿宋" w:hint="eastAsia"/>
            <w:lang w:eastAsia="zh-CN"/>
          </w:rPr>
          <w:t>(六)、特殊环境影响分析</w:t>
        </w:r>
        <w:r>
          <w:tab/>
        </w:r>
        <w:r>
          <w:fldChar w:fldCharType="begin"/>
        </w:r>
        <w:r>
          <w:instrText xml:space="preserve"> PAGEREF _Toc14556 \h </w:instrText>
        </w:r>
        <w:r>
          <w:fldChar w:fldCharType="separate"/>
        </w:r>
        <w:r>
          <w:t>49</w:t>
        </w:r>
        <w:r>
          <w:fldChar w:fldCharType="end"/>
        </w:r>
      </w:hyperlink>
    </w:p>
    <w:p>
      <w:pPr>
        <w:pStyle w:val="TOC2"/>
        <w:tabs>
          <w:tab w:val="right" w:leader="dot" w:pos="8306"/>
        </w:tabs>
      </w:pPr>
      <w:hyperlink w:anchor="_Toc26320" w:history="1">
        <w:r>
          <w:rPr>
            <w:rFonts w:ascii="仿宋" w:eastAsia="仿宋" w:hAnsi="仿宋" w:cs="仿宋" w:hint="eastAsia"/>
            <w:lang w:eastAsia="zh-CN"/>
          </w:rPr>
          <w:t>(七)、清洁生产</w:t>
        </w:r>
        <w:r>
          <w:tab/>
        </w:r>
        <w:r>
          <w:fldChar w:fldCharType="begin"/>
        </w:r>
        <w:r>
          <w:instrText xml:space="preserve"> PAGEREF _Toc26320 \h </w:instrText>
        </w:r>
        <w:r>
          <w:fldChar w:fldCharType="separate"/>
        </w:r>
        <w:r>
          <w:t>50</w:t>
        </w:r>
        <w:r>
          <w:fldChar w:fldCharType="end"/>
        </w:r>
      </w:hyperlink>
    </w:p>
    <w:p>
      <w:pPr>
        <w:pStyle w:val="TOC2"/>
        <w:tabs>
          <w:tab w:val="right" w:leader="dot" w:pos="8306"/>
        </w:tabs>
      </w:pPr>
      <w:hyperlink w:anchor="_Toc25934" w:history="1">
        <w:r>
          <w:rPr>
            <w:rFonts w:ascii="仿宋" w:eastAsia="仿宋" w:hAnsi="仿宋" w:cs="仿宋" w:hint="eastAsia"/>
            <w:lang w:eastAsia="zh-CN"/>
          </w:rPr>
          <w:t>(八)、环境保护综合评价</w:t>
        </w:r>
        <w:r>
          <w:tab/>
        </w:r>
        <w:r>
          <w:fldChar w:fldCharType="begin"/>
        </w:r>
        <w:r>
          <w:instrText xml:space="preserve"> PAGEREF _Toc25934 \h </w:instrText>
        </w:r>
        <w:r>
          <w:fldChar w:fldCharType="separate"/>
        </w:r>
        <w:r>
          <w:t>51</w:t>
        </w:r>
        <w:r>
          <w:fldChar w:fldCharType="end"/>
        </w:r>
      </w:hyperlink>
    </w:p>
    <w:p>
      <w:pPr>
        <w:pStyle w:val="TOC1"/>
        <w:tabs>
          <w:tab w:val="right" w:leader="dot" w:pos="8306"/>
        </w:tabs>
      </w:pPr>
      <w:hyperlink w:anchor="_Toc32625" w:history="1">
        <w:r>
          <w:rPr>
            <w:rFonts w:ascii="仿宋" w:eastAsia="仿宋" w:hAnsi="仿宋" w:cs="仿宋" w:hint="eastAsia"/>
            <w:lang w:eastAsia="zh-CN"/>
          </w:rPr>
          <w:t>十三、育种和育苗项目工程方案分析</w:t>
        </w:r>
        <w:r>
          <w:tab/>
        </w:r>
        <w:r>
          <w:fldChar w:fldCharType="begin"/>
        </w:r>
        <w:r>
          <w:instrText xml:space="preserve"> PAGEREF _Toc32625 \h </w:instrText>
        </w:r>
        <w:r>
          <w:fldChar w:fldCharType="separate"/>
        </w:r>
        <w:r>
          <w:t>53</w:t>
        </w:r>
        <w:r>
          <w:fldChar w:fldCharType="end"/>
        </w:r>
      </w:hyperlink>
    </w:p>
    <w:p>
      <w:pPr>
        <w:pStyle w:val="TOC2"/>
        <w:tabs>
          <w:tab w:val="right" w:leader="dot" w:pos="8306"/>
        </w:tabs>
      </w:pPr>
      <w:hyperlink w:anchor="_Toc9252" w:history="1">
        <w:r>
          <w:rPr>
            <w:rFonts w:ascii="仿宋" w:eastAsia="仿宋" w:hAnsi="仿宋" w:cs="仿宋" w:hint="eastAsia"/>
            <w:lang w:eastAsia="zh-CN"/>
          </w:rPr>
          <w:t>(一)、建筑工程设计原则</w:t>
        </w:r>
        <w:r>
          <w:tab/>
        </w:r>
        <w:r>
          <w:fldChar w:fldCharType="begin"/>
        </w:r>
        <w:r>
          <w:instrText xml:space="preserve"> PAGEREF _Toc9252 \h </w:instrText>
        </w:r>
        <w:r>
          <w:fldChar w:fldCharType="separate"/>
        </w:r>
        <w:r>
          <w:t>53</w:t>
        </w:r>
        <w:r>
          <w:fldChar w:fldCharType="end"/>
        </w:r>
      </w:hyperlink>
    </w:p>
    <w:p>
      <w:pPr>
        <w:pStyle w:val="TOC2"/>
        <w:tabs>
          <w:tab w:val="right" w:leader="dot" w:pos="8306"/>
        </w:tabs>
      </w:pPr>
      <w:hyperlink w:anchor="_Toc232" w:history="1">
        <w:r>
          <w:rPr>
            <w:rFonts w:ascii="仿宋" w:eastAsia="仿宋" w:hAnsi="仿宋" w:cs="仿宋" w:hint="eastAsia"/>
            <w:lang w:eastAsia="zh-CN"/>
          </w:rPr>
          <w:t>(二)、土建工程建设指标</w:t>
        </w:r>
        <w:r>
          <w:tab/>
        </w:r>
        <w:r>
          <w:fldChar w:fldCharType="begin"/>
        </w:r>
        <w:r>
          <w:instrText xml:space="preserve"> PAGEREF _Toc232 \h </w:instrText>
        </w:r>
        <w:r>
          <w:fldChar w:fldCharType="separate"/>
        </w:r>
        <w:r>
          <w:t>56</w:t>
        </w:r>
        <w:r>
          <w:fldChar w:fldCharType="end"/>
        </w:r>
      </w:hyperlink>
    </w:p>
    <w:p>
      <w:pPr>
        <w:pStyle w:val="TOC1"/>
        <w:tabs>
          <w:tab w:val="right" w:leader="dot" w:pos="8306"/>
        </w:tabs>
      </w:pPr>
      <w:hyperlink w:anchor="_Toc23923" w:history="1">
        <w:r>
          <w:rPr>
            <w:rFonts w:ascii="仿宋" w:eastAsia="仿宋" w:hAnsi="仿宋" w:cs="仿宋" w:hint="eastAsia"/>
            <w:lang w:eastAsia="zh-CN"/>
          </w:rPr>
          <w:t>十四、育种和育苗项目实施时间节点</w:t>
        </w:r>
        <w:r>
          <w:tab/>
        </w:r>
        <w:r>
          <w:fldChar w:fldCharType="begin"/>
        </w:r>
        <w:r>
          <w:instrText xml:space="preserve"> PAGEREF _Toc23923 \h </w:instrText>
        </w:r>
        <w:r>
          <w:fldChar w:fldCharType="separate"/>
        </w:r>
        <w:r>
          <w:t>58</w:t>
        </w:r>
        <w:r>
          <w:fldChar w:fldCharType="end"/>
        </w:r>
      </w:hyperlink>
    </w:p>
    <w:p>
      <w:pPr>
        <w:pStyle w:val="TOC2"/>
        <w:tabs>
          <w:tab w:val="right" w:leader="dot" w:pos="8306"/>
        </w:tabs>
      </w:pPr>
      <w:hyperlink w:anchor="_Toc13568" w:history="1">
        <w:r>
          <w:rPr>
            <w:rFonts w:ascii="仿宋" w:eastAsia="仿宋" w:hAnsi="仿宋" w:cs="仿宋" w:hint="eastAsia"/>
            <w:lang w:eastAsia="zh-CN"/>
          </w:rPr>
          <w:t>(一)、育种和育苗项目启动阶段时间节点</w:t>
        </w:r>
        <w:r>
          <w:tab/>
        </w:r>
        <w:r>
          <w:fldChar w:fldCharType="begin"/>
        </w:r>
        <w:r>
          <w:instrText xml:space="preserve"> PAGEREF _Toc13568 \h </w:instrText>
        </w:r>
        <w:r>
          <w:fldChar w:fldCharType="separate"/>
        </w:r>
        <w:r>
          <w:t>58</w:t>
        </w:r>
        <w:r>
          <w:fldChar w:fldCharType="end"/>
        </w:r>
      </w:hyperlink>
    </w:p>
    <w:p>
      <w:pPr>
        <w:pStyle w:val="TOC2"/>
        <w:tabs>
          <w:tab w:val="right" w:leader="dot" w:pos="8306"/>
        </w:tabs>
      </w:pPr>
      <w:hyperlink w:anchor="_Toc21947" w:history="1">
        <w:r>
          <w:rPr>
            <w:rFonts w:ascii="仿宋" w:eastAsia="仿宋" w:hAnsi="仿宋" w:cs="仿宋" w:hint="eastAsia"/>
            <w:lang w:eastAsia="zh-CN"/>
          </w:rPr>
          <w:t>(二)、育种和育苗项目执行阶段时间节点</w:t>
        </w:r>
        <w:r>
          <w:tab/>
        </w:r>
        <w:r>
          <w:fldChar w:fldCharType="begin"/>
        </w:r>
        <w:r>
          <w:instrText xml:space="preserve"> PAGEREF _Toc21947 \h </w:instrText>
        </w:r>
        <w:r>
          <w:fldChar w:fldCharType="separate"/>
        </w:r>
        <w:r>
          <w:t>59</w:t>
        </w:r>
        <w:r>
          <w:fldChar w:fldCharType="end"/>
        </w:r>
      </w:hyperlink>
    </w:p>
    <w:p>
      <w:pPr>
        <w:pStyle w:val="TOC2"/>
        <w:tabs>
          <w:tab w:val="right" w:leader="dot" w:pos="8306"/>
        </w:tabs>
      </w:pPr>
      <w:hyperlink w:anchor="_Toc28818" w:history="1">
        <w:r>
          <w:rPr>
            <w:rFonts w:ascii="仿宋" w:eastAsia="仿宋" w:hAnsi="仿宋" w:cs="仿宋" w:hint="eastAsia"/>
            <w:lang w:eastAsia="zh-CN"/>
          </w:rPr>
          <w:t>(三)、育种和育苗项目完成阶段时间节点</w:t>
        </w:r>
        <w:r>
          <w:tab/>
        </w:r>
        <w:r>
          <w:fldChar w:fldCharType="begin"/>
        </w:r>
        <w:r>
          <w:instrText xml:space="preserve"> PAGEREF _Toc28818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2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的技术管理特点体现在其创新导向。通过引入最先进的技术趋势和解决方案，育种和育苗项目致力于提升科技含量、提高质量和效率水平。这意味着我们将采用最新的工具和方法，确保育种和育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育种和育苗项目技术管理的显著特征。通过整合不同领域的技术资源，我们实现了跨学科的协同工作。这有助于优化技术架构，提高整体效能。此外，整合性策略还促进了不同技术团队之间的紧密沟通和高效合作，确保育种和育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育种和育苗项目所采用的技术。通过不断优化技术方案，育种和育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育种和育苗项目团队将在育种和育苗项目初期识别可能的技术风险，并采取相应的预防和应对措施。通过建立健全的风险评估机制，育种和育苗项目能够在实施过程中及时发现并解决潜在的技术问题，保障育种和育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育种和育苗项目中，技术将成为育种和育苗项目成功的有力支持。这一深度剖析揭示了技术管理在育种和育苗项目实施中的关键作用，为育种和育苗项目的技术基础奠定了坚实的基础。</w:t>
      </w:r>
    </w:p>
    <w:p>
      <w:pPr>
        <w:pStyle w:val="Heading2"/>
        <w:ind w:firstLine="560" w:firstLineChars="200"/>
        <w:rPr>
          <w:rFonts w:ascii="仿宋" w:eastAsia="仿宋" w:hAnsi="仿宋" w:cs="仿宋" w:hint="eastAsia"/>
          <w:sz w:val="28"/>
          <w:lang w:eastAsia="zh-CN"/>
        </w:rPr>
      </w:pPr>
      <w:bookmarkStart w:id="4" w:name="_Toc14132"/>
      <w:r>
        <w:rPr>
          <w:rFonts w:ascii="仿宋" w:eastAsia="仿宋" w:hAnsi="仿宋" w:cs="仿宋" w:hint="eastAsia"/>
          <w:sz w:val="28"/>
          <w:lang w:eastAsia="zh-CN"/>
        </w:rPr>
        <w:t>(二)、育种和育苗项目工艺技术设计方案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育种和育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育种和育苗项目将严格按照相关行业规范要求进行组织。通过有效控制产品质量，育种和育苗项目将致力于为顾客提供优质的育种和育苗项目产品和良好的服务。这体现了育种和育苗项目对于生产活动合规性和质量标准的高度重视，为育种和育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育种和育苗项目注重生态效益和清洁生产原则。育种和育苗项目建设将紧密结合地方特色经济发展，与社会经济发展规划和区域环境保护规划方案相协调一致。通过与当地区域自然生态系统的结合，育种和育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育种和育苗项目产品具有多样化的客户需求和个性化的特点。因此，育种和育苗项目产品规格品种多样，且单批生产数量较小。为满足这一特点，育种和育苗项目承办单位将建设先进的柔性制造生产线。通过广泛应用柔性制造技术，育种和育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育种和育苗项目采用的技术具有较高的技术含量和自动化水平，处于国内先进水平。这一技术选用不仅体现了对生产效率、质量和环境友好性的高标准要求，同时为育种和育苗项目的可持续发展奠定了坚实的基础。</w:t>
      </w:r>
    </w:p>
    <w:p>
      <w:pPr>
        <w:pStyle w:val="Heading2"/>
        <w:ind w:firstLine="560" w:firstLineChars="200"/>
        <w:rPr>
          <w:rFonts w:ascii="仿宋" w:eastAsia="仿宋" w:hAnsi="仿宋" w:cs="仿宋" w:hint="eastAsia"/>
          <w:sz w:val="28"/>
          <w:lang w:eastAsia="zh-CN"/>
        </w:rPr>
      </w:pPr>
      <w:bookmarkStart w:id="5" w:name="_Toc165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为确保育种和育苗项目的高效生产和技术实施，我们制定了一套精心设计的设备选型方案，以满足育种和育苗项目生产、质量和环保的要求。该方案的主要特点如下：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育种和育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针对育种和育苗项目产品的多样性和小批量生产的特点，我们将建设柔性制造生产线。通过在设备选型中考虑柔性制造技术，可以灵活应对不同产品规格和生产需求，实现生产线的高度灵活性和适应性。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043"/>
      <w:r>
        <w:rPr>
          <w:rFonts w:ascii="仿宋" w:eastAsia="仿宋" w:hAnsi="仿宋" w:cs="仿宋" w:hint="eastAsia"/>
          <w:sz w:val="28"/>
          <w:lang w:eastAsia="zh-CN"/>
        </w:rPr>
        <w:t>二、育种和育苗项目建设背景及必要性分析</w:t>
      </w:r>
      <w:bookmarkEnd w:id="6"/>
    </w:p>
    <w:p>
      <w:pPr>
        <w:pStyle w:val="Heading2"/>
        <w:rPr>
          <w:rFonts w:ascii="仿宋" w:eastAsia="仿宋" w:hAnsi="仿宋" w:cs="仿宋" w:hint="eastAsia"/>
          <w:lang w:eastAsia="zh-CN"/>
        </w:rPr>
      </w:pPr>
      <w:bookmarkStart w:id="7" w:name="_Toc7784"/>
      <w:r>
        <w:rPr>
          <w:rFonts w:ascii="仿宋" w:eastAsia="仿宋" w:hAnsi="仿宋" w:cs="仿宋" w:hint="eastAsia"/>
          <w:lang w:eastAsia="zh-CN"/>
        </w:rPr>
        <w:t>(一)、育种和育苗项目背景分析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育种和育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育种和育苗项目在这个潮流中的定位。同时，我们将关注行业内涌现的新兴机遇，以便育种和育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育种和育苗项目提供了强大的发展动力。我们将聚焦于行业内最新的技术发展趋势，包括但不限于人工智能、大数据分析、物联网等领域。通过深度的技术研究，我们将确保育种和育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育种和育苗项目发展的源泉。我们将投入更多的精力对市场需求进行深入剖析，超越表面的需求，深入挖掘潜在的市场痛点和机遇。通过对市场需求的细致了解，育种和育苗项目将更有针对性地设计解决方案，满足市场的多样化需求，从而更好地促进育种和育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育种和育苗项目战略至关重要。我们将对竞争态势进行更为深入的分析，包括但不限于市场份额、产品特点、客户满意度等多个维度。通过深度的竞争分析，育种和育苗项目将能够更准确地把握市场脉搏，制定具有竞争力的育种和育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育种和育苗项目的发展具有直接的影响。我们将进行更为全面的法规和政策分析，了解行业发展中的潜在法律风险和合规挑战。通过充分了解和遵守相关法规，育种和育苗项目将确保在法律框架内合法合规运营，为育种和育苗项目的稳健发展提供有力支持。</w:t>
      </w:r>
    </w:p>
    <w:p>
      <w:pPr>
        <w:pStyle w:val="Heading2"/>
        <w:ind w:firstLine="560" w:firstLineChars="200"/>
        <w:rPr>
          <w:rFonts w:ascii="仿宋" w:eastAsia="仿宋" w:hAnsi="仿宋" w:cs="仿宋" w:hint="eastAsia"/>
          <w:sz w:val="28"/>
          <w:lang w:eastAsia="zh-CN"/>
        </w:rPr>
      </w:pPr>
      <w:bookmarkStart w:id="8" w:name="_Toc24295"/>
      <w:r>
        <w:rPr>
          <w:rFonts w:ascii="仿宋" w:eastAsia="仿宋" w:hAnsi="仿宋" w:cs="仿宋" w:hint="eastAsia"/>
          <w:sz w:val="28"/>
          <w:lang w:eastAsia="zh-CN"/>
        </w:rPr>
        <w:t>(二)、育种和育苗项目建设必要性分析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育种和育苗项目建设的迫切性源于对行业发展趋势的深刻洞察。我们正处于一个行业变革的时代，科技创新、数字化转型成为企业发展的关键动力。育种和育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建设不仅仅是为了跟上潮流，更是为了通过技术创新推动企业的持续发展。通过引入先进的技术和解决方案，育种和育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育种和育苗项目的建设成为必然选择，通过提高产品质量、拓展服务领域，从而在竞争中获得更多的机会。育种和育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育种和育苗项目建设的必要性体现在对客户需求更精准的满足。通过育种和育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育种和育苗项目建设的背后是对企业持续创新的追求。只有通过不断创新，企业才能在竞争中立于不败之地。育种和育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400"/>
      <w:r>
        <w:rPr>
          <w:rFonts w:ascii="仿宋" w:eastAsia="仿宋" w:hAnsi="仿宋" w:cs="仿宋" w:hint="eastAsia"/>
          <w:sz w:val="28"/>
          <w:lang w:eastAsia="zh-CN"/>
        </w:rPr>
        <w:t>三、育种和育苗项目建设单位说明</w:t>
      </w:r>
      <w:bookmarkEnd w:id="9"/>
    </w:p>
    <w:p>
      <w:pPr>
        <w:pStyle w:val="Heading2"/>
        <w:rPr>
          <w:rFonts w:ascii="仿宋" w:eastAsia="仿宋" w:hAnsi="仿宋" w:cs="仿宋" w:hint="eastAsia"/>
          <w:lang w:eastAsia="zh-CN"/>
        </w:rPr>
      </w:pPr>
      <w:bookmarkStart w:id="10" w:name="_Toc7965"/>
      <w:r>
        <w:rPr>
          <w:rFonts w:ascii="仿宋" w:eastAsia="仿宋" w:hAnsi="仿宋" w:cs="仿宋" w:hint="eastAsia"/>
          <w:lang w:eastAsia="zh-CN"/>
        </w:rPr>
        <w:t>(一)、育种和育苗项目承办单位基本情况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62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育种和育苗项目承办单位的XXXX，我们着眼于实现可持续的经济效益。通过技术创新和解决方案的提供，公司预计在育种和育苗项目执行期间将获得可观的收入增长。这一收入来源主要包括育种和育苗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同时，我们注重成本控制和效率提升，以确保育种和育苗项目的可持续盈利。透过精细的管理和资源优化，公司期望实现育种和育苗项目利润最大化。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育种和育苗项目实施进行全面的投资评估，包括育种和育苗项目启动阶段的资金投入和后续运营成本。通过对育种和育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育种和育苗项目实施过程中具备足够的资金流动性，公司将进行详尽的现金流分析。这包括资金需求的合理预测、育种和育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233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268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育种和育苗项目的主要产品是XXXX，预计年产值为XXX万元。这一产品在市场中占据着重要的地位，其广泛的应用范围使得该育种和育苗项目的市场前景非常广阔。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育种和育苗项目的xxx产品作为重要的原材料之一，将在多个领域发挥关键作用。其在建筑、交通、能源等方面的广泛应用将为整个产业链提供强大的支持，形成产业协同效应。育种和育苗项目的年产值XXX万XXX万XXX万万元不仅反映了其在市场上的巨大潜力，更预示着它对国民经济的积极贡献。这种关联度高、涉及面广的产业关系，使得该育种和育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628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总征地面积为XXXX平方米，相当于约XX.XX亩，其中净用地面积为XXXX平方米，红线范围内相当于约XX.XX亩。这一用地规模充分考虑了育种和育苗项目的建设需求，保障了育种和育苗项目在合适的空间内得以充分发展。育种和育苗项目规划的总建筑面积为XXXX平方米，其中主体工程建设占XXXX平方米，计容建筑面积达XXXX平方米。预计建筑工程的投资将达到XXXX万元，为育种和育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计划购置的设备共计XXXX台（套），设备购置费用为XXXX万元。这一设备购置计划充分考虑到育种和育苗项目的生产需求和技术要求，确保了育种和育苗项目在生产运营中具备先进的技术装备和高效的生产能力。设备的合理配置将为育种和育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计划总投资为XXXX万元，预计年实现营业收入为XXXX万元。这一产能规模的设定旨在确保育种和育苗项目能够在投资与回报之间取得平衡，实现长期可持续的发展。育种和育苗项目的总投资充分考虑到各个方面的需求，包括用地建设、设备购置等多个环节，以确保育种和育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038"/>
      <w:r>
        <w:rPr>
          <w:rFonts w:ascii="仿宋" w:eastAsia="仿宋" w:hAnsi="仿宋" w:cs="仿宋" w:hint="eastAsia"/>
          <w:sz w:val="28"/>
          <w:lang w:eastAsia="zh-CN"/>
        </w:rPr>
        <w:t>五、育种和育苗项目可持续发展</w:t>
      </w:r>
      <w:bookmarkEnd w:id="15"/>
    </w:p>
    <w:p>
      <w:pPr>
        <w:pStyle w:val="Heading2"/>
        <w:rPr>
          <w:rFonts w:ascii="仿宋" w:eastAsia="仿宋" w:hAnsi="仿宋" w:cs="仿宋" w:hint="eastAsia"/>
          <w:lang w:eastAsia="zh-CN"/>
        </w:rPr>
      </w:pPr>
      <w:bookmarkStart w:id="16" w:name="_Toc1757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育种和育苗项目中，育种和育苗项目团队着眼于未来，明确了可持续发展的战略方向。制定的具体可持续发展目标包括降低资源使用、采用环保技术、最大化社会效益等。这一步骤不仅有助于育种和育苗项目在环保和社会责任方面达到最高标准，也为未来提供了明确的指引，确保育种和育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可持续实践的融入育种和育苗项目管理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育种和育苗项目管理周期。从育种和育苗项目规划开始，育种和育苗项目团队就考虑了环境和社会的因素。在执行阶段，育种和育苗项目团队积极推动绿色技术的应用，优化资源利用。此外，关注员工的社会责任，通过培训和沟通活动提高员工对可持续发展的认知，使他们能够在日常工作中践行可持续实践。这些举措不仅为育种和育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19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扎根于育种和育苗项目的可持续发展理念，我们深信环保与社会责任是育种和育苗项目成功的关键支柱。在育种和育苗项目的每一步，我们都致力于通过创新和实践，履行对环境和社会的坚定责任。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团队通过引入先进的环保技术、建立高效的废物处理系统以及推动能源节约措施，积极履行环保责任。定期的环保监测和评估确保育种和育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育种和育苗项目不仅致力于自身可持续发展，还注重对社会的回馈。通过支持社区育种和育苗项目、参与慈善事业、提供培训机会等方式，育种和育苗项目积极履行社会责任。与当地社区建立积极互动，关注员工的工作与生活平衡，以及员工的身心健康，是育种和育苗项目在社会责任层面的关键举措。这样的实践不仅增强了育种和育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193"/>
      <w:r>
        <w:rPr>
          <w:rFonts w:ascii="仿宋" w:eastAsia="仿宋" w:hAnsi="仿宋" w:cs="仿宋" w:hint="eastAsia"/>
          <w:sz w:val="28"/>
          <w:lang w:eastAsia="zh-CN"/>
        </w:rPr>
        <w:t>六、育种和育苗项目选址可行性分析</w:t>
      </w:r>
      <w:bookmarkEnd w:id="18"/>
    </w:p>
    <w:p>
      <w:pPr>
        <w:pStyle w:val="Heading2"/>
        <w:rPr>
          <w:rFonts w:ascii="仿宋" w:eastAsia="仿宋" w:hAnsi="仿宋" w:cs="仿宋" w:hint="eastAsia"/>
          <w:lang w:eastAsia="zh-CN"/>
        </w:rPr>
      </w:pPr>
      <w:bookmarkStart w:id="19" w:name="_Toc8044"/>
      <w:r>
        <w:rPr>
          <w:rFonts w:ascii="仿宋" w:eastAsia="仿宋" w:hAnsi="仿宋" w:cs="仿宋" w:hint="eastAsia"/>
          <w:lang w:eastAsia="zh-CN"/>
        </w:rPr>
        <w:t>(一)、育种和育苗项目选址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该育种和育苗项目选址位于XX省XX市XX区XXX街道</w:t>
      </w:r>
    </w:p>
    <w:p>
      <w:pPr>
        <w:pStyle w:val="Heading2"/>
        <w:ind w:firstLine="560" w:firstLineChars="200"/>
        <w:rPr>
          <w:rFonts w:ascii="仿宋" w:eastAsia="仿宋" w:hAnsi="仿宋" w:cs="仿宋" w:hint="eastAsia"/>
          <w:sz w:val="28"/>
          <w:lang w:eastAsia="zh-CN"/>
        </w:rPr>
      </w:pPr>
      <w:bookmarkStart w:id="20" w:name="_Toc2071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育种和育苗项目的征地面积将根据育种和育苗项目的实际规模和需求进行精确规划。具体面积XXX平方米，旨在确保育种和育苗项目不仅能够满足当前的发展需求，还能够预留空间以适应未来的扩展。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净用地面积是在征地面积基础上去除不可利用面积后的实际可开发用地。具体面积XXX平方米，考虑到环保、交通、安全等多方面因素，以确保育种和育苗项目在整体利用效率上达到最优。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育种和育苗项目计划建设的建筑总规模具体面积XXX平方米。这一规模的确定综合考虑了育种和育苗项目的性质、规模，以及城市规划的相关要求，确保建筑布局与周边环境协调一致。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绿地率是育种和育苗项目用地中被规划为绿地的比例。具体面积XXX平方米，旨在通过合理规划绿地，改善育种和育苗项目周边环境，提升居民生活质量，并符合城市整体绿化规划。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容积率是用地上可以建设的建筑总体积与用地面积之比。具体面积XXX，通过合理的容积率规划，确保育种和育苗项目建筑规模与周边环境和谐共生。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育种和育苗项目选址与当地城市规划相一致，具体面积XXX平方米。通过与城市规划部门深入沟通，确保育种和育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育种和育苗项目选址符合当地产业政策，具体面积XXX平方米。这包括育种和育苗项目对当地经济的促进作用，以及对相关产业的带动效应，确保育种和育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用地总体要求必须符合环保和可持续发展的原则，具体面积XXX平方米。通过采用绿色建筑设计、节能减排等措施，确保育种和育苗项目在建设和运营过程中对环境的影响最小化，达到可持续发展的要求。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确保育种和育苗项目选址具备必要的公共设施配套，具体面积XXX平方米。这包括交通便利性、教育、医疗等基础设施，以提高居民生活品质，使得育种和育苗项目选址更具吸引力。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考虑用地总体要求对当地社会稳定性的影响，具体面积XXX平方米。通过深入了解当地社区反馈，确保育种和育苗项目的选址和建设过程对当地社会和谐稳定产生积极作用。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https://d.book118.com/058121055050006025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育种和育苗项目规划设计蓝图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3461C"/>
    <w:rsid w:val="0BF34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2105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2024-01-09T23:39:00Z</dcterms:created>
  <dcterms:modified xsi:type="dcterms:W3CDTF">2024-01-09T23:39:19Z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3CB8611897594D1C9A319F82A1293CA4_11</vt:lpwstr>
  </property>
  <property fmtid="{D5CDD505-2E9C-101B-9397-08002B2CF9AE}" pid="3" name="KSOProductBuildVer">
    <vt:lpwstr>2052-12.1.0.16120</vt:lpwstr>
  </property>
</Properties>
</file>