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墙画式终端装置相关行业公司成立方案及可行性研究报告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eastAsia="zh-CN"/>
          </w:rPr>
          <w:t>一、墙画式终端装置筹建公司基本信息</w:t>
        </w:r>
        <w:r>
          <w:tab/>
        </w:r>
        <w:r>
          <w:fldChar w:fldCharType="begin"/>
        </w:r>
        <w:r>
          <w:instrText xml:space="preserve"> PAGEREF _Toc1434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_Toc17767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_Toc10610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_Toc32658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_Toc4860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_Toc12673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(七)、墙画式终端装置项目建设必要性分析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_Toc21762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(一)、墙画式终端装置项目选址原则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(五)、墙画式终端装置项目选址综合评价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_Toc22550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(一)、墙画式终端装置项目背景分析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8" w:history="1">
        <w:r>
          <w:rPr>
            <w:rFonts w:ascii="仿宋" w:eastAsia="仿宋" w:hAnsi="仿宋" w:cs="仿宋" w:hint="eastAsia"/>
            <w:lang w:eastAsia="zh-CN"/>
          </w:rPr>
          <w:t>(二)、墙画式终端装置项目建设必要性分析</w:t>
        </w:r>
        <w:r>
          <w:tab/>
        </w:r>
        <w:r>
          <w:fldChar w:fldCharType="begin"/>
        </w:r>
        <w:r>
          <w:instrText xml:space="preserve"> PAGEREF _Toc2978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_Toc27207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eastAsia="zh-CN"/>
          </w:rPr>
          <w:t>(一)、墙画式终端装置项目进度安排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(二)、墙画式终端装置项目实施保障措施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0" w:history="1">
        <w:r>
          <w:rPr>
            <w:rFonts w:ascii="仿宋" w:eastAsia="仿宋" w:hAnsi="仿宋" w:cs="仿宋" w:hint="eastAsia"/>
            <w:lang w:eastAsia="zh-CN"/>
          </w:rPr>
          <w:t>(一)、社会责任墙画式终端装置项目</w:t>
        </w:r>
        <w:r>
          <w:tab/>
        </w:r>
        <w:r>
          <w:fldChar w:fldCharType="begin"/>
        </w:r>
        <w:r>
          <w:instrText xml:space="preserve"> PAGEREF _Toc5150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_Toc16141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_Toc15405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4"/>
      <w:r>
        <w:rPr>
          <w:rFonts w:ascii="仿宋" w:eastAsia="仿宋" w:hAnsi="仿宋" w:cs="仿宋" w:hint="eastAsia"/>
          <w:sz w:val="28"/>
          <w:lang w:eastAsia="zh-CN"/>
        </w:rPr>
        <w:t>一、墙画式终端装置筹建公司基本信息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7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76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38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3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https://d.book118.com/058132017076006035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132017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2024-02-04T17:25:00Z</dcterms:created>
  <dcterms:modified xsi:type="dcterms:W3CDTF">2024-02-04T17:25:24Z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2226D605B6C8465C8496A4984C986AE4_11</vt:lpwstr>
  </property>
  <property fmtid="{D5CDD505-2E9C-101B-9397-08002B2CF9AE}" pid="3" name="KSOProductBuildVer">
    <vt:lpwstr>2052-12.1.0.16250</vt:lpwstr>
  </property>
</Properties>
</file>