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2E2C" w14:paraId="7D5764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2E2C" w14:paraId="6DE4D4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2E2C" w14:paraId="2CC762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2E2C" w:rsidRPr="00A22E2C" w14:paraId="453AC7AF" w14:textId="774F82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2E2C">
        <w:rPr>
          <w:rFonts w:ascii="宋体" w:eastAsia="宋体" w:hAnsi="宋体" w:hint="eastAsia"/>
          <w:b/>
          <w:sz w:val="60"/>
        </w:rPr>
        <w:t>风廓线仪</w:t>
      </w:r>
      <w:r w:rsidRPr="00A22E2C">
        <w:rPr>
          <w:rFonts w:ascii="宋体" w:eastAsia="宋体" w:hAnsi="宋体"/>
          <w:b/>
          <w:sz w:val="60"/>
        </w:rPr>
        <w:t>(附带RASS)项目风险分析和评估报告</w:t>
      </w:r>
    </w:p>
    <w:p w:rsidR="00A22E2C" w:rsidP="00A22E2C" w14:paraId="13C90F5F" w14:textId="7C5E35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2E2C">
        <w:rPr>
          <w:rFonts w:ascii="仿宋" w:eastAsia="仿宋" w:hAnsi="仿宋" w:hint="eastAsia"/>
          <w:b/>
          <w:sz w:val="40"/>
        </w:rPr>
        <w:t>目录</w:t>
      </w:r>
    </w:p>
    <w:p w:rsidR="00A22E2C" w14:paraId="11DA7D12" w14:textId="2987F1E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2E2C" w14:paraId="05FCD1A4" w14:textId="652604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2E2C" w14:paraId="4F033999" w14:textId="3CB24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2E2C" w14:paraId="49C58530" w14:textId="253E1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2E2C" w14:paraId="39935DC7" w14:textId="233DE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2E2C" w14:paraId="65815EE0" w14:textId="7F82F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2E2C" w14:paraId="2F21B16F" w14:textId="46DD8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2E2C" w14:paraId="3AA0C50B" w14:textId="30C7F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2E2C" w14:paraId="44B4090B" w14:textId="44B88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2E2C" w14:paraId="49CBC0DD" w14:textId="57D4E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2E2C" w14:paraId="28B2BE45" w14:textId="3A60E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2E2C" w14:paraId="6C3A2AB1" w14:textId="3403E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2E2C" w14:paraId="0E84A909" w14:textId="7ED25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22E2C" w14:paraId="125584EE" w14:textId="6D828A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22E2C" w14:paraId="75D95CF3" w14:textId="3F655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22E2C" w14:paraId="2ECFC2DA" w14:textId="36574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22E2C" w14:paraId="7372E050" w14:textId="34A49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22E2C" w14:paraId="191442F8" w14:textId="4B926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22E2C" w14:paraId="3959D8C5" w14:textId="53FA2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22E2C" w14:paraId="46DDCBA4" w14:textId="57273C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2E2C" w14:paraId="45DA36C2" w14:textId="177D2FC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2E2C" w14:paraId="5F7384B2" w14:textId="3200E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22E2C" w14:paraId="6DB680CB" w14:textId="408A8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22E2C" w14:paraId="0D77EDAD" w14:textId="446DB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22E2C" w14:paraId="4CE5B820" w14:textId="6F780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22E2C" w14:paraId="23D578E5" w14:textId="0F9ED3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22E2C" w14:paraId="4F8BB7CA" w14:textId="0D41F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22E2C" w14:paraId="3E16AEFA" w14:textId="477DC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(二)、评价风廓线仪(附带RASS)项目风险分析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22E2C" w14:paraId="07438A8F" w14:textId="339A2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22E2C" w14:paraId="45274C57" w14:textId="4F6609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2E2C" w14:paraId="0FA88EE2" w14:textId="243B0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2E2C" w14:paraId="507E2F72" w14:textId="76D5E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22E2C" w14:paraId="13EEFCDC" w14:textId="0F126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22E2C" w14:paraId="52675299" w14:textId="66B70E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22E2C" w14:paraId="60D886C8" w14:textId="08416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22E2C" w14:paraId="6DB78045" w14:textId="5530D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22E2C" w14:paraId="33C0BA33" w14:textId="0C189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22E2C" w14:paraId="03B3F5FF" w14:textId="4B0E7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22E2C" w14:paraId="29F0E558" w14:textId="6B82C4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九、风廓线仪(附带RASS)项目安全现状评价报告的存档与发布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22E2C" w14:paraId="199B332B" w14:textId="78701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22E2C" w14:paraId="7206B60F" w14:textId="69CAA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22E2C" w14:paraId="06835B8F" w14:textId="2A21B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2E2C" w14:paraId="785C2508" w14:textId="1F6D2A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2E2C" w14:paraId="0205AAEE" w14:textId="6610F1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2E2C" w14:paraId="2E7B2C3A" w14:textId="6CB67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2E2C" w14:paraId="465C76A7" w14:textId="08097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22E2C" w14:paraId="6440BD62" w14:textId="765F9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22E2C" w14:paraId="22AE34D7" w14:textId="17F5D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22E2C" w14:paraId="102DE696" w14:textId="41EE1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22E2C" w14:paraId="4BF3D119" w14:textId="17D90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22E2C" w14:paraId="63A9864B" w14:textId="57905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22E2C" w14:paraId="7991DFC2" w14:textId="33AE4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22E2C" w14:paraId="6C42009F" w14:textId="7A2ED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22E2C" w14:paraId="3B1ECA60" w14:textId="072DFD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22E2C" w14:paraId="27468D08" w14:textId="13D09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_Toc157781989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22E2C" w14:paraId="589D42AC" w14:textId="38BA8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22E2C" w14:paraId="2413A75D" w14:textId="7E8ED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22E2C" w14:paraId="21085D53" w14:textId="65D7B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22E2C" w14:paraId="58F0F804" w14:textId="2FE4E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22E2C" w14:paraId="2F679A81" w14:textId="29F2B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22E2C" w14:paraId="349F13AA" w14:textId="11CE1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22E2C" w14:paraId="55C24190" w14:textId="35E3B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_Toc157781996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22E2C" w:rsidP="00A22E2C" w14:paraId="57740BD6" w14:textId="185A253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22E2C" w:rsidP="00A22E2C" w14:paraId="4447A6B3" w14:textId="63C353D5">
      <w:pPr>
        <w:pStyle w:val="Heading1"/>
        <w:jc w:val="center"/>
        <w:rPr>
          <w:rFonts w:hint="eastAsia"/>
        </w:rPr>
      </w:pPr>
      <w:bookmarkStart w:id="0" w:name="_Toc157781935"/>
      <w:r w:rsidRPr="00A22E2C">
        <w:rPr>
          <w:rFonts w:hint="eastAsia"/>
        </w:rPr>
        <w:t>序言</w:t>
      </w:r>
      <w:bookmarkEnd w:id="0"/>
    </w:p>
    <w:p w:rsidR="00A22E2C" w:rsidP="00A22E2C" w14:paraId="4BA6EEAA" w14:textId="5DB5C96D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 w:hint="eastAsia"/>
          <w:sz w:val="28"/>
        </w:rPr>
        <w:t>在当前工业化与信息技术迅猛发展的背景下，项目安全已经成为决定项目成功与否的关键因素之一。《风廓线仪</w:t>
      </w:r>
      <w:r w:rsidRPr="00A22E2C">
        <w:rPr>
          <w:rFonts w:ascii="仿宋" w:eastAsia="仿宋" w:hAnsi="仿宋"/>
          <w:sz w:val="28"/>
        </w:rPr>
        <w:t>(附带RASS)项目安全评估报告》旨在对潜在安全风险进行全面的分析和评价，以确保项目施工、运行和维护等各个阶段的安全性和稳定性。本报告仅供学习交流使用，严禁作为商业用途，其详尽的风险评估方法和策略建议，将为项目相关人员提供重要的安全保障参考。</w:t>
      </w:r>
    </w:p>
    <w:p w:rsidR="00A22E2C" w:rsidP="00A22E2C" w14:paraId="0B752B7B" w14:textId="2911CCDA">
      <w:pPr>
        <w:pStyle w:val="Heading1"/>
        <w:rPr>
          <w:rFonts w:hint="eastAsia"/>
        </w:rPr>
      </w:pPr>
      <w:bookmarkStart w:id="1" w:name="_Toc157781936"/>
      <w:r w:rsidRPr="00A22E2C">
        <w:rPr>
          <w:rFonts w:hint="eastAsia"/>
        </w:rPr>
        <w:t>一、危险、有害因素的辨识与分析</w:t>
      </w:r>
      <w:bookmarkEnd w:id="1"/>
    </w:p>
    <w:p w:rsidR="00A22E2C" w:rsidP="00A22E2C" w14:paraId="4DE00202" w14:textId="25B9E909">
      <w:pPr>
        <w:pStyle w:val="Heading2"/>
      </w:pPr>
      <w:bookmarkStart w:id="2" w:name="_Toc157781937"/>
      <w:r w:rsidRPr="00A22E2C">
        <w:t>(一)、辨识与分析危险、有害因素的依据</w:t>
      </w:r>
      <w:bookmarkEnd w:id="2"/>
    </w:p>
    <w:p w:rsidR="00A22E2C" w:rsidRPr="00A22E2C" w:rsidP="00A22E2C" w14:paraId="160E0CC7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/>
          <w:sz w:val="28"/>
        </w:rPr>
        <w:t>4.1 辨识与分析危险、有害因素的依据</w:t>
      </w:r>
    </w:p>
    <w:p w:rsidR="00A22E2C" w:rsidRPr="00A22E2C" w:rsidP="00A22E2C" w14:paraId="71E7AC9C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 w:hint="eastAsia"/>
          <w:sz w:val="28"/>
        </w:rPr>
        <w:t>危险、有害因素的辨识与分析需要基于以下几个依据：</w:t>
      </w:r>
    </w:p>
    <w:p w:rsidR="00A22E2C" w:rsidRPr="00A22E2C" w:rsidP="00A22E2C" w14:paraId="273A3525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/>
          <w:sz w:val="28"/>
        </w:rPr>
        <w:t>1. 工艺流程图</w:t>
      </w:r>
    </w:p>
    <w:p w:rsidR="00A22E2C" w:rsidRPr="00A22E2C" w:rsidP="00A22E2C" w14:paraId="7B2BDA40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/>
          <w:sz w:val="28"/>
        </w:rPr>
        <w:t>1.1 依据： 工艺流程图是了解生产过程的有效工具，通过分析流程图，可以确定可能存在的危险源和有害因素。</w:t>
      </w:r>
    </w:p>
    <w:p w:rsidR="00A22E2C" w:rsidRPr="00A22E2C" w:rsidP="00A22E2C" w14:paraId="0600D134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/>
          <w:sz w:val="28"/>
        </w:rPr>
        <w:t>1.2 具体操作： 仔细研究生产流程，标注每个环节的可能风险，包括原材料输入、反应过程、产物输出等。</w:t>
      </w:r>
    </w:p>
    <w:p w:rsidR="00A22E2C" w:rsidRPr="00A22E2C" w:rsidP="00A22E2C" w14:paraId="3E4B4EA3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/>
          <w:sz w:val="28"/>
        </w:rPr>
        <w:t>2. 原材料安全数据表</w:t>
      </w:r>
    </w:p>
    <w:p w:rsidR="00A22E2C" w:rsidRPr="00A22E2C" w:rsidP="00A22E2C" w14:paraId="33475A5B" w14:textId="77777777">
      <w:pPr>
        <w:ind w:firstLine="560" w:firstLineChars="200"/>
        <w:rPr>
          <w:rFonts w:ascii="仿宋" w:eastAsia="仿宋" w:hAnsi="仿宋"/>
          <w:sz w:val="28"/>
        </w:rPr>
      </w:pPr>
      <w:r w:rsidRPr="00A22E2C">
        <w:rPr>
          <w:rFonts w:ascii="仿宋" w:eastAsia="仿宋" w:hAnsi="仿宋"/>
          <w:sz w:val="28"/>
        </w:rPr>
        <w:t>2.1 依据： 原材料安全数据表包含了每种原材料的物理化学性质、安全操作注意事项等信息，是评估危险性的重要参考。</w:t>
      </w:r>
      <w:r w:rsidRPr="00A22E2C">
        <w:rPr>
          <w:rFonts w:ascii="仿宋" w:eastAsia="仿宋" w:hAnsi="仿宋"/>
          <w:sz w:val="28"/>
        </w:rPr>
        <w:br/>
      </w:r>
      <w:r w:rsidRPr="00A22E2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https://d.book118.com/065001314230011104</w:t>
        </w:r>
      </w:hyperlink>
    </w:p>
    <w:p w:rsidR="00A22E2C" w:rsidRPr="00A22E2C" w:rsidP="00A22E2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paraId="0431DE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E2C" w14:paraId="3AA225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paraId="083AC743" w14:textId="29AA4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2E2C" w14:paraId="5AC332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paraId="66DD1C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29AA4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29AA4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29AA4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P="00890A1B" w14:textId="29AA4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22E2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paraId="48DE10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RPr="00A22E2C" w:rsidP="00A22E2C" w14:paraId="0FB531D3" w14:textId="6866865B">
    <w:pPr>
      <w:pStyle w:val="Header"/>
      <w:rPr>
        <w:rFonts w:ascii="仿宋" w:eastAsia="仿宋" w:hAnsi="仿宋"/>
      </w:rPr>
    </w:pPr>
    <w:r w:rsidRPr="00A22E2C">
      <w:rPr>
        <w:rFonts w:ascii="仿宋" w:eastAsia="仿宋" w:hAnsi="仿宋" w:hint="eastAsia"/>
      </w:rPr>
      <w:t>风廓线仪</w:t>
    </w:r>
    <w:r w:rsidRPr="00A22E2C">
      <w:rPr>
        <w:rFonts w:ascii="仿宋" w:eastAsia="仿宋" w:hAnsi="仿宋"/>
      </w:rPr>
      <w:t>(附带RASS)项目风险分析和评估报告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paraId="502024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RPr="00A22E2C" w:rsidP="00A22E2C" w14:textId="6866865B">
    <w:pPr>
      <w:pStyle w:val="Header"/>
      <w:rPr>
        <w:rFonts w:ascii="仿宋" w:eastAsia="仿宋" w:hAnsi="仿宋"/>
      </w:rPr>
    </w:pPr>
    <w:r w:rsidRPr="00A22E2C">
      <w:rPr>
        <w:rFonts w:ascii="仿宋" w:eastAsia="仿宋" w:hAnsi="仿宋" w:hint="eastAsia"/>
      </w:rPr>
      <w:t>风廓线仪</w:t>
    </w:r>
    <w:r w:rsidRPr="00A22E2C">
      <w:rPr>
        <w:rFonts w:ascii="仿宋" w:eastAsia="仿宋" w:hAnsi="仿宋"/>
      </w:rPr>
      <w:t>(附带RASS)项目风险分析和评估报告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RPr="00A22E2C" w:rsidP="00A22E2C" w14:textId="6866865B">
    <w:pPr>
      <w:pStyle w:val="Header"/>
      <w:rPr>
        <w:rFonts w:ascii="仿宋" w:eastAsia="仿宋" w:hAnsi="仿宋"/>
      </w:rPr>
    </w:pPr>
    <w:r w:rsidRPr="00A22E2C">
      <w:rPr>
        <w:rFonts w:ascii="仿宋" w:eastAsia="仿宋" w:hAnsi="仿宋" w:hint="eastAsia"/>
      </w:rPr>
      <w:t>风廓线仪</w:t>
    </w:r>
    <w:r w:rsidRPr="00A22E2C">
      <w:rPr>
        <w:rFonts w:ascii="仿宋" w:eastAsia="仿宋" w:hAnsi="仿宋"/>
      </w:rPr>
      <w:t>(附带RASS)项目风险分析和评估报告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RPr="00A22E2C" w:rsidP="00A22E2C" w14:textId="6866865B">
    <w:pPr>
      <w:pStyle w:val="Header"/>
      <w:rPr>
        <w:rFonts w:ascii="仿宋" w:eastAsia="仿宋" w:hAnsi="仿宋"/>
      </w:rPr>
    </w:pPr>
    <w:r w:rsidRPr="00A22E2C">
      <w:rPr>
        <w:rFonts w:ascii="仿宋" w:eastAsia="仿宋" w:hAnsi="仿宋" w:hint="eastAsia"/>
      </w:rPr>
      <w:t>风廓线仪</w:t>
    </w:r>
    <w:r w:rsidRPr="00A22E2C">
      <w:rPr>
        <w:rFonts w:ascii="仿宋" w:eastAsia="仿宋" w:hAnsi="仿宋"/>
      </w:rPr>
      <w:t>(附带RASS)项目风险分析和评估报告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:rsidRPr="00A22E2C" w:rsidP="00A22E2C" w14:textId="6866865B">
    <w:pPr>
      <w:pStyle w:val="Header"/>
      <w:rPr>
        <w:rFonts w:ascii="仿宋" w:eastAsia="仿宋" w:hAnsi="仿宋"/>
      </w:rPr>
    </w:pPr>
    <w:r w:rsidRPr="00A22E2C">
      <w:rPr>
        <w:rFonts w:ascii="仿宋" w:eastAsia="仿宋" w:hAnsi="仿宋" w:hint="eastAsia"/>
      </w:rPr>
      <w:t>风廓线仪</w:t>
    </w:r>
    <w:r w:rsidRPr="00A22E2C">
      <w:rPr>
        <w:rFonts w:ascii="仿宋" w:eastAsia="仿宋" w:hAnsi="仿宋"/>
      </w:rPr>
      <w:t>(附带RASS)项目风险分析和评估报告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E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E2C"/>
    <w:rsid w:val="00890A1B"/>
    <w:rsid w:val="00A22E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10AC34"/>
  <w15:chartTrackingRefBased/>
  <w15:docId w15:val="{450A9BB1-BB95-477A-9C3A-1C0A6375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2E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2E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2E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2E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2E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2E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2E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2E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2E2C"/>
  </w:style>
  <w:style w:type="paragraph" w:styleId="TOC1">
    <w:name w:val="toc 1"/>
    <w:basedOn w:val="Normal"/>
    <w:next w:val="Normal"/>
    <w:autoRedefine/>
    <w:uiPriority w:val="39"/>
    <w:unhideWhenUsed/>
    <w:rsid w:val="00A22E2C"/>
  </w:style>
  <w:style w:type="paragraph" w:styleId="TOC2">
    <w:name w:val="toc 2"/>
    <w:basedOn w:val="Normal"/>
    <w:next w:val="Normal"/>
    <w:autoRedefine/>
    <w:uiPriority w:val="39"/>
    <w:unhideWhenUsed/>
    <w:rsid w:val="00A22E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65001314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6391</Words>
  <Characters>36435</Characters>
  <Application>Microsoft Office Word</Application>
  <DocSecurity>0</DocSecurity>
  <Lines>303</Lines>
  <Paragraphs>85</Paragraphs>
  <ScaleCrop>false</ScaleCrop>
  <Company/>
  <LinksUpToDate>false</LinksUpToDate>
  <CharactersWithSpaces>42741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2024-02-02T07:57:00Z</dcterms:created>
  <dcterms:modified xsi:type="dcterms:W3CDTF">2024-02-02T07:58:00Z</dcterms:modified>
</cp:coreProperties>
</file>