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理发器相关行业公司成立报告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7716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_Toc17716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163" w:history="1">
        <w:r>
          <w:rPr>
            <w:rFonts w:ascii="仿宋" w:eastAsia="仿宋" w:hAnsi="仿宋" w:cs="仿宋" w:hint="eastAsia"/>
            <w:lang w:eastAsia="zh-CN"/>
          </w:rPr>
          <w:t>一、法人治理</w:t>
        </w:r>
        <w:r>
          <w:tab/>
        </w:r>
        <w:r>
          <w:fldChar w:fldCharType="begin"/>
        </w:r>
        <w:r>
          <w:instrText xml:space="preserve"> PAGEREF _Toc32163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526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_Toc14526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269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_Toc23269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332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_Toc14332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620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_Toc23620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190" w:history="1">
        <w:r>
          <w:rPr>
            <w:rFonts w:ascii="仿宋" w:eastAsia="仿宋" w:hAnsi="仿宋" w:cs="仿宋" w:hint="eastAsia"/>
            <w:lang w:eastAsia="zh-CN"/>
          </w:rPr>
          <w:t>二、行业、市场分析</w:t>
        </w:r>
        <w:r>
          <w:tab/>
        </w:r>
        <w:r>
          <w:fldChar w:fldCharType="begin"/>
        </w:r>
        <w:r>
          <w:instrText xml:space="preserve"> PAGEREF _Toc27190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69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_Toc1969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245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_Toc29245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278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_Toc24278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889" w:history="1">
        <w:r>
          <w:rPr>
            <w:rFonts w:ascii="仿宋" w:eastAsia="仿宋" w:hAnsi="仿宋" w:cs="仿宋" w:hint="eastAsia"/>
            <w:lang w:eastAsia="zh-CN"/>
          </w:rPr>
          <w:t>三、理发器筹建公司基本信息</w:t>
        </w:r>
        <w:r>
          <w:tab/>
        </w:r>
        <w:r>
          <w:fldChar w:fldCharType="begin"/>
        </w:r>
        <w:r>
          <w:instrText xml:space="preserve"> PAGEREF _Toc29889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010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_Toc16010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838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_Toc8838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107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_Toc18107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918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_Toc27918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448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_Toc30448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26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_Toc426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342" w:history="1">
        <w:r>
          <w:rPr>
            <w:rFonts w:ascii="仿宋" w:eastAsia="仿宋" w:hAnsi="仿宋" w:cs="仿宋" w:hint="eastAsia"/>
            <w:lang w:eastAsia="zh-CN"/>
          </w:rPr>
          <w:t>四、公司成立方案</w:t>
        </w:r>
        <w:r>
          <w:tab/>
        </w:r>
        <w:r>
          <w:fldChar w:fldCharType="begin"/>
        </w:r>
        <w:r>
          <w:instrText xml:space="preserve"> PAGEREF _Toc19342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946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_Toc17946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072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_Toc19072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039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_Toc11039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700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_Toc8700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46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_Toc3246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100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_Toc21100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668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_Toc21668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813" w:history="1">
        <w:r>
          <w:rPr>
            <w:rFonts w:ascii="仿宋" w:eastAsia="仿宋" w:hAnsi="仿宋" w:cs="仿宋" w:hint="eastAsia"/>
            <w:lang w:eastAsia="zh-CN"/>
          </w:rPr>
          <w:t>五、公司成立背景及可行性分析</w:t>
        </w:r>
        <w:r>
          <w:tab/>
        </w:r>
        <w:r>
          <w:fldChar w:fldCharType="begin"/>
        </w:r>
        <w:r>
          <w:instrText xml:space="preserve"> PAGEREF _Toc25813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785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_Toc31785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17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_Toc31017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534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_Toc10534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218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_Toc5218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607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_Toc20607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223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_Toc5223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173" w:history="1">
        <w:r>
          <w:rPr>
            <w:rFonts w:ascii="仿宋" w:eastAsia="仿宋" w:hAnsi="仿宋" w:cs="仿宋" w:hint="eastAsia"/>
            <w:lang w:eastAsia="zh-CN"/>
          </w:rPr>
          <w:t>(七)、理发器项目建设必要性分析</w:t>
        </w:r>
        <w:r>
          <w:tab/>
        </w:r>
        <w:r>
          <w:fldChar w:fldCharType="begin"/>
        </w:r>
        <w:r>
          <w:instrText xml:space="preserve"> PAGEREF _Toc19173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186" w:history="1">
        <w:r>
          <w:rPr>
            <w:rFonts w:ascii="仿宋" w:eastAsia="仿宋" w:hAnsi="仿宋" w:cs="仿宋" w:hint="eastAsia"/>
            <w:lang w:eastAsia="zh-CN"/>
          </w:rPr>
          <w:t>六、环境保护分析</w:t>
        </w:r>
        <w:r>
          <w:tab/>
        </w:r>
        <w:r>
          <w:fldChar w:fldCharType="begin"/>
        </w:r>
        <w:r>
          <w:instrText xml:space="preserve"> PAGEREF _Toc8186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106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_Toc31106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366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_Toc23366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595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_Toc16595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728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_Toc11728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960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_Toc4960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71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_Toc3271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08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_Toc21308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5391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_Toc5391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541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_Toc18541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168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_Toc23168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084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_Toc7084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913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_Toc15913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5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_Toc35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541" w:history="1">
        <w:r>
          <w:rPr>
            <w:rFonts w:ascii="仿宋" w:eastAsia="仿宋" w:hAnsi="仿宋" w:cs="仿宋" w:hint="eastAsia"/>
            <w:lang w:eastAsia="zh-CN"/>
          </w:rPr>
          <w:t>七、公司组建背景分析</w:t>
        </w:r>
        <w:r>
          <w:tab/>
        </w:r>
        <w:r>
          <w:fldChar w:fldCharType="begin"/>
        </w:r>
        <w:r>
          <w:instrText xml:space="preserve"> PAGEREF _Toc27541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470" w:history="1">
        <w:r>
          <w:rPr>
            <w:rFonts w:ascii="仿宋" w:eastAsia="仿宋" w:hAnsi="仿宋" w:cs="仿宋" w:hint="eastAsia"/>
            <w:lang w:eastAsia="zh-CN"/>
          </w:rPr>
          <w:t>(一)、理发器项目背景分析</w:t>
        </w:r>
        <w:r>
          <w:tab/>
        </w:r>
        <w:r>
          <w:fldChar w:fldCharType="begin"/>
        </w:r>
        <w:r>
          <w:instrText xml:space="preserve"> PAGEREF _Toc19470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915" w:history="1">
        <w:r>
          <w:rPr>
            <w:rFonts w:ascii="仿宋" w:eastAsia="仿宋" w:hAnsi="仿宋" w:cs="仿宋" w:hint="eastAsia"/>
            <w:lang w:eastAsia="zh-CN"/>
          </w:rPr>
          <w:t>(二)、理发器项目建设必要性分析</w:t>
        </w:r>
        <w:r>
          <w:tab/>
        </w:r>
        <w:r>
          <w:fldChar w:fldCharType="begin"/>
        </w:r>
        <w:r>
          <w:instrText xml:space="preserve"> PAGEREF _Toc23915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615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_Toc32615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43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_Toc3043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945" w:history="1">
        <w:r>
          <w:rPr>
            <w:rFonts w:ascii="仿宋" w:eastAsia="仿宋" w:hAnsi="仿宋" w:cs="仿宋" w:hint="eastAsia"/>
            <w:lang w:eastAsia="zh-CN"/>
          </w:rPr>
          <w:t>八、SWOT分析</w:t>
        </w:r>
        <w:r>
          <w:tab/>
        </w:r>
        <w:r>
          <w:fldChar w:fldCharType="begin"/>
        </w:r>
        <w:r>
          <w:instrText xml:space="preserve"> PAGEREF _Toc28945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318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_Toc15318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078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_Toc24078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422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_Toc23422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264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_Toc13264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54" w:history="1">
        <w:r>
          <w:rPr>
            <w:rFonts w:ascii="仿宋" w:eastAsia="仿宋" w:hAnsi="仿宋" w:cs="仿宋" w:hint="eastAsia"/>
            <w:lang w:eastAsia="zh-CN"/>
          </w:rPr>
          <w:t>九、目标客户和受众分析</w:t>
        </w:r>
        <w:r>
          <w:tab/>
        </w:r>
        <w:r>
          <w:fldChar w:fldCharType="begin"/>
        </w:r>
        <w:r>
          <w:instrText xml:space="preserve"> PAGEREF _Toc554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12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_Toc30112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702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_Toc4702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241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_Toc24241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915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_Toc14915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612" w:history="1">
        <w:r>
          <w:rPr>
            <w:rFonts w:ascii="仿宋" w:eastAsia="仿宋" w:hAnsi="仿宋" w:cs="仿宋" w:hint="eastAsia"/>
            <w:lang w:eastAsia="zh-CN"/>
          </w:rPr>
          <w:t>十、建设进度分析</w:t>
        </w:r>
        <w:r>
          <w:tab/>
        </w:r>
        <w:r>
          <w:fldChar w:fldCharType="begin"/>
        </w:r>
        <w:r>
          <w:instrText xml:space="preserve"> PAGEREF _Toc11612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349" w:history="1">
        <w:r>
          <w:rPr>
            <w:rFonts w:ascii="仿宋" w:eastAsia="仿宋" w:hAnsi="仿宋" w:cs="仿宋" w:hint="eastAsia"/>
            <w:lang w:eastAsia="zh-CN"/>
          </w:rPr>
          <w:t>(一)、理发器项目进度安排</w:t>
        </w:r>
        <w:r>
          <w:tab/>
        </w:r>
        <w:r>
          <w:fldChar w:fldCharType="begin"/>
        </w:r>
        <w:r>
          <w:instrText xml:space="preserve"> PAGEREF _Toc11349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637" w:history="1">
        <w:r>
          <w:rPr>
            <w:rFonts w:ascii="仿宋" w:eastAsia="仿宋" w:hAnsi="仿宋" w:cs="仿宋" w:hint="eastAsia"/>
            <w:lang w:eastAsia="zh-CN"/>
          </w:rPr>
          <w:t>(二)、理发器项目实施保障措施</w:t>
        </w:r>
        <w:r>
          <w:tab/>
        </w:r>
        <w:r>
          <w:fldChar w:fldCharType="begin"/>
        </w:r>
        <w:r>
          <w:instrText xml:space="preserve"> PAGEREF _Toc10637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400" w:history="1">
        <w:r>
          <w:rPr>
            <w:rFonts w:ascii="仿宋" w:eastAsia="仿宋" w:hAnsi="仿宋" w:cs="仿宋" w:hint="eastAsia"/>
            <w:lang w:eastAsia="zh-CN"/>
          </w:rPr>
          <w:t>十一、风险分析</w:t>
        </w:r>
        <w:r>
          <w:tab/>
        </w:r>
        <w:r>
          <w:fldChar w:fldCharType="begin"/>
        </w:r>
        <w:r>
          <w:instrText xml:space="preserve"> PAGEREF _Toc31400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300" w:history="1">
        <w:r>
          <w:rPr>
            <w:rFonts w:ascii="仿宋" w:eastAsia="仿宋" w:hAnsi="仿宋" w:cs="仿宋" w:hint="eastAsia"/>
            <w:lang w:eastAsia="zh-CN"/>
          </w:rPr>
          <w:t>(一)、内部风险</w:t>
        </w:r>
        <w:r>
          <w:tab/>
        </w:r>
        <w:r>
          <w:fldChar w:fldCharType="begin"/>
        </w:r>
        <w:r>
          <w:instrText xml:space="preserve"> PAGEREF _Toc18300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420" w:history="1">
        <w:r>
          <w:rPr>
            <w:rFonts w:ascii="仿宋" w:eastAsia="仿宋" w:hAnsi="仿宋" w:cs="仿宋" w:hint="eastAsia"/>
            <w:lang w:eastAsia="zh-CN"/>
          </w:rPr>
          <w:t>(二)、外部风险</w:t>
        </w:r>
        <w:r>
          <w:tab/>
        </w:r>
        <w:r>
          <w:fldChar w:fldCharType="begin"/>
        </w:r>
        <w:r>
          <w:instrText xml:space="preserve"> PAGEREF _Toc4420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370" w:history="1">
        <w:r>
          <w:rPr>
            <w:rFonts w:ascii="仿宋" w:eastAsia="仿宋" w:hAnsi="仿宋" w:cs="仿宋" w:hint="eastAsia"/>
            <w:lang w:eastAsia="zh-CN"/>
          </w:rPr>
          <w:t>(三)、风险管理策略</w:t>
        </w:r>
        <w:r>
          <w:tab/>
        </w:r>
        <w:r>
          <w:fldChar w:fldCharType="begin"/>
        </w:r>
        <w:r>
          <w:instrText xml:space="preserve"> PAGEREF _Toc4370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770" w:history="1">
        <w:r>
          <w:rPr>
            <w:rFonts w:ascii="仿宋" w:eastAsia="仿宋" w:hAnsi="仿宋" w:cs="仿宋" w:hint="eastAsia"/>
            <w:lang w:eastAsia="zh-CN"/>
          </w:rPr>
          <w:t>十二、市场营销策略</w:t>
        </w:r>
        <w:r>
          <w:tab/>
        </w:r>
        <w:r>
          <w:fldChar w:fldCharType="begin"/>
        </w:r>
        <w:r>
          <w:instrText xml:space="preserve"> PAGEREF _Toc28770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050" w:history="1">
        <w:r>
          <w:rPr>
            <w:rFonts w:ascii="仿宋" w:eastAsia="仿宋" w:hAnsi="仿宋" w:cs="仿宋" w:hint="eastAsia"/>
            <w:lang w:eastAsia="zh-CN"/>
          </w:rPr>
          <w:t>(一)、市场定位和目标市场</w:t>
        </w:r>
        <w:r>
          <w:tab/>
        </w:r>
        <w:r>
          <w:fldChar w:fldCharType="begin"/>
        </w:r>
        <w:r>
          <w:instrText xml:space="preserve"> PAGEREF _Toc5050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471" w:history="1">
        <w:r>
          <w:rPr>
            <w:rFonts w:ascii="仿宋" w:eastAsia="仿宋" w:hAnsi="仿宋" w:cs="仿宋" w:hint="eastAsia"/>
            <w:lang w:eastAsia="zh-CN"/>
          </w:rPr>
          <w:t>(二)、定价策略</w:t>
        </w:r>
        <w:r>
          <w:tab/>
        </w:r>
        <w:r>
          <w:fldChar w:fldCharType="begin"/>
        </w:r>
        <w:r>
          <w:instrText xml:space="preserve"> PAGEREF _Toc3471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718" w:history="1">
        <w:r>
          <w:rPr>
            <w:rFonts w:ascii="仿宋" w:eastAsia="仿宋" w:hAnsi="仿宋" w:cs="仿宋" w:hint="eastAsia"/>
            <w:lang w:eastAsia="zh-CN"/>
          </w:rPr>
          <w:t>(三)、销售和推广策略</w:t>
        </w:r>
        <w:r>
          <w:tab/>
        </w:r>
        <w:r>
          <w:fldChar w:fldCharType="begin"/>
        </w:r>
        <w:r>
          <w:instrText xml:space="preserve"> PAGEREF _Toc15718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14" w:history="1">
        <w:r>
          <w:rPr>
            <w:rFonts w:ascii="仿宋" w:eastAsia="仿宋" w:hAnsi="仿宋" w:cs="仿宋" w:hint="eastAsia"/>
            <w:lang w:eastAsia="zh-CN"/>
          </w:rPr>
          <w:t>(四)、销售渠道和分销策略</w:t>
        </w:r>
        <w:r>
          <w:tab/>
        </w:r>
        <w:r>
          <w:fldChar w:fldCharType="begin"/>
        </w:r>
        <w:r>
          <w:instrText xml:space="preserve"> PAGEREF _Toc15114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026" w:history="1">
        <w:r>
          <w:rPr>
            <w:rFonts w:ascii="仿宋" w:eastAsia="仿宋" w:hAnsi="仿宋" w:cs="仿宋" w:hint="eastAsia"/>
            <w:lang w:eastAsia="zh-CN"/>
          </w:rPr>
          <w:t>十三、社会和环境责任</w:t>
        </w:r>
        <w:r>
          <w:tab/>
        </w:r>
        <w:r>
          <w:fldChar w:fldCharType="begin"/>
        </w:r>
        <w:r>
          <w:instrText xml:space="preserve"> PAGEREF _Toc11026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982" w:history="1">
        <w:r>
          <w:rPr>
            <w:rFonts w:ascii="仿宋" w:eastAsia="仿宋" w:hAnsi="仿宋" w:cs="仿宋" w:hint="eastAsia"/>
            <w:lang w:eastAsia="zh-CN"/>
          </w:rPr>
          <w:t>(一)、社会责任理发器项目</w:t>
        </w:r>
        <w:r>
          <w:tab/>
        </w:r>
        <w:r>
          <w:fldChar w:fldCharType="begin"/>
        </w:r>
        <w:r>
          <w:instrText xml:space="preserve"> PAGEREF _Toc11982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373" w:history="1">
        <w:r>
          <w:rPr>
            <w:rFonts w:ascii="仿宋" w:eastAsia="仿宋" w:hAnsi="仿宋" w:cs="仿宋" w:hint="eastAsia"/>
            <w:lang w:eastAsia="zh-CN"/>
          </w:rPr>
          <w:t>(二)、环境保护举措</w:t>
        </w:r>
        <w:r>
          <w:tab/>
        </w:r>
        <w:r>
          <w:fldChar w:fldCharType="begin"/>
        </w:r>
        <w:r>
          <w:instrText xml:space="preserve"> PAGEREF _Toc15373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262" w:history="1">
        <w:r>
          <w:rPr>
            <w:rFonts w:ascii="仿宋" w:eastAsia="仿宋" w:hAnsi="仿宋" w:cs="仿宋" w:hint="eastAsia"/>
            <w:lang w:eastAsia="zh-CN"/>
          </w:rPr>
          <w:t>(三)、可持续发展倡议</w:t>
        </w:r>
        <w:r>
          <w:tab/>
        </w:r>
        <w:r>
          <w:fldChar w:fldCharType="begin"/>
        </w:r>
        <w:r>
          <w:instrText xml:space="preserve"> PAGEREF _Toc20262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346" w:history="1">
        <w:r>
          <w:rPr>
            <w:rFonts w:ascii="仿宋" w:eastAsia="仿宋" w:hAnsi="仿宋" w:cs="仿宋" w:hint="eastAsia"/>
            <w:lang w:eastAsia="zh-CN"/>
          </w:rPr>
          <w:t>十四、战略合作伙伴</w:t>
        </w:r>
        <w:r>
          <w:tab/>
        </w:r>
        <w:r>
          <w:fldChar w:fldCharType="begin"/>
        </w:r>
        <w:r>
          <w:instrText xml:space="preserve"> PAGEREF _Toc6346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726" w:history="1">
        <w:r>
          <w:rPr>
            <w:rFonts w:ascii="仿宋" w:eastAsia="仿宋" w:hAnsi="仿宋" w:cs="仿宋" w:hint="eastAsia"/>
            <w:lang w:eastAsia="zh-CN"/>
          </w:rPr>
          <w:t>(一)、合作伙伴关系</w:t>
        </w:r>
        <w:r>
          <w:tab/>
        </w:r>
        <w:r>
          <w:fldChar w:fldCharType="begin"/>
        </w:r>
        <w:r>
          <w:instrText xml:space="preserve"> PAGEREF _Toc22726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365" w:history="1">
        <w:r>
          <w:rPr>
            <w:rFonts w:ascii="仿宋" w:eastAsia="仿宋" w:hAnsi="仿宋" w:cs="仿宋" w:hint="eastAsia"/>
            <w:lang w:eastAsia="zh-CN"/>
          </w:rPr>
          <w:t>(二)、合作理发器项目</w:t>
        </w:r>
        <w:r>
          <w:tab/>
        </w:r>
        <w:r>
          <w:fldChar w:fldCharType="begin"/>
        </w:r>
        <w:r>
          <w:instrText xml:space="preserve"> PAGEREF _Toc4365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174" w:history="1">
        <w:r>
          <w:rPr>
            <w:rFonts w:ascii="仿宋" w:eastAsia="仿宋" w:hAnsi="仿宋" w:cs="仿宋" w:hint="eastAsia"/>
            <w:lang w:eastAsia="zh-CN"/>
          </w:rPr>
          <w:t>(三)、合作伙伴的作用</w:t>
        </w:r>
        <w:r>
          <w:tab/>
        </w:r>
        <w:r>
          <w:fldChar w:fldCharType="begin"/>
        </w:r>
        <w:r>
          <w:instrText xml:space="preserve"> PAGEREF _Toc21174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296" w:history="1">
        <w:r>
          <w:rPr>
            <w:rFonts w:ascii="仿宋" w:eastAsia="仿宋" w:hAnsi="仿宋" w:cs="仿宋" w:hint="eastAsia"/>
            <w:lang w:eastAsia="zh-CN"/>
          </w:rPr>
          <w:t>十五、理发器项目总结分析</w:t>
        </w:r>
        <w:r>
          <w:tab/>
        </w:r>
        <w:r>
          <w:fldChar w:fldCharType="begin"/>
        </w:r>
        <w:r>
          <w:instrText xml:space="preserve"> PAGEREF _Toc5296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7716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报告旨在描述和分析**公司的成立情况，以帮助读者对该公司有一个全面的了解。该公司成立的目的是为了满足市场需求，并为消费者提供高质量和创新的产品/服务。本报告将围绕公司的背景、发展历程、核心价值观以及未来发展计划展开介绍。重要信息都将在本报告中得到详细描述，以供读者了解**公司的战略定位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32163"/>
      <w:r>
        <w:rPr>
          <w:rFonts w:ascii="仿宋" w:eastAsia="仿宋" w:hAnsi="仿宋" w:cs="仿宋" w:hint="eastAsia"/>
          <w:sz w:val="28"/>
          <w:lang w:eastAsia="zh-CN"/>
        </w:rPr>
        <w:t>一、法人治理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4526"/>
      <w:r>
        <w:rPr>
          <w:rFonts w:ascii="仿宋" w:eastAsia="仿宋" w:hAnsi="仿宋" w:cs="仿宋" w:hint="eastAsia"/>
          <w:lang w:eastAsia="zh-CN"/>
        </w:rPr>
        <w:t>(一)、股东权利及义务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股权登记日规定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在召开股东大会、进行股利分配、清算以及需要确认股东身份的其他行为时，会确定一个股权登记日。在股权登记日收市后登记在公司册册上的股东，将享有相关权益。这个规定旨在确保公司股东的合法权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股东权益明细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公司的股东拥有一系列权益，包括但不限于：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获得股利和其他形式的利益分配，根据持有的股份份额；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有权请求、召集、主持、参加或委派代理人参加股东大会，并行使相应的表决权；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3. 对公司经营进行监督，可以提出建议或质询；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有权按照法律、法规和章程规定，进行股份的转让、赠与或质押；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可查阅公司章程、股东名册、公司债券存根、股东大会会议记录、董事会会议决议、监事会会议决议和财务会计报告等公司文件；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6. 当公司终止或清算时，可以按照所持有的股份份额参加公司剩余财产的分配；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7. 在对股东大会作出的公司合并、分立等决议持异议的情况下，有权要求公司收购其股份；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8. 还享有根据法律、法规、规章或章程规定的其他权利。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(三) 取消违法决议的权利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如果公司股东大会或董事会的决议违反法律和法规，公司股东有权向人民法院请求认定这些决议无效。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(四) 对董事和高级管理人员的监督权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如果公司的董事或高级管理人员违反法律、法规或章程的规定，损害了公司股东的利益，股东有权向人民法院提起诉讼，以保护自己的权益。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(五) 股东的法定义务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公司的股东需要遵守法律、法规和章程规定的义务，包括：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遵守法律、法规和章程规定；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除非法律法规允许，不得擅自退股；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https://d.book118.com/065003003340011044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理发器相关行业公司成立报告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理发器相关行业公司成立报告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理发器相关行业公司成立报告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理发器相关行业公司成立报告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理发器相关行业公司成立报告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065003003340011044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2023-12-31T19:23:00Z</dcterms:created>
  <dcterms:modified xsi:type="dcterms:W3CDTF">2023-12-31T19:23:26Z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A1A4EAF85757493B85482C164FD651C8_11</vt:lpwstr>
  </property>
  <property fmtid="{D5CDD505-2E9C-101B-9397-08002B2CF9AE}" pid="3" name="KSOProductBuildVer">
    <vt:lpwstr>2052-12.1.0.16120</vt:lpwstr>
  </property>
</Properties>
</file>