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石英电涡流水平倾斜仪项目规划设计蓝图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6" w:history="1">
        <w:r>
          <w:rPr>
            <w:rFonts w:ascii="仿宋" w:eastAsia="仿宋" w:hAnsi="仿宋" w:cs="仿宋" w:hint="eastAsia"/>
            <w:lang w:eastAsia="zh-CN"/>
          </w:rPr>
          <w:t>概论</w:t>
        </w:r>
        <w:r>
          <w:tab/>
        </w:r>
        <w:r>
          <w:fldChar w:fldCharType="begin"/>
        </w:r>
        <w:r>
          <w:instrText xml:space="preserve"> PAGEREF _Toc11636 \h </w:instrText>
        </w:r>
        <w:r>
          <w:fldChar w:fldCharType="separate"/>
        </w:r>
        <w:r>
          <w:t>3</w:t>
        </w:r>
        <w:r>
          <w:fldChar w:fldCharType="end"/>
        </w:r>
      </w:hyperlink>
    </w:p>
    <w:p>
      <w:pPr>
        <w:pStyle w:val="TOC1"/>
        <w:tabs>
          <w:tab w:val="right" w:leader="dot" w:pos="8306"/>
        </w:tabs>
      </w:pPr>
      <w:hyperlink w:anchor="_Toc24418" w:history="1">
        <w:r>
          <w:rPr>
            <w:rFonts w:ascii="仿宋" w:eastAsia="仿宋" w:hAnsi="仿宋" w:cs="仿宋" w:hint="eastAsia"/>
            <w:lang w:eastAsia="zh-CN"/>
          </w:rPr>
          <w:t>一、石英电涡流水平倾斜仪项目选址可行性分析</w:t>
        </w:r>
        <w:r>
          <w:tab/>
        </w:r>
        <w:r>
          <w:fldChar w:fldCharType="begin"/>
        </w:r>
        <w:r>
          <w:instrText xml:space="preserve"> PAGEREF _Toc24418 \h </w:instrText>
        </w:r>
        <w:r>
          <w:fldChar w:fldCharType="separate"/>
        </w:r>
        <w:r>
          <w:t>3</w:t>
        </w:r>
        <w:r>
          <w:fldChar w:fldCharType="end"/>
        </w:r>
      </w:hyperlink>
    </w:p>
    <w:p>
      <w:pPr>
        <w:pStyle w:val="TOC2"/>
        <w:tabs>
          <w:tab w:val="right" w:leader="dot" w:pos="8306"/>
        </w:tabs>
      </w:pPr>
      <w:hyperlink w:anchor="_Toc2006" w:history="1">
        <w:r>
          <w:rPr>
            <w:rFonts w:ascii="仿宋" w:eastAsia="仿宋" w:hAnsi="仿宋" w:cs="仿宋" w:hint="eastAsia"/>
            <w:lang w:eastAsia="zh-CN"/>
          </w:rPr>
          <w:t>(一)、石英电涡流水平倾斜仪项目选址</w:t>
        </w:r>
        <w:r>
          <w:tab/>
        </w:r>
        <w:r>
          <w:fldChar w:fldCharType="begin"/>
        </w:r>
        <w:r>
          <w:instrText xml:space="preserve"> PAGEREF _Toc2006 \h </w:instrText>
        </w:r>
        <w:r>
          <w:fldChar w:fldCharType="separate"/>
        </w:r>
        <w:r>
          <w:t>3</w:t>
        </w:r>
        <w:r>
          <w:fldChar w:fldCharType="end"/>
        </w:r>
      </w:hyperlink>
    </w:p>
    <w:p>
      <w:pPr>
        <w:pStyle w:val="TOC2"/>
        <w:tabs>
          <w:tab w:val="right" w:leader="dot" w:pos="8306"/>
        </w:tabs>
      </w:pPr>
      <w:hyperlink w:anchor="_Toc1329" w:history="1">
        <w:r>
          <w:rPr>
            <w:rFonts w:ascii="仿宋" w:eastAsia="仿宋" w:hAnsi="仿宋" w:cs="仿宋" w:hint="eastAsia"/>
            <w:lang w:eastAsia="zh-CN"/>
          </w:rPr>
          <w:t>(二)、用地控制指标</w:t>
        </w:r>
        <w:r>
          <w:tab/>
        </w:r>
        <w:r>
          <w:fldChar w:fldCharType="begin"/>
        </w:r>
        <w:r>
          <w:instrText xml:space="preserve"> PAGEREF _Toc1329 \h </w:instrText>
        </w:r>
        <w:r>
          <w:fldChar w:fldCharType="separate"/>
        </w:r>
        <w:r>
          <w:t>3</w:t>
        </w:r>
        <w:r>
          <w:fldChar w:fldCharType="end"/>
        </w:r>
      </w:hyperlink>
    </w:p>
    <w:p>
      <w:pPr>
        <w:pStyle w:val="TOC2"/>
        <w:tabs>
          <w:tab w:val="right" w:leader="dot" w:pos="8306"/>
        </w:tabs>
      </w:pPr>
      <w:hyperlink w:anchor="_Toc21674" w:history="1">
        <w:r>
          <w:rPr>
            <w:rFonts w:ascii="仿宋" w:eastAsia="仿宋" w:hAnsi="仿宋" w:cs="仿宋" w:hint="eastAsia"/>
            <w:lang w:eastAsia="zh-CN"/>
          </w:rPr>
          <w:t>(三)、节约用地措施</w:t>
        </w:r>
        <w:r>
          <w:tab/>
        </w:r>
        <w:r>
          <w:fldChar w:fldCharType="begin"/>
        </w:r>
        <w:r>
          <w:instrText xml:space="preserve"> PAGEREF _Toc21674 \h </w:instrText>
        </w:r>
        <w:r>
          <w:fldChar w:fldCharType="separate"/>
        </w:r>
        <w:r>
          <w:t>5</w:t>
        </w:r>
        <w:r>
          <w:fldChar w:fldCharType="end"/>
        </w:r>
      </w:hyperlink>
    </w:p>
    <w:p>
      <w:pPr>
        <w:pStyle w:val="TOC2"/>
        <w:tabs>
          <w:tab w:val="right" w:leader="dot" w:pos="8306"/>
        </w:tabs>
      </w:pPr>
      <w:hyperlink w:anchor="_Toc19599" w:history="1">
        <w:r>
          <w:rPr>
            <w:rFonts w:ascii="仿宋" w:eastAsia="仿宋" w:hAnsi="仿宋" w:cs="仿宋" w:hint="eastAsia"/>
            <w:lang w:eastAsia="zh-CN"/>
          </w:rPr>
          <w:t>(四)、总图布置方案</w:t>
        </w:r>
        <w:r>
          <w:tab/>
        </w:r>
        <w:r>
          <w:fldChar w:fldCharType="begin"/>
        </w:r>
        <w:r>
          <w:instrText xml:space="preserve"> PAGEREF _Toc19599 \h </w:instrText>
        </w:r>
        <w:r>
          <w:fldChar w:fldCharType="separate"/>
        </w:r>
        <w:r>
          <w:t>6</w:t>
        </w:r>
        <w:r>
          <w:fldChar w:fldCharType="end"/>
        </w:r>
      </w:hyperlink>
    </w:p>
    <w:p>
      <w:pPr>
        <w:pStyle w:val="TOC2"/>
        <w:tabs>
          <w:tab w:val="right" w:leader="dot" w:pos="8306"/>
        </w:tabs>
      </w:pPr>
      <w:hyperlink w:anchor="_Toc15136" w:history="1">
        <w:r>
          <w:rPr>
            <w:rFonts w:ascii="仿宋" w:eastAsia="仿宋" w:hAnsi="仿宋" w:cs="仿宋" w:hint="eastAsia"/>
            <w:lang w:eastAsia="zh-CN"/>
          </w:rPr>
          <w:t>(五)、选址综合评价</w:t>
        </w:r>
        <w:r>
          <w:tab/>
        </w:r>
        <w:r>
          <w:fldChar w:fldCharType="begin"/>
        </w:r>
        <w:r>
          <w:instrText xml:space="preserve"> PAGEREF _Toc15136 \h </w:instrText>
        </w:r>
        <w:r>
          <w:fldChar w:fldCharType="separate"/>
        </w:r>
        <w:r>
          <w:t>8</w:t>
        </w:r>
        <w:r>
          <w:fldChar w:fldCharType="end"/>
        </w:r>
      </w:hyperlink>
    </w:p>
    <w:p>
      <w:pPr>
        <w:pStyle w:val="TOC1"/>
        <w:tabs>
          <w:tab w:val="right" w:leader="dot" w:pos="8306"/>
        </w:tabs>
      </w:pPr>
      <w:hyperlink w:anchor="_Toc4385" w:history="1">
        <w:r>
          <w:rPr>
            <w:rFonts w:ascii="仿宋" w:eastAsia="仿宋" w:hAnsi="仿宋" w:cs="仿宋" w:hint="eastAsia"/>
            <w:lang w:eastAsia="zh-CN"/>
          </w:rPr>
          <w:t>二、石英电涡流水平倾斜仪项目可持续发展</w:t>
        </w:r>
        <w:r>
          <w:tab/>
        </w:r>
        <w:r>
          <w:fldChar w:fldCharType="begin"/>
        </w:r>
        <w:r>
          <w:instrText xml:space="preserve"> PAGEREF _Toc4385 \h </w:instrText>
        </w:r>
        <w:r>
          <w:fldChar w:fldCharType="separate"/>
        </w:r>
        <w:r>
          <w:t>9</w:t>
        </w:r>
        <w:r>
          <w:fldChar w:fldCharType="end"/>
        </w:r>
      </w:hyperlink>
    </w:p>
    <w:p>
      <w:pPr>
        <w:pStyle w:val="TOC2"/>
        <w:tabs>
          <w:tab w:val="right" w:leader="dot" w:pos="8306"/>
        </w:tabs>
      </w:pPr>
      <w:hyperlink w:anchor="_Toc31919" w:history="1">
        <w:r>
          <w:rPr>
            <w:rFonts w:ascii="仿宋" w:eastAsia="仿宋" w:hAnsi="仿宋" w:cs="仿宋" w:hint="eastAsia"/>
            <w:lang w:eastAsia="zh-CN"/>
          </w:rPr>
          <w:t>(一)、可持续战略与实践</w:t>
        </w:r>
        <w:r>
          <w:tab/>
        </w:r>
        <w:r>
          <w:fldChar w:fldCharType="begin"/>
        </w:r>
        <w:r>
          <w:instrText xml:space="preserve"> PAGEREF _Toc31919 \h </w:instrText>
        </w:r>
        <w:r>
          <w:fldChar w:fldCharType="separate"/>
        </w:r>
        <w:r>
          <w:t>9</w:t>
        </w:r>
        <w:r>
          <w:fldChar w:fldCharType="end"/>
        </w:r>
      </w:hyperlink>
    </w:p>
    <w:p>
      <w:pPr>
        <w:pStyle w:val="TOC2"/>
        <w:tabs>
          <w:tab w:val="right" w:leader="dot" w:pos="8306"/>
        </w:tabs>
      </w:pPr>
      <w:hyperlink w:anchor="_Toc14659" w:history="1">
        <w:r>
          <w:rPr>
            <w:rFonts w:ascii="仿宋" w:eastAsia="仿宋" w:hAnsi="仿宋" w:cs="仿宋" w:hint="eastAsia"/>
            <w:lang w:eastAsia="zh-CN"/>
          </w:rPr>
          <w:t>(二)、环保与社会责任</w:t>
        </w:r>
        <w:r>
          <w:tab/>
        </w:r>
        <w:r>
          <w:fldChar w:fldCharType="begin"/>
        </w:r>
        <w:r>
          <w:instrText xml:space="preserve"> PAGEREF _Toc14659 \h </w:instrText>
        </w:r>
        <w:r>
          <w:fldChar w:fldCharType="separate"/>
        </w:r>
        <w:r>
          <w:t>10</w:t>
        </w:r>
        <w:r>
          <w:fldChar w:fldCharType="end"/>
        </w:r>
      </w:hyperlink>
    </w:p>
    <w:p>
      <w:pPr>
        <w:pStyle w:val="TOC1"/>
        <w:tabs>
          <w:tab w:val="right" w:leader="dot" w:pos="8306"/>
        </w:tabs>
      </w:pPr>
      <w:hyperlink w:anchor="_Toc28160" w:history="1">
        <w:r>
          <w:rPr>
            <w:rFonts w:ascii="仿宋" w:eastAsia="仿宋" w:hAnsi="仿宋" w:cs="仿宋" w:hint="eastAsia"/>
            <w:lang w:eastAsia="zh-CN"/>
          </w:rPr>
          <w:t>三、市场分析、调研</w:t>
        </w:r>
        <w:r>
          <w:tab/>
        </w:r>
        <w:r>
          <w:fldChar w:fldCharType="begin"/>
        </w:r>
        <w:r>
          <w:instrText xml:space="preserve"> PAGEREF _Toc28160 \h </w:instrText>
        </w:r>
        <w:r>
          <w:fldChar w:fldCharType="separate"/>
        </w:r>
        <w:r>
          <w:t>11</w:t>
        </w:r>
        <w:r>
          <w:fldChar w:fldCharType="end"/>
        </w:r>
      </w:hyperlink>
    </w:p>
    <w:p>
      <w:pPr>
        <w:pStyle w:val="TOC2"/>
        <w:tabs>
          <w:tab w:val="right" w:leader="dot" w:pos="8306"/>
        </w:tabs>
      </w:pPr>
      <w:hyperlink w:anchor="_Toc6089" w:history="1">
        <w:r>
          <w:rPr>
            <w:rFonts w:ascii="仿宋" w:eastAsia="仿宋" w:hAnsi="仿宋" w:cs="仿宋" w:hint="eastAsia"/>
            <w:lang w:eastAsia="zh-CN"/>
          </w:rPr>
          <w:t>(一)、石英电涡流水平倾斜仪行业分析</w:t>
        </w:r>
        <w:r>
          <w:tab/>
        </w:r>
        <w:r>
          <w:fldChar w:fldCharType="begin"/>
        </w:r>
        <w:r>
          <w:instrText xml:space="preserve"> PAGEREF _Toc6089 \h </w:instrText>
        </w:r>
        <w:r>
          <w:fldChar w:fldCharType="separate"/>
        </w:r>
        <w:r>
          <w:t>11</w:t>
        </w:r>
        <w:r>
          <w:fldChar w:fldCharType="end"/>
        </w:r>
      </w:hyperlink>
    </w:p>
    <w:p>
      <w:pPr>
        <w:pStyle w:val="TOC2"/>
        <w:tabs>
          <w:tab w:val="right" w:leader="dot" w:pos="8306"/>
        </w:tabs>
      </w:pPr>
      <w:hyperlink w:anchor="_Toc27683" w:history="1">
        <w:r>
          <w:rPr>
            <w:rFonts w:ascii="仿宋" w:eastAsia="仿宋" w:hAnsi="仿宋" w:cs="仿宋" w:hint="eastAsia"/>
            <w:lang w:eastAsia="zh-CN"/>
          </w:rPr>
          <w:t>(二)、石英电涡流水平倾斜仪市场分析预测</w:t>
        </w:r>
        <w:r>
          <w:tab/>
        </w:r>
        <w:r>
          <w:fldChar w:fldCharType="begin"/>
        </w:r>
        <w:r>
          <w:instrText xml:space="preserve"> PAGEREF _Toc27683 \h </w:instrText>
        </w:r>
        <w:r>
          <w:fldChar w:fldCharType="separate"/>
        </w:r>
        <w:r>
          <w:t>11</w:t>
        </w:r>
        <w:r>
          <w:fldChar w:fldCharType="end"/>
        </w:r>
      </w:hyperlink>
    </w:p>
    <w:p>
      <w:pPr>
        <w:pStyle w:val="TOC1"/>
        <w:tabs>
          <w:tab w:val="right" w:leader="dot" w:pos="8306"/>
        </w:tabs>
      </w:pPr>
      <w:hyperlink w:anchor="_Toc15592" w:history="1">
        <w:r>
          <w:rPr>
            <w:rFonts w:ascii="仿宋" w:eastAsia="仿宋" w:hAnsi="仿宋" w:cs="仿宋" w:hint="eastAsia"/>
            <w:lang w:eastAsia="zh-CN"/>
          </w:rPr>
          <w:t>四、石英电涡流水平倾斜仪项目建设单位说明</w:t>
        </w:r>
        <w:r>
          <w:tab/>
        </w:r>
        <w:r>
          <w:fldChar w:fldCharType="begin"/>
        </w:r>
        <w:r>
          <w:instrText xml:space="preserve"> PAGEREF _Toc15592 \h </w:instrText>
        </w:r>
        <w:r>
          <w:fldChar w:fldCharType="separate"/>
        </w:r>
        <w:r>
          <w:t>12</w:t>
        </w:r>
        <w:r>
          <w:fldChar w:fldCharType="end"/>
        </w:r>
      </w:hyperlink>
    </w:p>
    <w:p>
      <w:pPr>
        <w:pStyle w:val="TOC2"/>
        <w:tabs>
          <w:tab w:val="right" w:leader="dot" w:pos="8306"/>
        </w:tabs>
      </w:pPr>
      <w:hyperlink w:anchor="_Toc22605" w:history="1">
        <w:r>
          <w:rPr>
            <w:rFonts w:ascii="仿宋" w:eastAsia="仿宋" w:hAnsi="仿宋" w:cs="仿宋" w:hint="eastAsia"/>
            <w:lang w:eastAsia="zh-CN"/>
          </w:rPr>
          <w:t>(一)、石英电涡流水平倾斜仪项目承办单位基本情况</w:t>
        </w:r>
        <w:r>
          <w:tab/>
        </w:r>
        <w:r>
          <w:fldChar w:fldCharType="begin"/>
        </w:r>
        <w:r>
          <w:instrText xml:space="preserve"> PAGEREF _Toc22605 \h </w:instrText>
        </w:r>
        <w:r>
          <w:fldChar w:fldCharType="separate"/>
        </w:r>
        <w:r>
          <w:t>12</w:t>
        </w:r>
        <w:r>
          <w:fldChar w:fldCharType="end"/>
        </w:r>
      </w:hyperlink>
    </w:p>
    <w:p>
      <w:pPr>
        <w:pStyle w:val="TOC2"/>
        <w:tabs>
          <w:tab w:val="right" w:leader="dot" w:pos="8306"/>
        </w:tabs>
      </w:pPr>
      <w:hyperlink w:anchor="_Toc14193" w:history="1">
        <w:r>
          <w:rPr>
            <w:rFonts w:ascii="仿宋" w:eastAsia="仿宋" w:hAnsi="仿宋" w:cs="仿宋" w:hint="eastAsia"/>
            <w:lang w:eastAsia="zh-CN"/>
          </w:rPr>
          <w:t>(二)、公司经济效益分析</w:t>
        </w:r>
        <w:r>
          <w:tab/>
        </w:r>
        <w:r>
          <w:fldChar w:fldCharType="begin"/>
        </w:r>
        <w:r>
          <w:instrText xml:space="preserve"> PAGEREF _Toc14193 \h </w:instrText>
        </w:r>
        <w:r>
          <w:fldChar w:fldCharType="separate"/>
        </w:r>
        <w:r>
          <w:t>13</w:t>
        </w:r>
        <w:r>
          <w:fldChar w:fldCharType="end"/>
        </w:r>
      </w:hyperlink>
    </w:p>
    <w:p>
      <w:pPr>
        <w:pStyle w:val="TOC1"/>
        <w:tabs>
          <w:tab w:val="right" w:leader="dot" w:pos="8306"/>
        </w:tabs>
      </w:pPr>
      <w:hyperlink w:anchor="_Toc14009" w:history="1">
        <w:r>
          <w:rPr>
            <w:rFonts w:ascii="仿宋" w:eastAsia="仿宋" w:hAnsi="仿宋" w:cs="仿宋" w:hint="eastAsia"/>
            <w:lang w:eastAsia="zh-CN"/>
          </w:rPr>
          <w:t>五、石英电涡流水平倾斜仪项目概论</w:t>
        </w:r>
        <w:r>
          <w:tab/>
        </w:r>
        <w:r>
          <w:fldChar w:fldCharType="begin"/>
        </w:r>
        <w:r>
          <w:instrText xml:space="preserve"> PAGEREF _Toc14009 \h </w:instrText>
        </w:r>
        <w:r>
          <w:fldChar w:fldCharType="separate"/>
        </w:r>
        <w:r>
          <w:t>14</w:t>
        </w:r>
        <w:r>
          <w:fldChar w:fldCharType="end"/>
        </w:r>
      </w:hyperlink>
    </w:p>
    <w:p>
      <w:pPr>
        <w:pStyle w:val="TOC2"/>
        <w:tabs>
          <w:tab w:val="right" w:leader="dot" w:pos="8306"/>
        </w:tabs>
      </w:pPr>
      <w:hyperlink w:anchor="_Toc4282" w:history="1">
        <w:r>
          <w:rPr>
            <w:rFonts w:ascii="仿宋" w:eastAsia="仿宋" w:hAnsi="仿宋" w:cs="仿宋" w:hint="eastAsia"/>
            <w:lang w:eastAsia="zh-CN"/>
          </w:rPr>
          <w:t>(一)、石英电涡流水平倾斜仪项目概况</w:t>
        </w:r>
        <w:r>
          <w:tab/>
        </w:r>
        <w:r>
          <w:fldChar w:fldCharType="begin"/>
        </w:r>
        <w:r>
          <w:instrText xml:space="preserve"> PAGEREF _Toc4282 \h </w:instrText>
        </w:r>
        <w:r>
          <w:fldChar w:fldCharType="separate"/>
        </w:r>
        <w:r>
          <w:t>14</w:t>
        </w:r>
        <w:r>
          <w:fldChar w:fldCharType="end"/>
        </w:r>
      </w:hyperlink>
    </w:p>
    <w:p>
      <w:pPr>
        <w:pStyle w:val="TOC2"/>
        <w:tabs>
          <w:tab w:val="right" w:leader="dot" w:pos="8306"/>
        </w:tabs>
      </w:pPr>
      <w:hyperlink w:anchor="_Toc12639" w:history="1">
        <w:r>
          <w:rPr>
            <w:rFonts w:ascii="仿宋" w:eastAsia="仿宋" w:hAnsi="仿宋" w:cs="仿宋" w:hint="eastAsia"/>
            <w:lang w:eastAsia="zh-CN"/>
          </w:rPr>
          <w:t>(二)、石英电涡流水平倾斜仪项目目标</w:t>
        </w:r>
        <w:r>
          <w:tab/>
        </w:r>
        <w:r>
          <w:fldChar w:fldCharType="begin"/>
        </w:r>
        <w:r>
          <w:instrText xml:space="preserve"> PAGEREF _Toc12639 \h </w:instrText>
        </w:r>
        <w:r>
          <w:fldChar w:fldCharType="separate"/>
        </w:r>
        <w:r>
          <w:t>17</w:t>
        </w:r>
        <w:r>
          <w:fldChar w:fldCharType="end"/>
        </w:r>
      </w:hyperlink>
    </w:p>
    <w:p>
      <w:pPr>
        <w:pStyle w:val="TOC2"/>
        <w:tabs>
          <w:tab w:val="right" w:leader="dot" w:pos="8306"/>
        </w:tabs>
      </w:pPr>
      <w:hyperlink w:anchor="_Toc24804" w:history="1">
        <w:r>
          <w:rPr>
            <w:rFonts w:ascii="仿宋" w:eastAsia="仿宋" w:hAnsi="仿宋" w:cs="仿宋" w:hint="eastAsia"/>
            <w:lang w:eastAsia="zh-CN"/>
          </w:rPr>
          <w:t>(三)、石英电涡流水平倾斜仪项目提出的理由</w:t>
        </w:r>
        <w:r>
          <w:tab/>
        </w:r>
        <w:r>
          <w:fldChar w:fldCharType="begin"/>
        </w:r>
        <w:r>
          <w:instrText xml:space="preserve"> PAGEREF _Toc24804 \h </w:instrText>
        </w:r>
        <w:r>
          <w:fldChar w:fldCharType="separate"/>
        </w:r>
        <w:r>
          <w:t>18</w:t>
        </w:r>
        <w:r>
          <w:fldChar w:fldCharType="end"/>
        </w:r>
      </w:hyperlink>
    </w:p>
    <w:p>
      <w:pPr>
        <w:pStyle w:val="TOC2"/>
        <w:tabs>
          <w:tab w:val="right" w:leader="dot" w:pos="8306"/>
        </w:tabs>
      </w:pPr>
      <w:hyperlink w:anchor="_Toc1443" w:history="1">
        <w:r>
          <w:rPr>
            <w:rFonts w:ascii="仿宋" w:eastAsia="仿宋" w:hAnsi="仿宋" w:cs="仿宋" w:hint="eastAsia"/>
            <w:lang w:eastAsia="zh-CN"/>
          </w:rPr>
          <w:t>(四)、石英电涡流水平倾斜仪项目意义</w:t>
        </w:r>
        <w:r>
          <w:tab/>
        </w:r>
        <w:r>
          <w:fldChar w:fldCharType="begin"/>
        </w:r>
        <w:r>
          <w:instrText xml:space="preserve"> PAGEREF _Toc1443 \h </w:instrText>
        </w:r>
        <w:r>
          <w:fldChar w:fldCharType="separate"/>
        </w:r>
        <w:r>
          <w:t>19</w:t>
        </w:r>
        <w:r>
          <w:fldChar w:fldCharType="end"/>
        </w:r>
      </w:hyperlink>
    </w:p>
    <w:p>
      <w:pPr>
        <w:pStyle w:val="TOC2"/>
        <w:tabs>
          <w:tab w:val="right" w:leader="dot" w:pos="8306"/>
        </w:tabs>
      </w:pPr>
      <w:hyperlink w:anchor="_Toc1648" w:history="1">
        <w:r>
          <w:rPr>
            <w:rFonts w:ascii="仿宋" w:eastAsia="仿宋" w:hAnsi="仿宋" w:cs="仿宋" w:hint="eastAsia"/>
            <w:lang w:eastAsia="zh-CN"/>
          </w:rPr>
          <w:t>(五)、石英电涡流水平倾斜仪项目背景</w:t>
        </w:r>
        <w:r>
          <w:tab/>
        </w:r>
        <w:r>
          <w:fldChar w:fldCharType="begin"/>
        </w:r>
        <w:r>
          <w:instrText xml:space="preserve"> PAGEREF _Toc1648 \h </w:instrText>
        </w:r>
        <w:r>
          <w:fldChar w:fldCharType="separate"/>
        </w:r>
        <w:r>
          <w:t>20</w:t>
        </w:r>
        <w:r>
          <w:fldChar w:fldCharType="end"/>
        </w:r>
      </w:hyperlink>
    </w:p>
    <w:p>
      <w:pPr>
        <w:pStyle w:val="TOC1"/>
        <w:tabs>
          <w:tab w:val="right" w:leader="dot" w:pos="8306"/>
        </w:tabs>
      </w:pPr>
      <w:hyperlink w:anchor="_Toc23586" w:history="1">
        <w:r>
          <w:rPr>
            <w:rFonts w:ascii="仿宋" w:eastAsia="仿宋" w:hAnsi="仿宋" w:cs="仿宋" w:hint="eastAsia"/>
            <w:lang w:eastAsia="zh-CN"/>
          </w:rPr>
          <w:t>六、石英电涡流水平倾斜仪项目建设背景及必要性分析</w:t>
        </w:r>
        <w:r>
          <w:tab/>
        </w:r>
        <w:r>
          <w:fldChar w:fldCharType="begin"/>
        </w:r>
        <w:r>
          <w:instrText xml:space="preserve"> PAGEREF _Toc23586 \h </w:instrText>
        </w:r>
        <w:r>
          <w:fldChar w:fldCharType="separate"/>
        </w:r>
        <w:r>
          <w:t>21</w:t>
        </w:r>
        <w:r>
          <w:fldChar w:fldCharType="end"/>
        </w:r>
      </w:hyperlink>
    </w:p>
    <w:p>
      <w:pPr>
        <w:pStyle w:val="TOC2"/>
        <w:tabs>
          <w:tab w:val="right" w:leader="dot" w:pos="8306"/>
        </w:tabs>
      </w:pPr>
      <w:hyperlink w:anchor="_Toc9008" w:history="1">
        <w:r>
          <w:rPr>
            <w:rFonts w:ascii="仿宋" w:eastAsia="仿宋" w:hAnsi="仿宋" w:cs="仿宋" w:hint="eastAsia"/>
            <w:lang w:eastAsia="zh-CN"/>
          </w:rPr>
          <w:t>(一)、石英电涡流水平倾斜仪项目背景分析</w:t>
        </w:r>
        <w:r>
          <w:tab/>
        </w:r>
        <w:r>
          <w:fldChar w:fldCharType="begin"/>
        </w:r>
        <w:r>
          <w:instrText xml:space="preserve"> PAGEREF _Toc9008 \h </w:instrText>
        </w:r>
        <w:r>
          <w:fldChar w:fldCharType="separate"/>
        </w:r>
        <w:r>
          <w:t>21</w:t>
        </w:r>
        <w:r>
          <w:fldChar w:fldCharType="end"/>
        </w:r>
      </w:hyperlink>
    </w:p>
    <w:p>
      <w:pPr>
        <w:pStyle w:val="TOC2"/>
        <w:tabs>
          <w:tab w:val="right" w:leader="dot" w:pos="8306"/>
        </w:tabs>
      </w:pPr>
      <w:hyperlink w:anchor="_Toc17482" w:history="1">
        <w:r>
          <w:rPr>
            <w:rFonts w:ascii="仿宋" w:eastAsia="仿宋" w:hAnsi="仿宋" w:cs="仿宋" w:hint="eastAsia"/>
            <w:lang w:eastAsia="zh-CN"/>
          </w:rPr>
          <w:t>(二)、石英电涡流水平倾斜仪项目建设必要性分析</w:t>
        </w:r>
        <w:r>
          <w:tab/>
        </w:r>
        <w:r>
          <w:fldChar w:fldCharType="begin"/>
        </w:r>
        <w:r>
          <w:instrText xml:space="preserve"> PAGEREF _Toc17482 \h </w:instrText>
        </w:r>
        <w:r>
          <w:fldChar w:fldCharType="separate"/>
        </w:r>
        <w:r>
          <w:t>23</w:t>
        </w:r>
        <w:r>
          <w:fldChar w:fldCharType="end"/>
        </w:r>
      </w:hyperlink>
    </w:p>
    <w:p>
      <w:pPr>
        <w:pStyle w:val="TOC1"/>
        <w:tabs>
          <w:tab w:val="right" w:leader="dot" w:pos="8306"/>
        </w:tabs>
      </w:pPr>
      <w:hyperlink w:anchor="_Toc21022" w:history="1">
        <w:r>
          <w:rPr>
            <w:rFonts w:ascii="仿宋" w:eastAsia="仿宋" w:hAnsi="仿宋" w:cs="仿宋" w:hint="eastAsia"/>
            <w:lang w:eastAsia="zh-CN"/>
          </w:rPr>
          <w:t>七、石英电涡流水平倾斜仪项目环境影响分析</w:t>
        </w:r>
        <w:r>
          <w:tab/>
        </w:r>
        <w:r>
          <w:fldChar w:fldCharType="begin"/>
        </w:r>
        <w:r>
          <w:instrText xml:space="preserve"> PAGEREF _Toc21022 \h </w:instrText>
        </w:r>
        <w:r>
          <w:fldChar w:fldCharType="separate"/>
        </w:r>
        <w:r>
          <w:t>24</w:t>
        </w:r>
        <w:r>
          <w:fldChar w:fldCharType="end"/>
        </w:r>
      </w:hyperlink>
    </w:p>
    <w:p>
      <w:pPr>
        <w:pStyle w:val="TOC2"/>
        <w:tabs>
          <w:tab w:val="right" w:leader="dot" w:pos="8306"/>
        </w:tabs>
      </w:pPr>
      <w:hyperlink w:anchor="_Toc6504" w:history="1">
        <w:r>
          <w:rPr>
            <w:rFonts w:ascii="仿宋" w:eastAsia="仿宋" w:hAnsi="仿宋" w:cs="仿宋" w:hint="eastAsia"/>
            <w:lang w:eastAsia="zh-CN"/>
          </w:rPr>
          <w:t>(一)、建设区域环境质量现状</w:t>
        </w:r>
        <w:r>
          <w:tab/>
        </w:r>
        <w:r>
          <w:fldChar w:fldCharType="begin"/>
        </w:r>
        <w:r>
          <w:instrText xml:space="preserve"> PAGEREF _Toc6504 \h </w:instrText>
        </w:r>
        <w:r>
          <w:fldChar w:fldCharType="separate"/>
        </w:r>
        <w:r>
          <w:t>24</w:t>
        </w:r>
        <w:r>
          <w:fldChar w:fldCharType="end"/>
        </w:r>
      </w:hyperlink>
    </w:p>
    <w:p>
      <w:pPr>
        <w:pStyle w:val="TOC2"/>
        <w:tabs>
          <w:tab w:val="right" w:leader="dot" w:pos="8306"/>
        </w:tabs>
      </w:pPr>
      <w:hyperlink w:anchor="_Toc25767" w:history="1">
        <w:r>
          <w:rPr>
            <w:rFonts w:ascii="仿宋" w:eastAsia="仿宋" w:hAnsi="仿宋" w:cs="仿宋" w:hint="eastAsia"/>
            <w:lang w:eastAsia="zh-CN"/>
          </w:rPr>
          <w:t>(二)、建设期环境保护</w:t>
        </w:r>
        <w:r>
          <w:tab/>
        </w:r>
        <w:r>
          <w:fldChar w:fldCharType="begin"/>
        </w:r>
        <w:r>
          <w:instrText xml:space="preserve"> PAGEREF _Toc25767 \h </w:instrText>
        </w:r>
        <w:r>
          <w:fldChar w:fldCharType="separate"/>
        </w:r>
        <w:r>
          <w:t>26</w:t>
        </w:r>
        <w:r>
          <w:fldChar w:fldCharType="end"/>
        </w:r>
      </w:hyperlink>
    </w:p>
    <w:p>
      <w:pPr>
        <w:pStyle w:val="TOC2"/>
        <w:tabs>
          <w:tab w:val="right" w:leader="dot" w:pos="8306"/>
        </w:tabs>
      </w:pPr>
      <w:hyperlink w:anchor="_Toc1347" w:history="1">
        <w:r>
          <w:rPr>
            <w:rFonts w:ascii="仿宋" w:eastAsia="仿宋" w:hAnsi="仿宋" w:cs="仿宋" w:hint="eastAsia"/>
            <w:lang w:eastAsia="zh-CN"/>
          </w:rPr>
          <w:t>(三)、运营期环境保护</w:t>
        </w:r>
        <w:r>
          <w:tab/>
        </w:r>
        <w:r>
          <w:fldChar w:fldCharType="begin"/>
        </w:r>
        <w:r>
          <w:instrText xml:space="preserve"> PAGEREF _Toc1347 \h </w:instrText>
        </w:r>
        <w:r>
          <w:fldChar w:fldCharType="separate"/>
        </w:r>
        <w:r>
          <w:t>27</w:t>
        </w:r>
        <w:r>
          <w:fldChar w:fldCharType="end"/>
        </w:r>
      </w:hyperlink>
    </w:p>
    <w:p>
      <w:pPr>
        <w:pStyle w:val="TOC2"/>
        <w:tabs>
          <w:tab w:val="right" w:leader="dot" w:pos="8306"/>
        </w:tabs>
      </w:pPr>
      <w:hyperlink w:anchor="_Toc11098" w:history="1">
        <w:r>
          <w:rPr>
            <w:rFonts w:ascii="仿宋" w:eastAsia="仿宋" w:hAnsi="仿宋" w:cs="仿宋" w:hint="eastAsia"/>
            <w:lang w:eastAsia="zh-CN"/>
          </w:rPr>
          <w:t>(四)、石英电涡流水平倾斜仪项目建设对区域经济的影响</w:t>
        </w:r>
        <w:r>
          <w:tab/>
        </w:r>
        <w:r>
          <w:fldChar w:fldCharType="begin"/>
        </w:r>
        <w:r>
          <w:instrText xml:space="preserve"> PAGEREF _Toc11098 \h </w:instrText>
        </w:r>
        <w:r>
          <w:fldChar w:fldCharType="separate"/>
        </w:r>
        <w:r>
          <w:t>29</w:t>
        </w:r>
        <w:r>
          <w:fldChar w:fldCharType="end"/>
        </w:r>
      </w:hyperlink>
    </w:p>
    <w:p>
      <w:pPr>
        <w:pStyle w:val="TOC2"/>
        <w:tabs>
          <w:tab w:val="right" w:leader="dot" w:pos="8306"/>
        </w:tabs>
      </w:pPr>
      <w:hyperlink w:anchor="_Toc13444" w:history="1">
        <w:r>
          <w:rPr>
            <w:rFonts w:ascii="仿宋" w:eastAsia="仿宋" w:hAnsi="仿宋" w:cs="仿宋" w:hint="eastAsia"/>
            <w:lang w:eastAsia="zh-CN"/>
          </w:rPr>
          <w:t>(五)、废弃物处理</w:t>
        </w:r>
        <w:r>
          <w:tab/>
        </w:r>
        <w:r>
          <w:fldChar w:fldCharType="begin"/>
        </w:r>
        <w:r>
          <w:instrText xml:space="preserve"> PAGEREF _Toc13444 \h </w:instrText>
        </w:r>
        <w:r>
          <w:fldChar w:fldCharType="separate"/>
        </w:r>
        <w:r>
          <w:t>31</w:t>
        </w:r>
        <w:r>
          <w:fldChar w:fldCharType="end"/>
        </w:r>
      </w:hyperlink>
    </w:p>
    <w:p>
      <w:pPr>
        <w:pStyle w:val="TOC2"/>
        <w:tabs>
          <w:tab w:val="right" w:leader="dot" w:pos="8306"/>
        </w:tabs>
      </w:pPr>
      <w:hyperlink w:anchor="_Toc11561" w:history="1">
        <w:r>
          <w:rPr>
            <w:rFonts w:ascii="仿宋" w:eastAsia="仿宋" w:hAnsi="仿宋" w:cs="仿宋" w:hint="eastAsia"/>
            <w:lang w:eastAsia="zh-CN"/>
          </w:rPr>
          <w:t>(六)、特殊环境影响分析</w:t>
        </w:r>
        <w:r>
          <w:tab/>
        </w:r>
        <w:r>
          <w:fldChar w:fldCharType="begin"/>
        </w:r>
        <w:r>
          <w:instrText xml:space="preserve"> PAGEREF _Toc11561 \h </w:instrText>
        </w:r>
        <w:r>
          <w:fldChar w:fldCharType="separate"/>
        </w:r>
        <w:r>
          <w:t>32</w:t>
        </w:r>
        <w:r>
          <w:fldChar w:fldCharType="end"/>
        </w:r>
      </w:hyperlink>
    </w:p>
    <w:p>
      <w:pPr>
        <w:pStyle w:val="TOC2"/>
        <w:tabs>
          <w:tab w:val="right" w:leader="dot" w:pos="8306"/>
        </w:tabs>
      </w:pPr>
      <w:hyperlink w:anchor="_Toc13182" w:history="1">
        <w:r>
          <w:rPr>
            <w:rFonts w:ascii="仿宋" w:eastAsia="仿宋" w:hAnsi="仿宋" w:cs="仿宋" w:hint="eastAsia"/>
            <w:lang w:eastAsia="zh-CN"/>
          </w:rPr>
          <w:t>(七)、清洁生产</w:t>
        </w:r>
        <w:r>
          <w:tab/>
        </w:r>
        <w:r>
          <w:fldChar w:fldCharType="begin"/>
        </w:r>
        <w:r>
          <w:instrText xml:space="preserve"> PAGEREF _Toc13182 \h </w:instrText>
        </w:r>
        <w:r>
          <w:fldChar w:fldCharType="separate"/>
        </w:r>
        <w:r>
          <w:t>33</w:t>
        </w:r>
        <w:r>
          <w:fldChar w:fldCharType="end"/>
        </w:r>
      </w:hyperlink>
    </w:p>
    <w:p>
      <w:pPr>
        <w:pStyle w:val="TOC2"/>
        <w:tabs>
          <w:tab w:val="right" w:leader="dot" w:pos="8306"/>
        </w:tabs>
      </w:pPr>
      <w:hyperlink w:anchor="_Toc2462" w:history="1">
        <w:r>
          <w:rPr>
            <w:rFonts w:ascii="仿宋" w:eastAsia="仿宋" w:hAnsi="仿宋" w:cs="仿宋" w:hint="eastAsia"/>
            <w:lang w:eastAsia="zh-CN"/>
          </w:rPr>
          <w:t>(八)、环境保护综合评价</w:t>
        </w:r>
        <w:r>
          <w:tab/>
        </w:r>
        <w:r>
          <w:fldChar w:fldCharType="begin"/>
        </w:r>
        <w:r>
          <w:instrText xml:space="preserve"> PAGEREF _Toc2462 \h </w:instrText>
        </w:r>
        <w:r>
          <w:fldChar w:fldCharType="separate"/>
        </w:r>
        <w:r>
          <w:t>34</w:t>
        </w:r>
        <w:r>
          <w:fldChar w:fldCharType="end"/>
        </w:r>
      </w:hyperlink>
    </w:p>
    <w:p>
      <w:pPr>
        <w:pStyle w:val="TOC1"/>
        <w:tabs>
          <w:tab w:val="right" w:leader="dot" w:pos="8306"/>
        </w:tabs>
      </w:pPr>
      <w:hyperlink w:anchor="_Toc24084" w:history="1">
        <w:r>
          <w:rPr>
            <w:rFonts w:ascii="仿宋" w:eastAsia="仿宋" w:hAnsi="仿宋" w:cs="仿宋" w:hint="eastAsia"/>
            <w:lang w:eastAsia="zh-CN"/>
          </w:rPr>
          <w:t>八、石英电涡流水平倾斜仪项目人力资源管理</w:t>
        </w:r>
        <w:r>
          <w:tab/>
        </w:r>
        <w:r>
          <w:fldChar w:fldCharType="begin"/>
        </w:r>
        <w:r>
          <w:instrText xml:space="preserve"> PAGEREF _Toc24084 \h </w:instrText>
        </w:r>
        <w:r>
          <w:fldChar w:fldCharType="separate"/>
        </w:r>
        <w:r>
          <w:t>36</w:t>
        </w:r>
        <w:r>
          <w:fldChar w:fldCharType="end"/>
        </w:r>
      </w:hyperlink>
    </w:p>
    <w:p>
      <w:pPr>
        <w:pStyle w:val="TOC2"/>
        <w:tabs>
          <w:tab w:val="right" w:leader="dot" w:pos="8306"/>
        </w:tabs>
      </w:pPr>
      <w:hyperlink w:anchor="_Toc26022" w:history="1">
        <w:r>
          <w:rPr>
            <w:rFonts w:ascii="仿宋" w:eastAsia="仿宋" w:hAnsi="仿宋" w:cs="仿宋" w:hint="eastAsia"/>
            <w:lang w:eastAsia="zh-CN"/>
          </w:rPr>
          <w:t>(一)、建立健全的预算管理制度</w:t>
        </w:r>
        <w:r>
          <w:tab/>
        </w:r>
        <w:r>
          <w:fldChar w:fldCharType="begin"/>
        </w:r>
        <w:r>
          <w:instrText xml:space="preserve"> PAGEREF _Toc26022 \h </w:instrText>
        </w:r>
        <w:r>
          <w:fldChar w:fldCharType="separate"/>
        </w:r>
        <w:r>
          <w:t>36</w:t>
        </w:r>
        <w:r>
          <w:fldChar w:fldCharType="end"/>
        </w:r>
      </w:hyperlink>
    </w:p>
    <w:p>
      <w:pPr>
        <w:pStyle w:val="TOC2"/>
        <w:tabs>
          <w:tab w:val="right" w:leader="dot" w:pos="8306"/>
        </w:tabs>
      </w:pPr>
      <w:hyperlink w:anchor="_Toc25537" w:history="1">
        <w:r>
          <w:rPr>
            <w:rFonts w:ascii="仿宋" w:eastAsia="仿宋" w:hAnsi="仿宋" w:cs="仿宋" w:hint="eastAsia"/>
            <w:lang w:eastAsia="zh-CN"/>
          </w:rPr>
          <w:t>(二)、加强资金流动监控</w:t>
        </w:r>
        <w:r>
          <w:tab/>
        </w:r>
        <w:r>
          <w:fldChar w:fldCharType="begin"/>
        </w:r>
        <w:r>
          <w:instrText xml:space="preserve"> PAGEREF _Toc25537 \h </w:instrText>
        </w:r>
        <w:r>
          <w:fldChar w:fldCharType="separate"/>
        </w:r>
        <w:r>
          <w:t>38</w:t>
        </w:r>
        <w:r>
          <w:fldChar w:fldCharType="end"/>
        </w:r>
      </w:hyperlink>
    </w:p>
    <w:p>
      <w:pPr>
        <w:pStyle w:val="TOC2"/>
        <w:tabs>
          <w:tab w:val="right" w:leader="dot" w:pos="8306"/>
        </w:tabs>
      </w:pPr>
      <w:hyperlink w:anchor="_Toc32749" w:history="1">
        <w:r>
          <w:rPr>
            <w:rFonts w:ascii="仿宋" w:eastAsia="仿宋" w:hAnsi="仿宋" w:cs="仿宋" w:hint="eastAsia"/>
            <w:lang w:eastAsia="zh-CN"/>
          </w:rPr>
          <w:t>(三)、制定完善的风险控制机制</w:t>
        </w:r>
        <w:r>
          <w:tab/>
        </w:r>
        <w:r>
          <w:fldChar w:fldCharType="begin"/>
        </w:r>
        <w:r>
          <w:instrText xml:space="preserve"> PAGEREF _Toc32749 \h </w:instrText>
        </w:r>
        <w:r>
          <w:fldChar w:fldCharType="separate"/>
        </w:r>
        <w:r>
          <w:t>39</w:t>
        </w:r>
        <w:r>
          <w:fldChar w:fldCharType="end"/>
        </w:r>
      </w:hyperlink>
    </w:p>
    <w:p>
      <w:pPr>
        <w:pStyle w:val="TOC2"/>
        <w:tabs>
          <w:tab w:val="right" w:leader="dot" w:pos="8306"/>
        </w:tabs>
      </w:pPr>
      <w:hyperlink w:anchor="_Toc10526" w:history="1">
        <w:r>
          <w:rPr>
            <w:rFonts w:ascii="仿宋" w:eastAsia="仿宋" w:hAnsi="仿宋" w:cs="仿宋" w:hint="eastAsia"/>
            <w:lang w:eastAsia="zh-CN"/>
          </w:rPr>
          <w:t>(四)、优化成本管理</w:t>
        </w:r>
        <w:r>
          <w:tab/>
        </w:r>
        <w:r>
          <w:fldChar w:fldCharType="begin"/>
        </w:r>
        <w:r>
          <w:instrText xml:space="preserve"> PAGEREF _Toc10526 \h </w:instrText>
        </w:r>
        <w:r>
          <w:fldChar w:fldCharType="separate"/>
        </w:r>
        <w:r>
          <w:t>40</w:t>
        </w:r>
        <w:r>
          <w:fldChar w:fldCharType="end"/>
        </w:r>
      </w:hyperlink>
    </w:p>
    <w:p>
      <w:pPr>
        <w:pStyle w:val="TOC1"/>
        <w:tabs>
          <w:tab w:val="right" w:leader="dot" w:pos="8306"/>
        </w:tabs>
      </w:pPr>
      <w:hyperlink w:anchor="_Toc12510" w:history="1">
        <w:r>
          <w:rPr>
            <w:rFonts w:ascii="仿宋" w:eastAsia="仿宋" w:hAnsi="仿宋" w:cs="仿宋" w:hint="eastAsia"/>
            <w:lang w:eastAsia="zh-CN"/>
          </w:rPr>
          <w:t>九、生产安全保护</w:t>
        </w:r>
        <w:r>
          <w:tab/>
        </w:r>
        <w:r>
          <w:fldChar w:fldCharType="begin"/>
        </w:r>
        <w:r>
          <w:instrText xml:space="preserve"> PAGEREF _Toc12510 \h </w:instrText>
        </w:r>
        <w:r>
          <w:fldChar w:fldCharType="separate"/>
        </w:r>
        <w:r>
          <w:t>42</w:t>
        </w:r>
        <w:r>
          <w:fldChar w:fldCharType="end"/>
        </w:r>
      </w:hyperlink>
    </w:p>
    <w:p>
      <w:pPr>
        <w:pStyle w:val="TOC2"/>
        <w:tabs>
          <w:tab w:val="right" w:leader="dot" w:pos="8306"/>
        </w:tabs>
      </w:pPr>
      <w:hyperlink w:anchor="_Toc23125" w:history="1">
        <w:r>
          <w:rPr>
            <w:rFonts w:ascii="仿宋" w:eastAsia="仿宋" w:hAnsi="仿宋" w:cs="仿宋" w:hint="eastAsia"/>
            <w:lang w:eastAsia="zh-CN"/>
          </w:rPr>
          <w:t>(一)、消防安全</w:t>
        </w:r>
        <w:r>
          <w:tab/>
        </w:r>
        <w:r>
          <w:fldChar w:fldCharType="begin"/>
        </w:r>
        <w:r>
          <w:instrText xml:space="preserve"> PAGEREF _Toc23125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3" w:history="1">
        <w:r>
          <w:rPr>
            <w:rFonts w:ascii="仿宋" w:eastAsia="仿宋" w:hAnsi="仿宋" w:cs="仿宋" w:hint="eastAsia"/>
            <w:lang w:eastAsia="zh-CN"/>
          </w:rPr>
          <w:t>(二)、防火防爆总图布置措施</w:t>
        </w:r>
        <w:r>
          <w:tab/>
        </w:r>
        <w:r>
          <w:fldChar w:fldCharType="begin"/>
        </w:r>
        <w:r>
          <w:instrText xml:space="preserve"> PAGEREF _Toc31673 \h </w:instrText>
        </w:r>
        <w:r>
          <w:fldChar w:fldCharType="separate"/>
        </w:r>
        <w:r>
          <w:t>44</w:t>
        </w:r>
        <w:r>
          <w:fldChar w:fldCharType="end"/>
        </w:r>
      </w:hyperlink>
    </w:p>
    <w:p>
      <w:pPr>
        <w:pStyle w:val="TOC2"/>
        <w:tabs>
          <w:tab w:val="right" w:leader="dot" w:pos="8306"/>
        </w:tabs>
      </w:pPr>
      <w:hyperlink w:anchor="_Toc24159" w:history="1">
        <w:r>
          <w:rPr>
            <w:rFonts w:ascii="仿宋" w:eastAsia="仿宋" w:hAnsi="仿宋" w:cs="仿宋" w:hint="eastAsia"/>
            <w:lang w:eastAsia="zh-CN"/>
          </w:rPr>
          <w:t>(三)、自然灾害防范措施</w:t>
        </w:r>
        <w:r>
          <w:tab/>
        </w:r>
        <w:r>
          <w:fldChar w:fldCharType="begin"/>
        </w:r>
        <w:r>
          <w:instrText xml:space="preserve"> PAGEREF _Toc24159 \h </w:instrText>
        </w:r>
        <w:r>
          <w:fldChar w:fldCharType="separate"/>
        </w:r>
        <w:r>
          <w:t>44</w:t>
        </w:r>
        <w:r>
          <w:fldChar w:fldCharType="end"/>
        </w:r>
      </w:hyperlink>
    </w:p>
    <w:p>
      <w:pPr>
        <w:pStyle w:val="TOC2"/>
        <w:tabs>
          <w:tab w:val="right" w:leader="dot" w:pos="8306"/>
        </w:tabs>
      </w:pPr>
      <w:hyperlink w:anchor="_Toc16747" w:history="1">
        <w:r>
          <w:rPr>
            <w:rFonts w:ascii="仿宋" w:eastAsia="仿宋" w:hAnsi="仿宋" w:cs="仿宋" w:hint="eastAsia"/>
            <w:lang w:eastAsia="zh-CN"/>
          </w:rPr>
          <w:t>(四)、安全色及安全标志使用要求</w:t>
        </w:r>
        <w:r>
          <w:tab/>
        </w:r>
        <w:r>
          <w:fldChar w:fldCharType="begin"/>
        </w:r>
        <w:r>
          <w:instrText xml:space="preserve"> PAGEREF _Toc16747 \h </w:instrText>
        </w:r>
        <w:r>
          <w:fldChar w:fldCharType="separate"/>
        </w:r>
        <w:r>
          <w:t>46</w:t>
        </w:r>
        <w:r>
          <w:fldChar w:fldCharType="end"/>
        </w:r>
      </w:hyperlink>
    </w:p>
    <w:p>
      <w:pPr>
        <w:pStyle w:val="TOC2"/>
        <w:tabs>
          <w:tab w:val="right" w:leader="dot" w:pos="8306"/>
        </w:tabs>
      </w:pPr>
      <w:hyperlink w:anchor="_Toc6400" w:history="1">
        <w:r>
          <w:rPr>
            <w:rFonts w:ascii="仿宋" w:eastAsia="仿宋" w:hAnsi="仿宋" w:cs="仿宋" w:hint="eastAsia"/>
            <w:lang w:eastAsia="zh-CN"/>
          </w:rPr>
          <w:t>(五)、防尘防毒措施</w:t>
        </w:r>
        <w:r>
          <w:tab/>
        </w:r>
        <w:r>
          <w:fldChar w:fldCharType="begin"/>
        </w:r>
        <w:r>
          <w:instrText xml:space="preserve"> PAGEREF _Toc6400 \h </w:instrText>
        </w:r>
        <w:r>
          <w:fldChar w:fldCharType="separate"/>
        </w:r>
        <w:r>
          <w:t>47</w:t>
        </w:r>
        <w:r>
          <w:fldChar w:fldCharType="end"/>
        </w:r>
      </w:hyperlink>
    </w:p>
    <w:p>
      <w:pPr>
        <w:pStyle w:val="TOC2"/>
        <w:tabs>
          <w:tab w:val="right" w:leader="dot" w:pos="8306"/>
        </w:tabs>
      </w:pPr>
      <w:hyperlink w:anchor="_Toc27397" w:history="1">
        <w:r>
          <w:rPr>
            <w:rFonts w:ascii="仿宋" w:eastAsia="仿宋" w:hAnsi="仿宋" w:cs="仿宋" w:hint="eastAsia"/>
            <w:lang w:eastAsia="zh-CN"/>
          </w:rPr>
          <w:t>(六)、防静电、触电防护及防雷措施</w:t>
        </w:r>
        <w:r>
          <w:tab/>
        </w:r>
        <w:r>
          <w:fldChar w:fldCharType="begin"/>
        </w:r>
        <w:r>
          <w:instrText xml:space="preserve"> PAGEREF _Toc27397 \h </w:instrText>
        </w:r>
        <w:r>
          <w:fldChar w:fldCharType="separate"/>
        </w:r>
        <w:r>
          <w:t>48</w:t>
        </w:r>
        <w:r>
          <w:fldChar w:fldCharType="end"/>
        </w:r>
      </w:hyperlink>
    </w:p>
    <w:p>
      <w:pPr>
        <w:pStyle w:val="TOC2"/>
        <w:tabs>
          <w:tab w:val="right" w:leader="dot" w:pos="8306"/>
        </w:tabs>
      </w:pPr>
      <w:hyperlink w:anchor="_Toc6623" w:history="1">
        <w:r>
          <w:rPr>
            <w:rFonts w:ascii="仿宋" w:eastAsia="仿宋" w:hAnsi="仿宋" w:cs="仿宋" w:hint="eastAsia"/>
            <w:lang w:eastAsia="zh-CN"/>
          </w:rPr>
          <w:t>(七)、机械设备安全保障措施</w:t>
        </w:r>
        <w:r>
          <w:tab/>
        </w:r>
        <w:r>
          <w:fldChar w:fldCharType="begin"/>
        </w:r>
        <w:r>
          <w:instrText xml:space="preserve"> PAGEREF _Toc6623 \h </w:instrText>
        </w:r>
        <w:r>
          <w:fldChar w:fldCharType="separate"/>
        </w:r>
        <w:r>
          <w:t>49</w:t>
        </w:r>
        <w:r>
          <w:fldChar w:fldCharType="end"/>
        </w:r>
      </w:hyperlink>
    </w:p>
    <w:p>
      <w:pPr>
        <w:pStyle w:val="TOC1"/>
        <w:tabs>
          <w:tab w:val="right" w:leader="dot" w:pos="8306"/>
        </w:tabs>
      </w:pPr>
      <w:hyperlink w:anchor="_Toc20738" w:history="1">
        <w:r>
          <w:rPr>
            <w:rFonts w:ascii="仿宋" w:eastAsia="仿宋" w:hAnsi="仿宋" w:cs="仿宋" w:hint="eastAsia"/>
            <w:lang w:eastAsia="zh-CN"/>
          </w:rPr>
          <w:t>十、石英电涡流水平倾斜仪项目人力资源培养与发展</w:t>
        </w:r>
        <w:r>
          <w:tab/>
        </w:r>
        <w:r>
          <w:fldChar w:fldCharType="begin"/>
        </w:r>
        <w:r>
          <w:instrText xml:space="preserve"> PAGEREF _Toc20738 \h </w:instrText>
        </w:r>
        <w:r>
          <w:fldChar w:fldCharType="separate"/>
        </w:r>
        <w:r>
          <w:t>51</w:t>
        </w:r>
        <w:r>
          <w:fldChar w:fldCharType="end"/>
        </w:r>
      </w:hyperlink>
    </w:p>
    <w:p>
      <w:pPr>
        <w:pStyle w:val="TOC2"/>
        <w:tabs>
          <w:tab w:val="right" w:leader="dot" w:pos="8306"/>
        </w:tabs>
      </w:pPr>
      <w:hyperlink w:anchor="_Toc2355" w:history="1">
        <w:r>
          <w:rPr>
            <w:rFonts w:ascii="仿宋" w:eastAsia="仿宋" w:hAnsi="仿宋" w:cs="仿宋" w:hint="eastAsia"/>
            <w:lang w:eastAsia="zh-CN"/>
          </w:rPr>
          <w:t>(一)、人才需求与规划</w:t>
        </w:r>
        <w:r>
          <w:tab/>
        </w:r>
        <w:r>
          <w:fldChar w:fldCharType="begin"/>
        </w:r>
        <w:r>
          <w:instrText xml:space="preserve"> PAGEREF _Toc2355 \h </w:instrText>
        </w:r>
        <w:r>
          <w:fldChar w:fldCharType="separate"/>
        </w:r>
        <w:r>
          <w:t>51</w:t>
        </w:r>
        <w:r>
          <w:fldChar w:fldCharType="end"/>
        </w:r>
      </w:hyperlink>
    </w:p>
    <w:p>
      <w:pPr>
        <w:pStyle w:val="TOC2"/>
        <w:tabs>
          <w:tab w:val="right" w:leader="dot" w:pos="8306"/>
        </w:tabs>
      </w:pPr>
      <w:hyperlink w:anchor="_Toc3527" w:history="1">
        <w:r>
          <w:rPr>
            <w:rFonts w:ascii="仿宋" w:eastAsia="仿宋" w:hAnsi="仿宋" w:cs="仿宋" w:hint="eastAsia"/>
            <w:lang w:eastAsia="zh-CN"/>
          </w:rPr>
          <w:t>(二)、培训与发展计划</w:t>
        </w:r>
        <w:r>
          <w:tab/>
        </w:r>
        <w:r>
          <w:fldChar w:fldCharType="begin"/>
        </w:r>
        <w:r>
          <w:instrText xml:space="preserve"> PAGEREF _Toc3527 \h </w:instrText>
        </w:r>
        <w:r>
          <w:fldChar w:fldCharType="separate"/>
        </w:r>
        <w:r>
          <w:t>51</w:t>
        </w:r>
        <w:r>
          <w:fldChar w:fldCharType="end"/>
        </w:r>
      </w:hyperlink>
    </w:p>
    <w:p>
      <w:pPr>
        <w:pStyle w:val="TOC1"/>
        <w:tabs>
          <w:tab w:val="right" w:leader="dot" w:pos="8306"/>
        </w:tabs>
      </w:pPr>
      <w:hyperlink w:anchor="_Toc26313" w:history="1">
        <w:r>
          <w:rPr>
            <w:rFonts w:ascii="仿宋" w:eastAsia="仿宋" w:hAnsi="仿宋" w:cs="仿宋" w:hint="eastAsia"/>
            <w:lang w:eastAsia="zh-CN"/>
          </w:rPr>
          <w:t>十一、石英电涡流水平倾斜仪项目风险管理</w:t>
        </w:r>
        <w:r>
          <w:tab/>
        </w:r>
        <w:r>
          <w:fldChar w:fldCharType="begin"/>
        </w:r>
        <w:r>
          <w:instrText xml:space="preserve"> PAGEREF _Toc26313 \h </w:instrText>
        </w:r>
        <w:r>
          <w:fldChar w:fldCharType="separate"/>
        </w:r>
        <w:r>
          <w:t>52</w:t>
        </w:r>
        <w:r>
          <w:fldChar w:fldCharType="end"/>
        </w:r>
      </w:hyperlink>
    </w:p>
    <w:p>
      <w:pPr>
        <w:pStyle w:val="TOC2"/>
        <w:tabs>
          <w:tab w:val="right" w:leader="dot" w:pos="8306"/>
        </w:tabs>
      </w:pPr>
      <w:hyperlink w:anchor="_Toc7414" w:history="1">
        <w:r>
          <w:rPr>
            <w:rFonts w:ascii="仿宋" w:eastAsia="仿宋" w:hAnsi="仿宋" w:cs="仿宋" w:hint="eastAsia"/>
            <w:lang w:eastAsia="zh-CN"/>
          </w:rPr>
          <w:t>(一)、风险识别与评估</w:t>
        </w:r>
        <w:r>
          <w:tab/>
        </w:r>
        <w:r>
          <w:fldChar w:fldCharType="begin"/>
        </w:r>
        <w:r>
          <w:instrText xml:space="preserve"> PAGEREF _Toc7414 \h </w:instrText>
        </w:r>
        <w:r>
          <w:fldChar w:fldCharType="separate"/>
        </w:r>
        <w:r>
          <w:t>52</w:t>
        </w:r>
        <w:r>
          <w:fldChar w:fldCharType="end"/>
        </w:r>
      </w:hyperlink>
    </w:p>
    <w:p>
      <w:pPr>
        <w:pStyle w:val="TOC2"/>
        <w:tabs>
          <w:tab w:val="right" w:leader="dot" w:pos="8306"/>
        </w:tabs>
      </w:pPr>
      <w:hyperlink w:anchor="_Toc5763" w:history="1">
        <w:r>
          <w:rPr>
            <w:rFonts w:ascii="仿宋" w:eastAsia="仿宋" w:hAnsi="仿宋" w:cs="仿宋" w:hint="eastAsia"/>
            <w:lang w:eastAsia="zh-CN"/>
          </w:rPr>
          <w:t>(二)、风险应对策略</w:t>
        </w:r>
        <w:r>
          <w:tab/>
        </w:r>
        <w:r>
          <w:fldChar w:fldCharType="begin"/>
        </w:r>
        <w:r>
          <w:instrText xml:space="preserve"> PAGEREF _Toc5763 \h </w:instrText>
        </w:r>
        <w:r>
          <w:fldChar w:fldCharType="separate"/>
        </w:r>
        <w:r>
          <w:t>53</w:t>
        </w:r>
        <w:r>
          <w:fldChar w:fldCharType="end"/>
        </w:r>
      </w:hyperlink>
    </w:p>
    <w:p>
      <w:pPr>
        <w:pStyle w:val="TOC2"/>
        <w:tabs>
          <w:tab w:val="right" w:leader="dot" w:pos="8306"/>
        </w:tabs>
      </w:pPr>
      <w:hyperlink w:anchor="_Toc30352" w:history="1">
        <w:r>
          <w:rPr>
            <w:rFonts w:ascii="仿宋" w:eastAsia="仿宋" w:hAnsi="仿宋" w:cs="仿宋" w:hint="eastAsia"/>
            <w:lang w:eastAsia="zh-CN"/>
          </w:rPr>
          <w:t>(三)、风险监控与控制</w:t>
        </w:r>
        <w:r>
          <w:tab/>
        </w:r>
        <w:r>
          <w:fldChar w:fldCharType="begin"/>
        </w:r>
        <w:r>
          <w:instrText xml:space="preserve"> PAGEREF _Toc30352 \h </w:instrText>
        </w:r>
        <w:r>
          <w:fldChar w:fldCharType="separate"/>
        </w:r>
        <w:r>
          <w:t>55</w:t>
        </w:r>
        <w:r>
          <w:fldChar w:fldCharType="end"/>
        </w:r>
      </w:hyperlink>
    </w:p>
    <w:p>
      <w:pPr>
        <w:pStyle w:val="TOC1"/>
        <w:tabs>
          <w:tab w:val="right" w:leader="dot" w:pos="8306"/>
        </w:tabs>
      </w:pPr>
      <w:hyperlink w:anchor="_Toc19834" w:history="1">
        <w:r>
          <w:rPr>
            <w:rFonts w:ascii="仿宋" w:eastAsia="仿宋" w:hAnsi="仿宋" w:cs="仿宋" w:hint="eastAsia"/>
            <w:lang w:eastAsia="zh-CN"/>
          </w:rPr>
          <w:t>十二、石英电涡流水平倾斜仪项目计划安排</w:t>
        </w:r>
        <w:r>
          <w:tab/>
        </w:r>
        <w:r>
          <w:fldChar w:fldCharType="begin"/>
        </w:r>
        <w:r>
          <w:instrText xml:space="preserve"> PAGEREF _Toc19834 \h </w:instrText>
        </w:r>
        <w:r>
          <w:fldChar w:fldCharType="separate"/>
        </w:r>
        <w:r>
          <w:t>56</w:t>
        </w:r>
        <w:r>
          <w:fldChar w:fldCharType="end"/>
        </w:r>
      </w:hyperlink>
    </w:p>
    <w:p>
      <w:pPr>
        <w:pStyle w:val="TOC2"/>
        <w:tabs>
          <w:tab w:val="right" w:leader="dot" w:pos="8306"/>
        </w:tabs>
      </w:pPr>
      <w:hyperlink w:anchor="_Toc3069" w:history="1">
        <w:r>
          <w:rPr>
            <w:rFonts w:ascii="仿宋" w:eastAsia="仿宋" w:hAnsi="仿宋" w:cs="仿宋" w:hint="eastAsia"/>
            <w:lang w:eastAsia="zh-CN"/>
          </w:rPr>
          <w:t>(一)、建设周期</w:t>
        </w:r>
        <w:r>
          <w:tab/>
        </w:r>
        <w:r>
          <w:fldChar w:fldCharType="begin"/>
        </w:r>
        <w:r>
          <w:instrText xml:space="preserve"> PAGEREF _Toc3069 \h </w:instrText>
        </w:r>
        <w:r>
          <w:fldChar w:fldCharType="separate"/>
        </w:r>
        <w:r>
          <w:t>56</w:t>
        </w:r>
        <w:r>
          <w:fldChar w:fldCharType="end"/>
        </w:r>
      </w:hyperlink>
    </w:p>
    <w:p>
      <w:pPr>
        <w:pStyle w:val="TOC2"/>
        <w:tabs>
          <w:tab w:val="right" w:leader="dot" w:pos="8306"/>
        </w:tabs>
      </w:pPr>
      <w:hyperlink w:anchor="_Toc19805" w:history="1">
        <w:r>
          <w:rPr>
            <w:rFonts w:ascii="仿宋" w:eastAsia="仿宋" w:hAnsi="仿宋" w:cs="仿宋" w:hint="eastAsia"/>
            <w:lang w:eastAsia="zh-CN"/>
          </w:rPr>
          <w:t>(二)、建设进度</w:t>
        </w:r>
        <w:r>
          <w:tab/>
        </w:r>
        <w:r>
          <w:fldChar w:fldCharType="begin"/>
        </w:r>
        <w:r>
          <w:instrText xml:space="preserve"> PAGEREF _Toc19805 \h </w:instrText>
        </w:r>
        <w:r>
          <w:fldChar w:fldCharType="separate"/>
        </w:r>
        <w:r>
          <w:t>57</w:t>
        </w:r>
        <w:r>
          <w:fldChar w:fldCharType="end"/>
        </w:r>
      </w:hyperlink>
    </w:p>
    <w:p>
      <w:pPr>
        <w:pStyle w:val="TOC2"/>
        <w:tabs>
          <w:tab w:val="right" w:leader="dot" w:pos="8306"/>
        </w:tabs>
      </w:pPr>
      <w:hyperlink w:anchor="_Toc32366" w:history="1">
        <w:r>
          <w:rPr>
            <w:rFonts w:ascii="仿宋" w:eastAsia="仿宋" w:hAnsi="仿宋" w:cs="仿宋" w:hint="eastAsia"/>
            <w:lang w:eastAsia="zh-CN"/>
          </w:rPr>
          <w:t>(三)、进度安排注意事项</w:t>
        </w:r>
        <w:r>
          <w:tab/>
        </w:r>
        <w:r>
          <w:fldChar w:fldCharType="begin"/>
        </w:r>
        <w:r>
          <w:instrText xml:space="preserve"> PAGEREF _Toc32366 \h </w:instrText>
        </w:r>
        <w:r>
          <w:fldChar w:fldCharType="separate"/>
        </w:r>
        <w:r>
          <w:t>58</w:t>
        </w:r>
        <w:r>
          <w:fldChar w:fldCharType="end"/>
        </w:r>
      </w:hyperlink>
    </w:p>
    <w:p>
      <w:pPr>
        <w:pStyle w:val="TOC2"/>
        <w:tabs>
          <w:tab w:val="right" w:leader="dot" w:pos="8306"/>
        </w:tabs>
      </w:pPr>
      <w:hyperlink w:anchor="_Toc2008" w:history="1">
        <w:r>
          <w:rPr>
            <w:rFonts w:ascii="仿宋" w:eastAsia="仿宋" w:hAnsi="仿宋" w:cs="仿宋" w:hint="eastAsia"/>
            <w:lang w:eastAsia="zh-CN"/>
          </w:rPr>
          <w:t>(四)、人力资源配置</w:t>
        </w:r>
        <w:r>
          <w:tab/>
        </w:r>
        <w:r>
          <w:fldChar w:fldCharType="begin"/>
        </w:r>
        <w:r>
          <w:instrText xml:space="preserve"> PAGEREF _Toc2008 \h </w:instrText>
        </w:r>
        <w:r>
          <w:fldChar w:fldCharType="separate"/>
        </w:r>
        <w:r>
          <w:t>60</w:t>
        </w:r>
        <w:r>
          <w:fldChar w:fldCharType="end"/>
        </w:r>
      </w:hyperlink>
    </w:p>
    <w:p>
      <w:pPr>
        <w:pStyle w:val="TOC1"/>
        <w:tabs>
          <w:tab w:val="right" w:leader="dot" w:pos="8306"/>
        </w:tabs>
      </w:pPr>
      <w:hyperlink w:anchor="_Toc24887" w:history="1">
        <w:r>
          <w:rPr>
            <w:rFonts w:ascii="仿宋" w:eastAsia="仿宋" w:hAnsi="仿宋" w:cs="仿宋" w:hint="eastAsia"/>
            <w:lang w:eastAsia="zh-CN"/>
          </w:rPr>
          <w:t>十三、风险识别与分类</w:t>
        </w:r>
        <w:r>
          <w:tab/>
        </w:r>
        <w:r>
          <w:fldChar w:fldCharType="begin"/>
        </w:r>
        <w:r>
          <w:instrText xml:space="preserve"> PAGEREF _Toc24887 \h </w:instrText>
        </w:r>
        <w:r>
          <w:fldChar w:fldCharType="separate"/>
        </w:r>
        <w:r>
          <w:t>60</w:t>
        </w:r>
        <w:r>
          <w:fldChar w:fldCharType="end"/>
        </w:r>
      </w:hyperlink>
    </w:p>
    <w:p>
      <w:pPr>
        <w:pStyle w:val="TOC2"/>
        <w:tabs>
          <w:tab w:val="right" w:leader="dot" w:pos="8306"/>
        </w:tabs>
      </w:pPr>
      <w:hyperlink w:anchor="_Toc20982" w:history="1">
        <w:r>
          <w:rPr>
            <w:rFonts w:ascii="仿宋" w:eastAsia="仿宋" w:hAnsi="仿宋" w:cs="仿宋" w:hint="eastAsia"/>
            <w:lang w:eastAsia="zh-CN"/>
          </w:rPr>
          <w:t>(一)、风险识别</w:t>
        </w:r>
        <w:r>
          <w:tab/>
        </w:r>
        <w:r>
          <w:fldChar w:fldCharType="begin"/>
        </w:r>
        <w:r>
          <w:instrText xml:space="preserve"> PAGEREF _Toc20982 \h </w:instrText>
        </w:r>
        <w:r>
          <w:fldChar w:fldCharType="separate"/>
        </w:r>
        <w:r>
          <w:t>60</w:t>
        </w:r>
        <w:r>
          <w:fldChar w:fldCharType="end"/>
        </w:r>
      </w:hyperlink>
    </w:p>
    <w:p>
      <w:pPr>
        <w:pStyle w:val="TOC2"/>
        <w:tabs>
          <w:tab w:val="right" w:leader="dot" w:pos="8306"/>
        </w:tabs>
      </w:pPr>
      <w:hyperlink w:anchor="_Toc12306" w:history="1">
        <w:r>
          <w:rPr>
            <w:rFonts w:ascii="仿宋" w:eastAsia="仿宋" w:hAnsi="仿宋" w:cs="仿宋" w:hint="eastAsia"/>
            <w:lang w:eastAsia="zh-CN"/>
          </w:rPr>
          <w:t>(二)、风险分类</w:t>
        </w:r>
        <w:r>
          <w:tab/>
        </w:r>
        <w:r>
          <w:fldChar w:fldCharType="begin"/>
        </w:r>
        <w:r>
          <w:instrText xml:space="preserve"> PAGEREF _Toc12306 \h </w:instrText>
        </w:r>
        <w:r>
          <w:fldChar w:fldCharType="separate"/>
        </w:r>
        <w:r>
          <w:t>62</w:t>
        </w:r>
        <w:r>
          <w:fldChar w:fldCharType="end"/>
        </w:r>
      </w:hyperlink>
    </w:p>
    <w:p>
      <w:pPr>
        <w:pStyle w:val="TOC1"/>
        <w:tabs>
          <w:tab w:val="right" w:leader="dot" w:pos="8306"/>
        </w:tabs>
      </w:pPr>
      <w:hyperlink w:anchor="_Toc20453" w:history="1">
        <w:r>
          <w:rPr>
            <w:rFonts w:ascii="仿宋" w:eastAsia="仿宋" w:hAnsi="仿宋" w:cs="仿宋" w:hint="eastAsia"/>
            <w:lang w:eastAsia="zh-CN"/>
          </w:rPr>
          <w:t>十四、石英电涡流水平倾斜仪项目工程方案分析</w:t>
        </w:r>
        <w:r>
          <w:tab/>
        </w:r>
        <w:r>
          <w:fldChar w:fldCharType="begin"/>
        </w:r>
        <w:r>
          <w:instrText xml:space="preserve"> PAGEREF _Toc20453 \h </w:instrText>
        </w:r>
        <w:r>
          <w:fldChar w:fldCharType="separate"/>
        </w:r>
        <w:r>
          <w:t>64</w:t>
        </w:r>
        <w:r>
          <w:fldChar w:fldCharType="end"/>
        </w:r>
      </w:hyperlink>
    </w:p>
    <w:p>
      <w:pPr>
        <w:pStyle w:val="TOC2"/>
        <w:tabs>
          <w:tab w:val="right" w:leader="dot" w:pos="8306"/>
        </w:tabs>
      </w:pPr>
      <w:hyperlink w:anchor="_Toc8300" w:history="1">
        <w:r>
          <w:rPr>
            <w:rFonts w:ascii="仿宋" w:eastAsia="仿宋" w:hAnsi="仿宋" w:cs="仿宋" w:hint="eastAsia"/>
            <w:lang w:eastAsia="zh-CN"/>
          </w:rPr>
          <w:t>(一)、建筑工程设计原则</w:t>
        </w:r>
        <w:r>
          <w:tab/>
        </w:r>
        <w:r>
          <w:fldChar w:fldCharType="begin"/>
        </w:r>
        <w:r>
          <w:instrText xml:space="preserve"> PAGEREF _Toc8300 \h </w:instrText>
        </w:r>
        <w:r>
          <w:fldChar w:fldCharType="separate"/>
        </w:r>
        <w:r>
          <w:t>64</w:t>
        </w:r>
        <w:r>
          <w:fldChar w:fldCharType="end"/>
        </w:r>
      </w:hyperlink>
    </w:p>
    <w:p>
      <w:pPr>
        <w:pStyle w:val="TOC2"/>
        <w:tabs>
          <w:tab w:val="right" w:leader="dot" w:pos="8306"/>
        </w:tabs>
      </w:pPr>
      <w:hyperlink w:anchor="_Toc17282" w:history="1">
        <w:r>
          <w:rPr>
            <w:rFonts w:ascii="仿宋" w:eastAsia="仿宋" w:hAnsi="仿宋" w:cs="仿宋" w:hint="eastAsia"/>
            <w:lang w:eastAsia="zh-CN"/>
          </w:rPr>
          <w:t>(二)、土建工程建设指标</w:t>
        </w:r>
        <w:r>
          <w:tab/>
        </w:r>
        <w:r>
          <w:fldChar w:fldCharType="begin"/>
        </w:r>
        <w:r>
          <w:instrText xml:space="preserve"> PAGEREF _Toc17282 \h </w:instrText>
        </w:r>
        <w:r>
          <w:fldChar w:fldCharType="separate"/>
        </w:r>
        <w:r>
          <w:t>67</w:t>
        </w:r>
        <w:r>
          <w:fldChar w:fldCharType="end"/>
        </w:r>
      </w:hyperlink>
    </w:p>
    <w:p>
      <w:pPr>
        <w:pStyle w:val="TOC1"/>
        <w:tabs>
          <w:tab w:val="right" w:leader="dot" w:pos="8306"/>
        </w:tabs>
      </w:pPr>
      <w:hyperlink w:anchor="_Toc28206" w:history="1">
        <w:r>
          <w:rPr>
            <w:rFonts w:ascii="仿宋" w:eastAsia="仿宋" w:hAnsi="仿宋" w:cs="仿宋" w:hint="eastAsia"/>
            <w:lang w:eastAsia="zh-CN"/>
          </w:rPr>
          <w:t>十五、石英电涡流水平倾斜仪项目变更管理</w:t>
        </w:r>
        <w:r>
          <w:tab/>
        </w:r>
        <w:r>
          <w:fldChar w:fldCharType="begin"/>
        </w:r>
        <w:r>
          <w:instrText xml:space="preserve"> PAGEREF _Toc28206 \h </w:instrText>
        </w:r>
        <w:r>
          <w:fldChar w:fldCharType="separate"/>
        </w:r>
        <w:r>
          <w:t>69</w:t>
        </w:r>
        <w:r>
          <w:fldChar w:fldCharType="end"/>
        </w:r>
      </w:hyperlink>
    </w:p>
    <w:p>
      <w:pPr>
        <w:pStyle w:val="TOC2"/>
        <w:tabs>
          <w:tab w:val="right" w:leader="dot" w:pos="8306"/>
        </w:tabs>
      </w:pPr>
      <w:hyperlink w:anchor="_Toc31892" w:history="1">
        <w:r>
          <w:rPr>
            <w:rFonts w:ascii="仿宋" w:eastAsia="仿宋" w:hAnsi="仿宋" w:cs="仿宋" w:hint="eastAsia"/>
            <w:lang w:eastAsia="zh-CN"/>
          </w:rPr>
          <w:t>(一)、变更申请与评估</w:t>
        </w:r>
        <w:r>
          <w:tab/>
        </w:r>
        <w:r>
          <w:fldChar w:fldCharType="begin"/>
        </w:r>
        <w:r>
          <w:instrText xml:space="preserve"> PAGEREF _Toc31892 \h </w:instrText>
        </w:r>
        <w:r>
          <w:fldChar w:fldCharType="separate"/>
        </w:r>
        <w:r>
          <w:t>69</w:t>
        </w:r>
        <w:r>
          <w:fldChar w:fldCharType="end"/>
        </w:r>
      </w:hyperlink>
    </w:p>
    <w:p>
      <w:pPr>
        <w:pStyle w:val="TOC2"/>
        <w:tabs>
          <w:tab w:val="right" w:leader="dot" w:pos="8306"/>
        </w:tabs>
      </w:pPr>
      <w:hyperlink w:anchor="_Toc1942" w:history="1">
        <w:r>
          <w:rPr>
            <w:rFonts w:ascii="仿宋" w:eastAsia="仿宋" w:hAnsi="仿宋" w:cs="仿宋" w:hint="eastAsia"/>
            <w:lang w:eastAsia="zh-CN"/>
          </w:rPr>
          <w:t>(二)、变更实施与控制</w:t>
        </w:r>
        <w:r>
          <w:tab/>
        </w:r>
        <w:r>
          <w:fldChar w:fldCharType="begin"/>
        </w:r>
        <w:r>
          <w:instrText xml:space="preserve"> PAGEREF _Toc1942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18"/>
      <w:r>
        <w:rPr>
          <w:rFonts w:ascii="仿宋" w:eastAsia="仿宋" w:hAnsi="仿宋" w:cs="仿宋" w:hint="eastAsia"/>
          <w:sz w:val="28"/>
          <w:lang w:eastAsia="zh-CN"/>
        </w:rPr>
        <w:t>一、石英电涡流水平倾斜仪项目选址可行性分析</w:t>
      </w:r>
      <w:bookmarkEnd w:id="2"/>
    </w:p>
    <w:p>
      <w:pPr>
        <w:pStyle w:val="Heading2"/>
        <w:rPr>
          <w:rFonts w:ascii="仿宋" w:eastAsia="仿宋" w:hAnsi="仿宋" w:cs="仿宋" w:hint="eastAsia"/>
          <w:lang w:eastAsia="zh-CN"/>
        </w:rPr>
      </w:pPr>
      <w:bookmarkStart w:id="3" w:name="_Toc2006"/>
      <w:r>
        <w:rPr>
          <w:rFonts w:ascii="仿宋" w:eastAsia="仿宋" w:hAnsi="仿宋" w:cs="仿宋" w:hint="eastAsia"/>
          <w:lang w:eastAsia="zh-CN"/>
        </w:rPr>
        <w:t>(一)、石英电涡流水平倾斜仪项目选址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该石英电涡流水平倾斜仪项目选址位于XX省XX市XX区XXX街道</w:t>
      </w:r>
    </w:p>
    <w:p>
      <w:pPr>
        <w:pStyle w:val="Heading2"/>
        <w:ind w:firstLine="560" w:firstLineChars="200"/>
        <w:rPr>
          <w:rFonts w:ascii="仿宋" w:eastAsia="仿宋" w:hAnsi="仿宋" w:cs="仿宋" w:hint="eastAsia"/>
          <w:sz w:val="28"/>
          <w:lang w:eastAsia="zh-CN"/>
        </w:rPr>
      </w:pPr>
      <w:bookmarkStart w:id="4" w:name="_Toc132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电涡流水平倾斜仪项目的征地面积将根据石英电涡流水平倾斜仪项目的实际规模和需求进行精确规划。具体面积XXX平方米，旨在确保石英电涡流水平倾斜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净用地面积是在征地面积基础上去除不可利用面积后的实际可开发用地。具体面积XXX平方米，考虑到环保、交通、安全等多方面因素，以确保石英电涡流水平倾斜仪项目在整体利用效率上达到最优。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石英电涡流水平倾斜仪项目计划建设的建筑总规模具体面积XXX平方米。这一规模的确定综合考虑了石英电涡流水平倾斜仪项目的性质、规模，以及城市规划的相关要求，确保建筑布局与周边环境协调一致。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绿地率是石英电涡流水平倾斜仪项目用地中被规划为绿地的比例。具体面积XXX平方米，旨在通过合理规划绿地，改善石英电涡流水平倾斜仪项目周边环境，提升居民生活质量，并符合城市整体绿化规划。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容积率是用地上可以建设的建筑总体积与用地面积之比。具体面积XXX，通过合理的容积率规划，确保石英电涡流水平倾斜仪项目建筑规模与周边环境和谐共生。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电涡流水平倾斜仪项目选址与当地城市规划相一致，具体面积XXX平方米。通过与城市规划部门深入沟通，确保石英电涡流水平倾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英电涡流水平倾斜仪项目选址符合当地产业政策，具体面积XXX平方米。这包括石英电涡流水平倾斜仪项目对当地经济的促进作用，以及对相关产业的带动效应，确保石英电涡流水平倾斜仪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石英电涡流水平倾斜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确保石英电涡流水平倾斜仪项目选址具备必要的公共设施配套，具体面积XXX平方米。这包括交通便利性、教育、医疗等基础设施，以提高居民生活品质，使得石英电涡流水平倾斜仪项目选址更具吸引力。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考虑用地总体要求对当地社会稳定性的影响，具体面积XXX平方米。通过深入了解当地社区反馈，确保石英电涡流水平倾斜仪项目的选址和建设过程对当地社会和谐稳定产生积极作用。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电涡流水平倾斜仪项目选址不仅符合法规和规划，还在实际操作中具有可行性。这一全面规划将为石英电涡流水平倾斜仪项目的成功实施提供坚实的基础，确保石英电涡流水平倾斜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6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英电涡流水平倾斜仪项目的设备规划和空间设计中，我们将采取灵活设备布局的措施。设备布局将根据实际需求进行灵活设计，避免不必要的浪费。通过合理规划设备摆放位置，我们将提高设备的利用率，减少设备间距，以确保石英电涡流水平倾斜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电涡流水平倾斜仪项目内部引入共享设施的概念，例如共享会议室、办公区等。通过这种方式，我们可以减少对资源的重复建设，提高资源共享效率，从而减小石英电涡流水平倾斜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5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石英电涡流水平倾斜仪项目的总图布置中，我们将不同功能区域进行明确的规划，以最大程度满足石英电涡流水平倾斜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1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英电涡流水平倾斜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英电涡流水平倾斜仪项目对环境的影响是综合评价的重要因素之一。我们将详细考虑选址周边的自然环境、生态保护区、水源地等情况，确保石英电涡流水平倾斜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对选址的评价还需充分考虑当地政府的产业政策和法规。我们将详细了解石英电涡流水平倾斜仪项目所在地的相关政策，确保石英电涡流水平倾斜仪项目的规划和运营与当地法规相符，降低不必要的法律风险。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考虑到社会稳定性对企业运营的重要性，我们将评估选址地区的社会安全情况、劳工关系、社区反馈等方面，以确保石英电涡流水平倾斜仪项目的建设和运营不会受到社会稳定性的负面影响。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最后，我们将综合考虑用地成本，包括土地购置费用、土地开发成本等。通过对用地成本的详细评估，我们能够做出更为精确的经济效益分析，为石英电涡流水平倾斜仪项目的投资决策提供有力支持。</w:t>
      </w:r>
    </w:p>
    <w:p>
      <w:pPr>
        <w:pStyle w:val="Heading1"/>
        <w:ind w:firstLine="560" w:firstLineChars="200"/>
        <w:rPr>
          <w:rFonts w:ascii="仿宋" w:eastAsia="仿宋" w:hAnsi="仿宋" w:cs="仿宋" w:hint="eastAsia"/>
          <w:sz w:val="28"/>
          <w:lang w:eastAsia="zh-CN"/>
        </w:rPr>
      </w:pPr>
      <w:bookmarkStart w:id="8" w:name="_Toc4385"/>
      <w:r>
        <w:rPr>
          <w:rFonts w:ascii="仿宋" w:eastAsia="仿宋" w:hAnsi="仿宋" w:cs="仿宋" w:hint="eastAsia"/>
          <w:sz w:val="28"/>
          <w:lang w:eastAsia="zh-CN"/>
        </w:rPr>
        <w:t>二、石英电涡流水平倾斜仪项目可持续发展</w:t>
      </w:r>
      <w:bookmarkEnd w:id="8"/>
    </w:p>
    <w:p>
      <w:pPr>
        <w:pStyle w:val="Heading2"/>
        <w:rPr>
          <w:rFonts w:ascii="仿宋" w:eastAsia="仿宋" w:hAnsi="仿宋" w:cs="仿宋" w:hint="eastAsia"/>
          <w:lang w:eastAsia="zh-CN"/>
        </w:rPr>
      </w:pPr>
      <w:bookmarkStart w:id="9" w:name="_Toc3191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项目中，石英电涡流水平倾斜仪项目团队着眼于未来，明确了可持续发展的战略方向。制定的具体可持续发展目标包括降低资源使用、采用环保技术、最大化社会效益等。这一步骤不仅有助于石英电涡流水平倾斜仪项目在环保和社会责任方面达到最高标准，也为未来提供了明确的指引，确保石英电涡流水平倾斜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可持续实践的融入石英电涡流水平倾斜仪项目管理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石英电涡流水平倾斜仪项目管理周期。从石英电涡流水平倾斜仪项目规划开始，石英电涡流水平倾斜仪项目团队就考虑了环境和社会的因素。在执行阶段，石英电涡流水平倾斜仪项目团队积极推动绿色技术的应用，优化资源利用。此外，关注员工的社会责任，通过培训和沟通活动提高员工对可持续发展的认知，使他们能够在日常工作中践行可持续实践。这些举措不仅为石英电涡流水平倾斜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65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石英电涡流水平倾斜仪项目的可持续发展理念，我们深信环保与社会责任是石英电涡流水平倾斜仪项目成功的关键支柱。在石英电涡流水平倾斜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团队通过引入先进的环保技术、建立高效的废物处理系统以及推动能源节约措施，积极履行环保责任。定期的环保监测和评估确保石英电涡流水平倾斜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不仅致力于自身可持续发展，还注重对社会的回馈。通过支持社区石英电涡流水平倾斜仪项目、参与慈善事业、提供培训机会等方式，石英电涡流水平倾斜仪项目积极履行社会责任。与当地社区建立积极互动，关注员工的工作与生活平衡，以及员工的身心健康，是石英电涡流水平倾斜仪项目在社会责任层面的关键举措。这样的实践不仅增强了石英电涡流水平倾斜仪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816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089"/>
      <w:r>
        <w:rPr>
          <w:rFonts w:ascii="仿宋" w:eastAsia="仿宋" w:hAnsi="仿宋" w:cs="仿宋" w:hint="eastAsia"/>
          <w:lang w:eastAsia="zh-CN"/>
        </w:rPr>
        <w:t>(一)、石英电涡流水平倾斜仪行业分析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行业一直以来都是市场的关注焦点。行业内的发展趋势、竞争态势以及潜在机会都对石英电涡流水平倾斜仪项目的推进产生深远的影响。通过深入研究行业的整体概貌，我们将更好地理解行业的核心特征，为石英电涡流水平倾斜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电涡流水平倾斜仪行业，技术一直是推动创新和发展的关键因素。我们将对当前技术趋势进行详尽分析，包括但不限于人工智能、大数据应用、先进制造技术等。这有助于石英电涡流水平倾斜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英电涡流水平倾斜仪项目成功的基础。我们将对主要竞争对手进行深入研究，包括其市场份额、产品特点、市场定位等。通过全面了解竞争对手的优势和劣势，石英电涡流水平倾斜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683"/>
      <w:r>
        <w:rPr>
          <w:rFonts w:ascii="仿宋" w:eastAsia="仿宋" w:hAnsi="仿宋" w:cs="仿宋" w:hint="eastAsia"/>
          <w:sz w:val="28"/>
          <w:lang w:eastAsia="zh-CN"/>
        </w:rPr>
        <w:t>(二)、石英电涡流水平倾斜仪市场分析预测</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英电涡流水平倾斜仪市场未来的增长趋势。这包括市场的整体规模、各细分领域的发展趋势等。石英电涡流水平倾斜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英电涡流水平倾斜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英电涡流水平倾斜仪项目实施过程中需要充分考虑的因素。我们将对市场风险进行全面评估，包括但不限于政策法规风险、市场竞争风险、技术变革风险等。通过对潜在风险的深入分析，石英电涡流水平倾斜仪项目可以制定相应的风险缓解策略，降低不确定性对石英电涡流水平倾斜仪项目的影响。</w:t>
      </w:r>
    </w:p>
    <w:p>
      <w:pPr>
        <w:pStyle w:val="Heading1"/>
        <w:ind w:firstLine="560" w:firstLineChars="200"/>
        <w:rPr>
          <w:rFonts w:ascii="仿宋" w:eastAsia="仿宋" w:hAnsi="仿宋" w:cs="仿宋" w:hint="eastAsia"/>
          <w:sz w:val="28"/>
          <w:lang w:eastAsia="zh-CN"/>
        </w:rPr>
      </w:pPr>
      <w:bookmarkStart w:id="14" w:name="_Toc15592"/>
      <w:r>
        <w:rPr>
          <w:rFonts w:ascii="仿宋" w:eastAsia="仿宋" w:hAnsi="仿宋" w:cs="仿宋" w:hint="eastAsia"/>
          <w:sz w:val="28"/>
          <w:lang w:eastAsia="zh-CN"/>
        </w:rPr>
        <w:t>四、石英电涡流水平倾斜仪项目建设单位说明</w:t>
      </w:r>
      <w:bookmarkEnd w:id="14"/>
    </w:p>
    <w:p>
      <w:pPr>
        <w:pStyle w:val="Heading2"/>
        <w:rPr>
          <w:rFonts w:ascii="仿宋" w:eastAsia="仿宋" w:hAnsi="仿宋" w:cs="仿宋" w:hint="eastAsia"/>
          <w:lang w:eastAsia="zh-CN"/>
        </w:rPr>
      </w:pPr>
      <w:bookmarkStart w:id="15" w:name="_Toc22605"/>
      <w:r>
        <w:rPr>
          <w:rFonts w:ascii="仿宋" w:eastAsia="仿宋" w:hAnsi="仿宋" w:cs="仿宋" w:hint="eastAsia"/>
          <w:lang w:eastAsia="zh-CN"/>
        </w:rPr>
        <w:t>(一)、石英电涡流水平倾斜仪项目承办单位基本情况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193"/>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电涡流水平倾斜仪项目承办单位的XXXX，我们着眼于实现可持续的经济效益。通过技术创新和解决方案的提供，公司预计在石英电涡流水平倾斜仪项目执行期间将获得可观的收入增长。这一收入来源主要包括石英电涡流水平倾斜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同时，我们注重成本控制和效率提升，以确保石英电涡流水平倾斜仪项目的可持续盈利。透过精细的管理和资源优化，公司期望实现石英电涡流水平倾斜仪项目利润最大化。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电涡流水平倾斜仪项目实施进行全面的投资评估，包括石英电涡流水平倾斜仪项目启动阶段的资金投入和后续运营成本。通过对石英电涡流水平倾斜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英电涡流水平倾斜仪项目实施过程中具备足够的资金流动性，公司将进行详尽的现金流分析。这包括资金需求的合理预测、石英电涡流水平倾斜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4009"/>
      <w:r>
        <w:rPr>
          <w:rFonts w:ascii="仿宋" w:eastAsia="仿宋" w:hAnsi="仿宋" w:cs="仿宋" w:hint="eastAsia"/>
          <w:sz w:val="28"/>
          <w:lang w:eastAsia="zh-CN"/>
        </w:rPr>
        <w:t>五、石英电涡流水平倾斜仪项目概论</w:t>
      </w:r>
      <w:bookmarkEnd w:id="17"/>
    </w:p>
    <w:p>
      <w:pPr>
        <w:pStyle w:val="Heading2"/>
        <w:rPr>
          <w:rFonts w:ascii="仿宋" w:eastAsia="仿宋" w:hAnsi="仿宋" w:cs="仿宋" w:hint="eastAsia"/>
          <w:lang w:eastAsia="zh-CN"/>
        </w:rPr>
      </w:pPr>
      <w:bookmarkStart w:id="18" w:name="_Toc4282"/>
      <w:r>
        <w:rPr>
          <w:rFonts w:ascii="仿宋" w:eastAsia="仿宋" w:hAnsi="仿宋" w:cs="仿宋" w:hint="eastAsia"/>
          <w:lang w:eastAsia="zh-CN"/>
        </w:rPr>
        <w:t>(一)、石英电涡流水平倾斜仪项目概况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起源追溯至对市场的深入洞察。市场的不断演变与变革为石英电涡流水平倾斜仪项目提供了难得的机遇。当前市场存在的需求缺口和变革的大环境共同构成了石英电涡流水平倾斜仪项目的背景。这个石英电涡流水平倾斜仪项目旨在充分利用市场机遇，填补行业中尚未满足的需求，为客户提供全新的解决方案。市场的变革和需求的增长使得这个石英电涡流水平倾斜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石英电涡流水平倾斜仪项目名称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正式命名为石英电涡流水平倾斜仪。这个名称不仅仅是一个标识，更代表了石英电涡流水平倾斜仪项目的核心理念和愿景。它蕴含着石英电涡流水平倾斜仪项目所要解决问题的关键字，具有强烈的表达和辨识度，为石英电涡流水平倾斜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石英电涡流水平倾斜仪项目目标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核心目标是提供一种全新、高效的解决方案，满足客户日益增长的需求。石英电涡流水平倾斜仪项目追求的不仅仅是满足市场需求，更是在市场中获得卓越的竞争优势。通过不断提升产品或服务的质量和创新水平，石英电涡流水平倾斜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石英电涡流水平倾斜仪项目范围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全面涵盖了产品研发、制造、市场推广和售后服务，确保从产品设计到最终用户体验的全方位关注。这一全面的石英电涡流水平倾斜仪项目范围是为了确保石英电涡流水平倾斜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石英电涡流水平倾斜仪项目时间表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计划在未来18个月内完成，包括研发、测试、市场试点和正式推出等不同阶段。这个时间表的合理设计是为了确保石英电涡流水平倾斜仪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石英电涡流水平倾斜仪项目预算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总预算估算为XX百万美元，主要分配在研发、市场推广、人员培训和运营等方面。这一充足的预算为石英电涡流水平倾斜仪项目提供了充足的资源，确保石英电涡流水平倾斜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石英电涡流水平倾斜仪项目风险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可能面临的风险包括市场接受度低、技术难题、竞争激烈等。石英电涡流水平倾斜仪项目团队已经制定了相应的风险应对计划，通过前瞻性的风险管理，确保石英电涡流水平倾斜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石英电涡流水平倾斜仪项目团队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汇聚了一支经验丰富、多领域专业素养的核心团队，确保石英电涡流水平倾斜仪项目在各个方面都能拥有高水平的执行力。团队的协同作战是石英电涡流水平倾斜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石英电涡流水平倾斜仪项目背景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石英电涡流水平倾斜仪项目的背景根植于市场对更高效、创新产品的渴望，同时也受到科技发展对行业格局的深刻改变的影响。这为石英电涡流水平倾斜仪项目提供了广阔的发展空间和市场需求。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石英电涡流水平倾斜仪项目现状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截至目前，石英电涡流水平倾斜仪项目已完成市场调研和技术验证，取得了初步的成功。这为石英电涡流水平倾斜仪项目在未来的发展奠定了坚实的基础，为更远大的目标打下了坚实的基石。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https://d.book118.com/065014031114011100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石英电涡流水平倾斜仪项目规划设计蓝图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0743C5"/>
    <w:rsid w:val="2F074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014031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2024-01-18T10:32:00Z</dcterms:created>
  <dcterms:modified xsi:type="dcterms:W3CDTF">2024-01-18T10:32:45Z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DC527E365A2A4106A2E1DFC8FC88172F_11</vt:lpwstr>
  </property>
  <property fmtid="{D5CDD505-2E9C-101B-9397-08002B2CF9AE}" pid="3" name="KSOProductBuildVer">
    <vt:lpwstr>2052-12.1.0.16120</vt:lpwstr>
  </property>
</Properties>
</file>