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工业含氧洗涤剂项目规划设计方案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 w:history="1">
        <w:r>
          <w:rPr>
            <w:rFonts w:ascii="仿宋" w:eastAsia="仿宋" w:hAnsi="仿宋" w:cs="仿宋" w:hint="eastAsia"/>
            <w:lang w:eastAsia="zh-CN"/>
          </w:rPr>
          <w:t>前言</w:t>
        </w:r>
        <w:r>
          <w:tab/>
        </w:r>
        <w:r>
          <w:fldChar w:fldCharType="begin"/>
        </w:r>
        <w:r>
          <w:instrText xml:space="preserve"> PAGEREF _Toc270 \h </w:instrText>
        </w:r>
        <w:r>
          <w:fldChar w:fldCharType="separate"/>
        </w:r>
        <w:r>
          <w:t>3</w:t>
        </w:r>
        <w:r>
          <w:fldChar w:fldCharType="end"/>
        </w:r>
      </w:hyperlink>
    </w:p>
    <w:p>
      <w:pPr>
        <w:pStyle w:val="TOC1"/>
        <w:tabs>
          <w:tab w:val="right" w:leader="dot" w:pos="8306"/>
        </w:tabs>
      </w:pPr>
      <w:hyperlink w:anchor="_Toc2227" w:history="1">
        <w:r>
          <w:rPr>
            <w:rFonts w:ascii="仿宋" w:eastAsia="仿宋" w:hAnsi="仿宋" w:cs="仿宋" w:hint="eastAsia"/>
            <w:lang w:eastAsia="zh-CN"/>
          </w:rPr>
          <w:t>一、工艺说明</w:t>
        </w:r>
        <w:r>
          <w:tab/>
        </w:r>
        <w:r>
          <w:fldChar w:fldCharType="begin"/>
        </w:r>
        <w:r>
          <w:instrText xml:space="preserve"> PAGEREF _Toc2227 \h </w:instrText>
        </w:r>
        <w:r>
          <w:fldChar w:fldCharType="separate"/>
        </w:r>
        <w:r>
          <w:t>3</w:t>
        </w:r>
        <w:r>
          <w:fldChar w:fldCharType="end"/>
        </w:r>
      </w:hyperlink>
    </w:p>
    <w:p>
      <w:pPr>
        <w:pStyle w:val="TOC2"/>
        <w:tabs>
          <w:tab w:val="right" w:leader="dot" w:pos="8306"/>
        </w:tabs>
      </w:pPr>
      <w:hyperlink w:anchor="_Toc23" w:history="1">
        <w:r>
          <w:rPr>
            <w:rFonts w:ascii="仿宋" w:eastAsia="仿宋" w:hAnsi="仿宋" w:cs="仿宋" w:hint="eastAsia"/>
            <w:lang w:eastAsia="zh-CN"/>
          </w:rPr>
          <w:t>(一)、技术管理特点</w:t>
        </w:r>
        <w:r>
          <w:tab/>
        </w:r>
        <w:r>
          <w:fldChar w:fldCharType="begin"/>
        </w:r>
        <w:r>
          <w:instrText xml:space="preserve"> PAGEREF _Toc23 \h </w:instrText>
        </w:r>
        <w:r>
          <w:fldChar w:fldCharType="separate"/>
        </w:r>
        <w:r>
          <w:t>3</w:t>
        </w:r>
        <w:r>
          <w:fldChar w:fldCharType="end"/>
        </w:r>
      </w:hyperlink>
    </w:p>
    <w:p>
      <w:pPr>
        <w:pStyle w:val="TOC2"/>
        <w:tabs>
          <w:tab w:val="right" w:leader="dot" w:pos="8306"/>
        </w:tabs>
      </w:pPr>
      <w:hyperlink w:anchor="_Toc24099" w:history="1">
        <w:r>
          <w:rPr>
            <w:rFonts w:ascii="仿宋" w:eastAsia="仿宋" w:hAnsi="仿宋" w:cs="仿宋" w:hint="eastAsia"/>
            <w:lang w:eastAsia="zh-CN"/>
          </w:rPr>
          <w:t>(二)、工业含氧洗涤剂项目工艺技术设计方案</w:t>
        </w:r>
        <w:r>
          <w:tab/>
        </w:r>
        <w:r>
          <w:fldChar w:fldCharType="begin"/>
        </w:r>
        <w:r>
          <w:instrText xml:space="preserve"> PAGEREF _Toc24099 \h </w:instrText>
        </w:r>
        <w:r>
          <w:fldChar w:fldCharType="separate"/>
        </w:r>
        <w:r>
          <w:t>4</w:t>
        </w:r>
        <w:r>
          <w:fldChar w:fldCharType="end"/>
        </w:r>
      </w:hyperlink>
    </w:p>
    <w:p>
      <w:pPr>
        <w:pStyle w:val="TOC2"/>
        <w:tabs>
          <w:tab w:val="right" w:leader="dot" w:pos="8306"/>
        </w:tabs>
      </w:pPr>
      <w:hyperlink w:anchor="_Toc27074" w:history="1">
        <w:r>
          <w:rPr>
            <w:rFonts w:ascii="仿宋" w:eastAsia="仿宋" w:hAnsi="仿宋" w:cs="仿宋" w:hint="eastAsia"/>
            <w:lang w:eastAsia="zh-CN"/>
          </w:rPr>
          <w:t>(三)、设备选型方案</w:t>
        </w:r>
        <w:r>
          <w:tab/>
        </w:r>
        <w:r>
          <w:fldChar w:fldCharType="begin"/>
        </w:r>
        <w:r>
          <w:instrText xml:space="preserve"> PAGEREF _Toc27074 \h </w:instrText>
        </w:r>
        <w:r>
          <w:fldChar w:fldCharType="separate"/>
        </w:r>
        <w:r>
          <w:t>5</w:t>
        </w:r>
        <w:r>
          <w:fldChar w:fldCharType="end"/>
        </w:r>
      </w:hyperlink>
    </w:p>
    <w:p>
      <w:pPr>
        <w:pStyle w:val="TOC1"/>
        <w:tabs>
          <w:tab w:val="right" w:leader="dot" w:pos="8306"/>
        </w:tabs>
      </w:pPr>
      <w:hyperlink w:anchor="_Toc15950" w:history="1">
        <w:r>
          <w:rPr>
            <w:rFonts w:ascii="仿宋" w:eastAsia="仿宋" w:hAnsi="仿宋" w:cs="仿宋" w:hint="eastAsia"/>
            <w:lang w:eastAsia="zh-CN"/>
          </w:rPr>
          <w:t>二、工业含氧洗涤剂项目文档管理</w:t>
        </w:r>
        <w:r>
          <w:tab/>
        </w:r>
        <w:r>
          <w:fldChar w:fldCharType="begin"/>
        </w:r>
        <w:r>
          <w:instrText xml:space="preserve"> PAGEREF _Toc15950 \h </w:instrText>
        </w:r>
        <w:r>
          <w:fldChar w:fldCharType="separate"/>
        </w:r>
        <w:r>
          <w:t>7</w:t>
        </w:r>
        <w:r>
          <w:fldChar w:fldCharType="end"/>
        </w:r>
      </w:hyperlink>
    </w:p>
    <w:p>
      <w:pPr>
        <w:pStyle w:val="TOC2"/>
        <w:tabs>
          <w:tab w:val="right" w:leader="dot" w:pos="8306"/>
        </w:tabs>
      </w:pPr>
      <w:hyperlink w:anchor="_Toc24672" w:history="1">
        <w:r>
          <w:rPr>
            <w:rFonts w:ascii="仿宋" w:eastAsia="仿宋" w:hAnsi="仿宋" w:cs="仿宋" w:hint="eastAsia"/>
            <w:lang w:eastAsia="zh-CN"/>
          </w:rPr>
          <w:t>(一)、文档编制与审查</w:t>
        </w:r>
        <w:r>
          <w:tab/>
        </w:r>
        <w:r>
          <w:fldChar w:fldCharType="begin"/>
        </w:r>
        <w:r>
          <w:instrText xml:space="preserve"> PAGEREF _Toc24672 \h </w:instrText>
        </w:r>
        <w:r>
          <w:fldChar w:fldCharType="separate"/>
        </w:r>
        <w:r>
          <w:t>7</w:t>
        </w:r>
        <w:r>
          <w:fldChar w:fldCharType="end"/>
        </w:r>
      </w:hyperlink>
    </w:p>
    <w:p>
      <w:pPr>
        <w:pStyle w:val="TOC2"/>
        <w:tabs>
          <w:tab w:val="right" w:leader="dot" w:pos="8306"/>
        </w:tabs>
      </w:pPr>
      <w:hyperlink w:anchor="_Toc18745" w:history="1">
        <w:r>
          <w:rPr>
            <w:rFonts w:ascii="仿宋" w:eastAsia="仿宋" w:hAnsi="仿宋" w:cs="仿宋" w:hint="eastAsia"/>
            <w:lang w:eastAsia="zh-CN"/>
          </w:rPr>
          <w:t>(二)、文档发布与分发</w:t>
        </w:r>
        <w:r>
          <w:tab/>
        </w:r>
        <w:r>
          <w:fldChar w:fldCharType="begin"/>
        </w:r>
        <w:r>
          <w:instrText xml:space="preserve"> PAGEREF _Toc18745 \h </w:instrText>
        </w:r>
        <w:r>
          <w:fldChar w:fldCharType="separate"/>
        </w:r>
        <w:r>
          <w:t>8</w:t>
        </w:r>
        <w:r>
          <w:fldChar w:fldCharType="end"/>
        </w:r>
      </w:hyperlink>
    </w:p>
    <w:p>
      <w:pPr>
        <w:pStyle w:val="TOC2"/>
        <w:tabs>
          <w:tab w:val="right" w:leader="dot" w:pos="8306"/>
        </w:tabs>
      </w:pPr>
      <w:hyperlink w:anchor="_Toc22258" w:history="1">
        <w:r>
          <w:rPr>
            <w:rFonts w:ascii="仿宋" w:eastAsia="仿宋" w:hAnsi="仿宋" w:cs="仿宋" w:hint="eastAsia"/>
            <w:lang w:eastAsia="zh-CN"/>
          </w:rPr>
          <w:t>(三)、文档存档与归档</w:t>
        </w:r>
        <w:r>
          <w:tab/>
        </w:r>
        <w:r>
          <w:fldChar w:fldCharType="begin"/>
        </w:r>
        <w:r>
          <w:instrText xml:space="preserve"> PAGEREF _Toc22258 \h </w:instrText>
        </w:r>
        <w:r>
          <w:fldChar w:fldCharType="separate"/>
        </w:r>
        <w:r>
          <w:t>9</w:t>
        </w:r>
        <w:r>
          <w:fldChar w:fldCharType="end"/>
        </w:r>
      </w:hyperlink>
    </w:p>
    <w:p>
      <w:pPr>
        <w:pStyle w:val="TOC1"/>
        <w:tabs>
          <w:tab w:val="right" w:leader="dot" w:pos="8306"/>
        </w:tabs>
      </w:pPr>
      <w:hyperlink w:anchor="_Toc29866" w:history="1">
        <w:r>
          <w:rPr>
            <w:rFonts w:ascii="仿宋" w:eastAsia="仿宋" w:hAnsi="仿宋" w:cs="仿宋" w:hint="eastAsia"/>
            <w:lang w:eastAsia="zh-CN"/>
          </w:rPr>
          <w:t>三、工业含氧洗涤剂项目土建工程</w:t>
        </w:r>
        <w:r>
          <w:tab/>
        </w:r>
        <w:r>
          <w:fldChar w:fldCharType="begin"/>
        </w:r>
        <w:r>
          <w:instrText xml:space="preserve"> PAGEREF _Toc29866 \h </w:instrText>
        </w:r>
        <w:r>
          <w:fldChar w:fldCharType="separate"/>
        </w:r>
        <w:r>
          <w:t>10</w:t>
        </w:r>
        <w:r>
          <w:fldChar w:fldCharType="end"/>
        </w:r>
      </w:hyperlink>
    </w:p>
    <w:p>
      <w:pPr>
        <w:pStyle w:val="TOC2"/>
        <w:tabs>
          <w:tab w:val="right" w:leader="dot" w:pos="8306"/>
        </w:tabs>
      </w:pPr>
      <w:hyperlink w:anchor="_Toc10183" w:history="1">
        <w:r>
          <w:rPr>
            <w:rFonts w:ascii="仿宋" w:eastAsia="仿宋" w:hAnsi="仿宋" w:cs="仿宋" w:hint="eastAsia"/>
            <w:lang w:eastAsia="zh-CN"/>
          </w:rPr>
          <w:t>(一)、建筑工程设计原则</w:t>
        </w:r>
        <w:r>
          <w:tab/>
        </w:r>
        <w:r>
          <w:fldChar w:fldCharType="begin"/>
        </w:r>
        <w:r>
          <w:instrText xml:space="preserve"> PAGEREF _Toc10183 \h </w:instrText>
        </w:r>
        <w:r>
          <w:fldChar w:fldCharType="separate"/>
        </w:r>
        <w:r>
          <w:t>10</w:t>
        </w:r>
        <w:r>
          <w:fldChar w:fldCharType="end"/>
        </w:r>
      </w:hyperlink>
    </w:p>
    <w:p>
      <w:pPr>
        <w:pStyle w:val="TOC2"/>
        <w:tabs>
          <w:tab w:val="right" w:leader="dot" w:pos="8306"/>
        </w:tabs>
      </w:pPr>
      <w:hyperlink w:anchor="_Toc1745" w:history="1">
        <w:r>
          <w:rPr>
            <w:rFonts w:ascii="仿宋" w:eastAsia="仿宋" w:hAnsi="仿宋" w:cs="仿宋" w:hint="eastAsia"/>
            <w:lang w:eastAsia="zh-CN"/>
          </w:rPr>
          <w:t>(二)、土建工程设计年限及安全等级</w:t>
        </w:r>
        <w:r>
          <w:tab/>
        </w:r>
        <w:r>
          <w:fldChar w:fldCharType="begin"/>
        </w:r>
        <w:r>
          <w:instrText xml:space="preserve"> PAGEREF _Toc1745 \h </w:instrText>
        </w:r>
        <w:r>
          <w:fldChar w:fldCharType="separate"/>
        </w:r>
        <w:r>
          <w:t>11</w:t>
        </w:r>
        <w:r>
          <w:fldChar w:fldCharType="end"/>
        </w:r>
      </w:hyperlink>
    </w:p>
    <w:p>
      <w:pPr>
        <w:pStyle w:val="TOC2"/>
        <w:tabs>
          <w:tab w:val="right" w:leader="dot" w:pos="8306"/>
        </w:tabs>
      </w:pPr>
      <w:hyperlink w:anchor="_Toc26885" w:history="1">
        <w:r>
          <w:rPr>
            <w:rFonts w:ascii="仿宋" w:eastAsia="仿宋" w:hAnsi="仿宋" w:cs="仿宋" w:hint="eastAsia"/>
            <w:lang w:eastAsia="zh-CN"/>
          </w:rPr>
          <w:t>(三)、建筑工程设计总体要求</w:t>
        </w:r>
        <w:r>
          <w:tab/>
        </w:r>
        <w:r>
          <w:fldChar w:fldCharType="begin"/>
        </w:r>
        <w:r>
          <w:instrText xml:space="preserve"> PAGEREF _Toc26885 \h </w:instrText>
        </w:r>
        <w:r>
          <w:fldChar w:fldCharType="separate"/>
        </w:r>
        <w:r>
          <w:t>13</w:t>
        </w:r>
        <w:r>
          <w:fldChar w:fldCharType="end"/>
        </w:r>
      </w:hyperlink>
    </w:p>
    <w:p>
      <w:pPr>
        <w:pStyle w:val="TOC2"/>
        <w:tabs>
          <w:tab w:val="right" w:leader="dot" w:pos="8306"/>
        </w:tabs>
      </w:pPr>
      <w:hyperlink w:anchor="_Toc19235" w:history="1">
        <w:r>
          <w:rPr>
            <w:rFonts w:ascii="仿宋" w:eastAsia="仿宋" w:hAnsi="仿宋" w:cs="仿宋" w:hint="eastAsia"/>
            <w:lang w:eastAsia="zh-CN"/>
          </w:rPr>
          <w:t>(四)、土建工程建设指标</w:t>
        </w:r>
        <w:r>
          <w:tab/>
        </w:r>
        <w:r>
          <w:fldChar w:fldCharType="begin"/>
        </w:r>
        <w:r>
          <w:instrText xml:space="preserve"> PAGEREF _Toc19235 \h </w:instrText>
        </w:r>
        <w:r>
          <w:fldChar w:fldCharType="separate"/>
        </w:r>
        <w:r>
          <w:t>13</w:t>
        </w:r>
        <w:r>
          <w:fldChar w:fldCharType="end"/>
        </w:r>
      </w:hyperlink>
    </w:p>
    <w:p>
      <w:pPr>
        <w:pStyle w:val="TOC1"/>
        <w:tabs>
          <w:tab w:val="right" w:leader="dot" w:pos="8306"/>
        </w:tabs>
      </w:pPr>
      <w:hyperlink w:anchor="_Toc13962" w:history="1">
        <w:r>
          <w:rPr>
            <w:rFonts w:ascii="仿宋" w:eastAsia="仿宋" w:hAnsi="仿宋" w:cs="仿宋" w:hint="eastAsia"/>
            <w:lang w:eastAsia="zh-CN"/>
          </w:rPr>
          <w:t>四、工业含氧洗涤剂项目建设背景及必要性分析</w:t>
        </w:r>
        <w:r>
          <w:tab/>
        </w:r>
        <w:r>
          <w:fldChar w:fldCharType="begin"/>
        </w:r>
        <w:r>
          <w:instrText xml:space="preserve"> PAGEREF _Toc13962 \h </w:instrText>
        </w:r>
        <w:r>
          <w:fldChar w:fldCharType="separate"/>
        </w:r>
        <w:r>
          <w:t>14</w:t>
        </w:r>
        <w:r>
          <w:fldChar w:fldCharType="end"/>
        </w:r>
      </w:hyperlink>
    </w:p>
    <w:p>
      <w:pPr>
        <w:pStyle w:val="TOC2"/>
        <w:tabs>
          <w:tab w:val="right" w:leader="dot" w:pos="8306"/>
        </w:tabs>
      </w:pPr>
      <w:hyperlink w:anchor="_Toc31553" w:history="1">
        <w:r>
          <w:rPr>
            <w:rFonts w:ascii="仿宋" w:eastAsia="仿宋" w:hAnsi="仿宋" w:cs="仿宋" w:hint="eastAsia"/>
            <w:lang w:eastAsia="zh-CN"/>
          </w:rPr>
          <w:t>(一)、工业含氧洗涤剂项目背景分析</w:t>
        </w:r>
        <w:r>
          <w:tab/>
        </w:r>
        <w:r>
          <w:fldChar w:fldCharType="begin"/>
        </w:r>
        <w:r>
          <w:instrText xml:space="preserve"> PAGEREF _Toc31553 \h </w:instrText>
        </w:r>
        <w:r>
          <w:fldChar w:fldCharType="separate"/>
        </w:r>
        <w:r>
          <w:t>14</w:t>
        </w:r>
        <w:r>
          <w:fldChar w:fldCharType="end"/>
        </w:r>
      </w:hyperlink>
    </w:p>
    <w:p>
      <w:pPr>
        <w:pStyle w:val="TOC2"/>
        <w:tabs>
          <w:tab w:val="right" w:leader="dot" w:pos="8306"/>
        </w:tabs>
      </w:pPr>
      <w:hyperlink w:anchor="_Toc9161" w:history="1">
        <w:r>
          <w:rPr>
            <w:rFonts w:ascii="仿宋" w:eastAsia="仿宋" w:hAnsi="仿宋" w:cs="仿宋" w:hint="eastAsia"/>
            <w:lang w:eastAsia="zh-CN"/>
          </w:rPr>
          <w:t>(二)、工业含氧洗涤剂项目建设必要性分析</w:t>
        </w:r>
        <w:r>
          <w:tab/>
        </w:r>
        <w:r>
          <w:fldChar w:fldCharType="begin"/>
        </w:r>
        <w:r>
          <w:instrText xml:space="preserve"> PAGEREF _Toc9161 \h </w:instrText>
        </w:r>
        <w:r>
          <w:fldChar w:fldCharType="separate"/>
        </w:r>
        <w:r>
          <w:t>15</w:t>
        </w:r>
        <w:r>
          <w:fldChar w:fldCharType="end"/>
        </w:r>
      </w:hyperlink>
    </w:p>
    <w:p>
      <w:pPr>
        <w:pStyle w:val="TOC1"/>
        <w:tabs>
          <w:tab w:val="right" w:leader="dot" w:pos="8306"/>
        </w:tabs>
      </w:pPr>
      <w:hyperlink w:anchor="_Toc25565" w:history="1">
        <w:r>
          <w:rPr>
            <w:rFonts w:ascii="仿宋" w:eastAsia="仿宋" w:hAnsi="仿宋" w:cs="仿宋" w:hint="eastAsia"/>
            <w:lang w:eastAsia="zh-CN"/>
          </w:rPr>
          <w:t>五、工业含氧洗涤剂项目绩效评估</w:t>
        </w:r>
        <w:r>
          <w:tab/>
        </w:r>
        <w:r>
          <w:fldChar w:fldCharType="begin"/>
        </w:r>
        <w:r>
          <w:instrText xml:space="preserve"> PAGEREF _Toc25565 \h </w:instrText>
        </w:r>
        <w:r>
          <w:fldChar w:fldCharType="separate"/>
        </w:r>
        <w:r>
          <w:t>17</w:t>
        </w:r>
        <w:r>
          <w:fldChar w:fldCharType="end"/>
        </w:r>
      </w:hyperlink>
    </w:p>
    <w:p>
      <w:pPr>
        <w:pStyle w:val="TOC2"/>
        <w:tabs>
          <w:tab w:val="right" w:leader="dot" w:pos="8306"/>
        </w:tabs>
      </w:pPr>
      <w:hyperlink w:anchor="_Toc23945" w:history="1">
        <w:r>
          <w:rPr>
            <w:rFonts w:ascii="仿宋" w:eastAsia="仿宋" w:hAnsi="仿宋" w:cs="仿宋" w:hint="eastAsia"/>
            <w:lang w:eastAsia="zh-CN"/>
          </w:rPr>
          <w:t>(一)、绩效评估指标</w:t>
        </w:r>
        <w:r>
          <w:tab/>
        </w:r>
        <w:r>
          <w:fldChar w:fldCharType="begin"/>
        </w:r>
        <w:r>
          <w:instrText xml:space="preserve"> PAGEREF _Toc23945 \h </w:instrText>
        </w:r>
        <w:r>
          <w:fldChar w:fldCharType="separate"/>
        </w:r>
        <w:r>
          <w:t>17</w:t>
        </w:r>
        <w:r>
          <w:fldChar w:fldCharType="end"/>
        </w:r>
      </w:hyperlink>
    </w:p>
    <w:p>
      <w:pPr>
        <w:pStyle w:val="TOC2"/>
        <w:tabs>
          <w:tab w:val="right" w:leader="dot" w:pos="8306"/>
        </w:tabs>
      </w:pPr>
      <w:hyperlink w:anchor="_Toc19963" w:history="1">
        <w:r>
          <w:rPr>
            <w:rFonts w:ascii="仿宋" w:eastAsia="仿宋" w:hAnsi="仿宋" w:cs="仿宋" w:hint="eastAsia"/>
            <w:lang w:eastAsia="zh-CN"/>
          </w:rPr>
          <w:t>(二)、绩效评估方法</w:t>
        </w:r>
        <w:r>
          <w:tab/>
        </w:r>
        <w:r>
          <w:fldChar w:fldCharType="begin"/>
        </w:r>
        <w:r>
          <w:instrText xml:space="preserve"> PAGEREF _Toc19963 \h </w:instrText>
        </w:r>
        <w:r>
          <w:fldChar w:fldCharType="separate"/>
        </w:r>
        <w:r>
          <w:t>18</w:t>
        </w:r>
        <w:r>
          <w:fldChar w:fldCharType="end"/>
        </w:r>
      </w:hyperlink>
    </w:p>
    <w:p>
      <w:pPr>
        <w:pStyle w:val="TOC2"/>
        <w:tabs>
          <w:tab w:val="right" w:leader="dot" w:pos="8306"/>
        </w:tabs>
      </w:pPr>
      <w:hyperlink w:anchor="_Toc695" w:history="1">
        <w:r>
          <w:rPr>
            <w:rFonts w:ascii="仿宋" w:eastAsia="仿宋" w:hAnsi="仿宋" w:cs="仿宋" w:hint="eastAsia"/>
            <w:lang w:eastAsia="zh-CN"/>
          </w:rPr>
          <w:t>(三)、绩效评估周期</w:t>
        </w:r>
        <w:r>
          <w:tab/>
        </w:r>
        <w:r>
          <w:fldChar w:fldCharType="begin"/>
        </w:r>
        <w:r>
          <w:instrText xml:space="preserve"> PAGEREF _Toc695 \h </w:instrText>
        </w:r>
        <w:r>
          <w:fldChar w:fldCharType="separate"/>
        </w:r>
        <w:r>
          <w:t>19</w:t>
        </w:r>
        <w:r>
          <w:fldChar w:fldCharType="end"/>
        </w:r>
      </w:hyperlink>
    </w:p>
    <w:p>
      <w:pPr>
        <w:pStyle w:val="TOC1"/>
        <w:tabs>
          <w:tab w:val="right" w:leader="dot" w:pos="8306"/>
        </w:tabs>
      </w:pPr>
      <w:hyperlink w:anchor="_Toc14077" w:history="1">
        <w:r>
          <w:rPr>
            <w:rFonts w:ascii="仿宋" w:eastAsia="仿宋" w:hAnsi="仿宋" w:cs="仿宋" w:hint="eastAsia"/>
            <w:lang w:eastAsia="zh-CN"/>
          </w:rPr>
          <w:t>六、工业含氧洗涤剂项目建设单位说明</w:t>
        </w:r>
        <w:r>
          <w:tab/>
        </w:r>
        <w:r>
          <w:fldChar w:fldCharType="begin"/>
        </w:r>
        <w:r>
          <w:instrText xml:space="preserve"> PAGEREF _Toc14077 \h </w:instrText>
        </w:r>
        <w:r>
          <w:fldChar w:fldCharType="separate"/>
        </w:r>
        <w:r>
          <w:t>20</w:t>
        </w:r>
        <w:r>
          <w:fldChar w:fldCharType="end"/>
        </w:r>
      </w:hyperlink>
    </w:p>
    <w:p>
      <w:pPr>
        <w:pStyle w:val="TOC2"/>
        <w:tabs>
          <w:tab w:val="right" w:leader="dot" w:pos="8306"/>
        </w:tabs>
      </w:pPr>
      <w:hyperlink w:anchor="_Toc13480" w:history="1">
        <w:r>
          <w:rPr>
            <w:rFonts w:ascii="仿宋" w:eastAsia="仿宋" w:hAnsi="仿宋" w:cs="仿宋" w:hint="eastAsia"/>
            <w:lang w:eastAsia="zh-CN"/>
          </w:rPr>
          <w:t>(一)、工业含氧洗涤剂项目承办单位基本情况</w:t>
        </w:r>
        <w:r>
          <w:tab/>
        </w:r>
        <w:r>
          <w:fldChar w:fldCharType="begin"/>
        </w:r>
        <w:r>
          <w:instrText xml:space="preserve"> PAGEREF _Toc13480 \h </w:instrText>
        </w:r>
        <w:r>
          <w:fldChar w:fldCharType="separate"/>
        </w:r>
        <w:r>
          <w:t>20</w:t>
        </w:r>
        <w:r>
          <w:fldChar w:fldCharType="end"/>
        </w:r>
      </w:hyperlink>
    </w:p>
    <w:p>
      <w:pPr>
        <w:pStyle w:val="TOC2"/>
        <w:tabs>
          <w:tab w:val="right" w:leader="dot" w:pos="8306"/>
        </w:tabs>
      </w:pPr>
      <w:hyperlink w:anchor="_Toc30305" w:history="1">
        <w:r>
          <w:rPr>
            <w:rFonts w:ascii="仿宋" w:eastAsia="仿宋" w:hAnsi="仿宋" w:cs="仿宋" w:hint="eastAsia"/>
            <w:lang w:eastAsia="zh-CN"/>
          </w:rPr>
          <w:t>(二)、公司经济效益分析</w:t>
        </w:r>
        <w:r>
          <w:tab/>
        </w:r>
        <w:r>
          <w:fldChar w:fldCharType="begin"/>
        </w:r>
        <w:r>
          <w:instrText xml:space="preserve"> PAGEREF _Toc30305 \h </w:instrText>
        </w:r>
        <w:r>
          <w:fldChar w:fldCharType="separate"/>
        </w:r>
        <w:r>
          <w:t>21</w:t>
        </w:r>
        <w:r>
          <w:fldChar w:fldCharType="end"/>
        </w:r>
      </w:hyperlink>
    </w:p>
    <w:p>
      <w:pPr>
        <w:pStyle w:val="TOC1"/>
        <w:tabs>
          <w:tab w:val="right" w:leader="dot" w:pos="8306"/>
        </w:tabs>
      </w:pPr>
      <w:hyperlink w:anchor="_Toc8825" w:history="1">
        <w:r>
          <w:rPr>
            <w:rFonts w:ascii="仿宋" w:eastAsia="仿宋" w:hAnsi="仿宋" w:cs="仿宋" w:hint="eastAsia"/>
            <w:lang w:eastAsia="zh-CN"/>
          </w:rPr>
          <w:t>七、工业含氧洗涤剂项目人力资源管理</w:t>
        </w:r>
        <w:r>
          <w:tab/>
        </w:r>
        <w:r>
          <w:fldChar w:fldCharType="begin"/>
        </w:r>
        <w:r>
          <w:instrText xml:space="preserve"> PAGEREF _Toc8825 \h </w:instrText>
        </w:r>
        <w:r>
          <w:fldChar w:fldCharType="separate"/>
        </w:r>
        <w:r>
          <w:t>22</w:t>
        </w:r>
        <w:r>
          <w:fldChar w:fldCharType="end"/>
        </w:r>
      </w:hyperlink>
    </w:p>
    <w:p>
      <w:pPr>
        <w:pStyle w:val="TOC2"/>
        <w:tabs>
          <w:tab w:val="right" w:leader="dot" w:pos="8306"/>
        </w:tabs>
      </w:pPr>
      <w:hyperlink w:anchor="_Toc9753" w:history="1">
        <w:r>
          <w:rPr>
            <w:rFonts w:ascii="仿宋" w:eastAsia="仿宋" w:hAnsi="仿宋" w:cs="仿宋" w:hint="eastAsia"/>
            <w:lang w:eastAsia="zh-CN"/>
          </w:rPr>
          <w:t>(一)、建立健全的预算管理制度</w:t>
        </w:r>
        <w:r>
          <w:tab/>
        </w:r>
        <w:r>
          <w:fldChar w:fldCharType="begin"/>
        </w:r>
        <w:r>
          <w:instrText xml:space="preserve"> PAGEREF _Toc9753 \h </w:instrText>
        </w:r>
        <w:r>
          <w:fldChar w:fldCharType="separate"/>
        </w:r>
        <w:r>
          <w:t>22</w:t>
        </w:r>
        <w:r>
          <w:fldChar w:fldCharType="end"/>
        </w:r>
      </w:hyperlink>
    </w:p>
    <w:p>
      <w:pPr>
        <w:pStyle w:val="TOC2"/>
        <w:tabs>
          <w:tab w:val="right" w:leader="dot" w:pos="8306"/>
        </w:tabs>
      </w:pPr>
      <w:hyperlink w:anchor="_Toc12405" w:history="1">
        <w:r>
          <w:rPr>
            <w:rFonts w:ascii="仿宋" w:eastAsia="仿宋" w:hAnsi="仿宋" w:cs="仿宋" w:hint="eastAsia"/>
            <w:lang w:eastAsia="zh-CN"/>
          </w:rPr>
          <w:t>(二)、加强资金流动监控</w:t>
        </w:r>
        <w:r>
          <w:tab/>
        </w:r>
        <w:r>
          <w:fldChar w:fldCharType="begin"/>
        </w:r>
        <w:r>
          <w:instrText xml:space="preserve"> PAGEREF _Toc12405 \h </w:instrText>
        </w:r>
        <w:r>
          <w:fldChar w:fldCharType="separate"/>
        </w:r>
        <w:r>
          <w:t>23</w:t>
        </w:r>
        <w:r>
          <w:fldChar w:fldCharType="end"/>
        </w:r>
      </w:hyperlink>
    </w:p>
    <w:p>
      <w:pPr>
        <w:pStyle w:val="TOC2"/>
        <w:tabs>
          <w:tab w:val="right" w:leader="dot" w:pos="8306"/>
        </w:tabs>
      </w:pPr>
      <w:hyperlink w:anchor="_Toc2779" w:history="1">
        <w:r>
          <w:rPr>
            <w:rFonts w:ascii="仿宋" w:eastAsia="仿宋" w:hAnsi="仿宋" w:cs="仿宋" w:hint="eastAsia"/>
            <w:lang w:eastAsia="zh-CN"/>
          </w:rPr>
          <w:t>(三)、制定完善的风险控制机制</w:t>
        </w:r>
        <w:r>
          <w:tab/>
        </w:r>
        <w:r>
          <w:fldChar w:fldCharType="begin"/>
        </w:r>
        <w:r>
          <w:instrText xml:space="preserve"> PAGEREF _Toc2779 \h </w:instrText>
        </w:r>
        <w:r>
          <w:fldChar w:fldCharType="separate"/>
        </w:r>
        <w:r>
          <w:t>25</w:t>
        </w:r>
        <w:r>
          <w:fldChar w:fldCharType="end"/>
        </w:r>
      </w:hyperlink>
    </w:p>
    <w:p>
      <w:pPr>
        <w:pStyle w:val="TOC2"/>
        <w:tabs>
          <w:tab w:val="right" w:leader="dot" w:pos="8306"/>
        </w:tabs>
      </w:pPr>
      <w:hyperlink w:anchor="_Toc9129" w:history="1">
        <w:r>
          <w:rPr>
            <w:rFonts w:ascii="仿宋" w:eastAsia="仿宋" w:hAnsi="仿宋" w:cs="仿宋" w:hint="eastAsia"/>
            <w:lang w:eastAsia="zh-CN"/>
          </w:rPr>
          <w:t>(四)、优化成本管理</w:t>
        </w:r>
        <w:r>
          <w:tab/>
        </w:r>
        <w:r>
          <w:fldChar w:fldCharType="begin"/>
        </w:r>
        <w:r>
          <w:instrText xml:space="preserve"> PAGEREF _Toc9129 \h </w:instrText>
        </w:r>
        <w:r>
          <w:fldChar w:fldCharType="separate"/>
        </w:r>
        <w:r>
          <w:t>26</w:t>
        </w:r>
        <w:r>
          <w:fldChar w:fldCharType="end"/>
        </w:r>
      </w:hyperlink>
    </w:p>
    <w:p>
      <w:pPr>
        <w:pStyle w:val="TOC1"/>
        <w:tabs>
          <w:tab w:val="right" w:leader="dot" w:pos="8306"/>
        </w:tabs>
      </w:pPr>
      <w:hyperlink w:anchor="_Toc25580" w:history="1">
        <w:r>
          <w:rPr>
            <w:rFonts w:ascii="仿宋" w:eastAsia="仿宋" w:hAnsi="仿宋" w:cs="仿宋" w:hint="eastAsia"/>
            <w:lang w:eastAsia="zh-CN"/>
          </w:rPr>
          <w:t>八、工业含氧洗涤剂项目环境影响分析</w:t>
        </w:r>
        <w:r>
          <w:tab/>
        </w:r>
        <w:r>
          <w:fldChar w:fldCharType="begin"/>
        </w:r>
        <w:r>
          <w:instrText xml:space="preserve"> PAGEREF _Toc25580 \h </w:instrText>
        </w:r>
        <w:r>
          <w:fldChar w:fldCharType="separate"/>
        </w:r>
        <w:r>
          <w:t>27</w:t>
        </w:r>
        <w:r>
          <w:fldChar w:fldCharType="end"/>
        </w:r>
      </w:hyperlink>
    </w:p>
    <w:p>
      <w:pPr>
        <w:pStyle w:val="TOC2"/>
        <w:tabs>
          <w:tab w:val="right" w:leader="dot" w:pos="8306"/>
        </w:tabs>
      </w:pPr>
      <w:hyperlink w:anchor="_Toc15115" w:history="1">
        <w:r>
          <w:rPr>
            <w:rFonts w:ascii="仿宋" w:eastAsia="仿宋" w:hAnsi="仿宋" w:cs="仿宋" w:hint="eastAsia"/>
            <w:lang w:eastAsia="zh-CN"/>
          </w:rPr>
          <w:t>(一)、建设区域环境质量现状</w:t>
        </w:r>
        <w:r>
          <w:tab/>
        </w:r>
        <w:r>
          <w:fldChar w:fldCharType="begin"/>
        </w:r>
        <w:r>
          <w:instrText xml:space="preserve"> PAGEREF _Toc15115 \h </w:instrText>
        </w:r>
        <w:r>
          <w:fldChar w:fldCharType="separate"/>
        </w:r>
        <w:r>
          <w:t>27</w:t>
        </w:r>
        <w:r>
          <w:fldChar w:fldCharType="end"/>
        </w:r>
      </w:hyperlink>
    </w:p>
    <w:p>
      <w:pPr>
        <w:pStyle w:val="TOC2"/>
        <w:tabs>
          <w:tab w:val="right" w:leader="dot" w:pos="8306"/>
        </w:tabs>
      </w:pPr>
      <w:hyperlink w:anchor="_Toc1575" w:history="1">
        <w:r>
          <w:rPr>
            <w:rFonts w:ascii="仿宋" w:eastAsia="仿宋" w:hAnsi="仿宋" w:cs="仿宋" w:hint="eastAsia"/>
            <w:lang w:eastAsia="zh-CN"/>
          </w:rPr>
          <w:t>(二)、建设期环境保护</w:t>
        </w:r>
        <w:r>
          <w:tab/>
        </w:r>
        <w:r>
          <w:fldChar w:fldCharType="begin"/>
        </w:r>
        <w:r>
          <w:instrText xml:space="preserve"> PAGEREF _Toc1575 \h </w:instrText>
        </w:r>
        <w:r>
          <w:fldChar w:fldCharType="separate"/>
        </w:r>
        <w:r>
          <w:t>29</w:t>
        </w:r>
        <w:r>
          <w:fldChar w:fldCharType="end"/>
        </w:r>
      </w:hyperlink>
    </w:p>
    <w:p>
      <w:pPr>
        <w:pStyle w:val="TOC2"/>
        <w:tabs>
          <w:tab w:val="right" w:leader="dot" w:pos="8306"/>
        </w:tabs>
      </w:pPr>
      <w:hyperlink w:anchor="_Toc10972" w:history="1">
        <w:r>
          <w:rPr>
            <w:rFonts w:ascii="仿宋" w:eastAsia="仿宋" w:hAnsi="仿宋" w:cs="仿宋" w:hint="eastAsia"/>
            <w:lang w:eastAsia="zh-CN"/>
          </w:rPr>
          <w:t>(三)、运营期环境保护</w:t>
        </w:r>
        <w:r>
          <w:tab/>
        </w:r>
        <w:r>
          <w:fldChar w:fldCharType="begin"/>
        </w:r>
        <w:r>
          <w:instrText xml:space="preserve"> PAGEREF _Toc10972 \h </w:instrText>
        </w:r>
        <w:r>
          <w:fldChar w:fldCharType="separate"/>
        </w:r>
        <w:r>
          <w:t>30</w:t>
        </w:r>
        <w:r>
          <w:fldChar w:fldCharType="end"/>
        </w:r>
      </w:hyperlink>
    </w:p>
    <w:p>
      <w:pPr>
        <w:pStyle w:val="TOC2"/>
        <w:tabs>
          <w:tab w:val="right" w:leader="dot" w:pos="8306"/>
        </w:tabs>
      </w:pPr>
      <w:hyperlink w:anchor="_Toc1103" w:history="1">
        <w:r>
          <w:rPr>
            <w:rFonts w:ascii="仿宋" w:eastAsia="仿宋" w:hAnsi="仿宋" w:cs="仿宋" w:hint="eastAsia"/>
            <w:lang w:eastAsia="zh-CN"/>
          </w:rPr>
          <w:t>(四)、工业含氧洗涤剂项目建设对区域经济的影响</w:t>
        </w:r>
        <w:r>
          <w:tab/>
        </w:r>
        <w:r>
          <w:fldChar w:fldCharType="begin"/>
        </w:r>
        <w:r>
          <w:instrText xml:space="preserve"> PAGEREF _Toc1103 \h </w:instrText>
        </w:r>
        <w:r>
          <w:fldChar w:fldCharType="separate"/>
        </w:r>
        <w:r>
          <w:t>32</w:t>
        </w:r>
        <w:r>
          <w:fldChar w:fldCharType="end"/>
        </w:r>
      </w:hyperlink>
    </w:p>
    <w:p>
      <w:pPr>
        <w:pStyle w:val="TOC2"/>
        <w:tabs>
          <w:tab w:val="right" w:leader="dot" w:pos="8306"/>
        </w:tabs>
      </w:pPr>
      <w:hyperlink w:anchor="_Toc21558" w:history="1">
        <w:r>
          <w:rPr>
            <w:rFonts w:ascii="仿宋" w:eastAsia="仿宋" w:hAnsi="仿宋" w:cs="仿宋" w:hint="eastAsia"/>
            <w:lang w:eastAsia="zh-CN"/>
          </w:rPr>
          <w:t>(五)、废弃物处理</w:t>
        </w:r>
        <w:r>
          <w:tab/>
        </w:r>
        <w:r>
          <w:fldChar w:fldCharType="begin"/>
        </w:r>
        <w:r>
          <w:instrText xml:space="preserve"> PAGEREF _Toc21558 \h </w:instrText>
        </w:r>
        <w:r>
          <w:fldChar w:fldCharType="separate"/>
        </w:r>
        <w:r>
          <w:t>33</w:t>
        </w:r>
        <w:r>
          <w:fldChar w:fldCharType="end"/>
        </w:r>
      </w:hyperlink>
    </w:p>
    <w:p>
      <w:pPr>
        <w:pStyle w:val="TOC2"/>
        <w:tabs>
          <w:tab w:val="right" w:leader="dot" w:pos="8306"/>
        </w:tabs>
      </w:pPr>
      <w:hyperlink w:anchor="_Toc30449" w:history="1">
        <w:r>
          <w:rPr>
            <w:rFonts w:ascii="仿宋" w:eastAsia="仿宋" w:hAnsi="仿宋" w:cs="仿宋" w:hint="eastAsia"/>
            <w:lang w:eastAsia="zh-CN"/>
          </w:rPr>
          <w:t>(六)、特殊环境影响分析</w:t>
        </w:r>
        <w:r>
          <w:tab/>
        </w:r>
        <w:r>
          <w:fldChar w:fldCharType="begin"/>
        </w:r>
        <w:r>
          <w:instrText xml:space="preserve"> PAGEREF _Toc30449 \h </w:instrText>
        </w:r>
        <w:r>
          <w:fldChar w:fldCharType="separate"/>
        </w:r>
        <w:r>
          <w:t>35</w:t>
        </w:r>
        <w:r>
          <w:fldChar w:fldCharType="end"/>
        </w:r>
      </w:hyperlink>
    </w:p>
    <w:p>
      <w:pPr>
        <w:pStyle w:val="TOC2"/>
        <w:tabs>
          <w:tab w:val="right" w:leader="dot" w:pos="8306"/>
        </w:tabs>
      </w:pPr>
      <w:hyperlink w:anchor="_Toc8671" w:history="1">
        <w:r>
          <w:rPr>
            <w:rFonts w:ascii="仿宋" w:eastAsia="仿宋" w:hAnsi="仿宋" w:cs="仿宋" w:hint="eastAsia"/>
            <w:lang w:eastAsia="zh-CN"/>
          </w:rPr>
          <w:t>(七)、清洁生产</w:t>
        </w:r>
        <w:r>
          <w:tab/>
        </w:r>
        <w:r>
          <w:fldChar w:fldCharType="begin"/>
        </w:r>
        <w:r>
          <w:instrText xml:space="preserve"> PAGEREF _Toc8671 \h </w:instrText>
        </w:r>
        <w:r>
          <w:fldChar w:fldCharType="separate"/>
        </w:r>
        <w:r>
          <w:t>36</w:t>
        </w:r>
        <w:r>
          <w:fldChar w:fldCharType="end"/>
        </w:r>
      </w:hyperlink>
    </w:p>
    <w:p>
      <w:pPr>
        <w:pStyle w:val="TOC2"/>
        <w:tabs>
          <w:tab w:val="right" w:leader="dot" w:pos="8306"/>
        </w:tabs>
      </w:pPr>
      <w:hyperlink w:anchor="_Toc18533" w:history="1">
        <w:r>
          <w:rPr>
            <w:rFonts w:ascii="仿宋" w:eastAsia="仿宋" w:hAnsi="仿宋" w:cs="仿宋" w:hint="eastAsia"/>
            <w:lang w:eastAsia="zh-CN"/>
          </w:rPr>
          <w:t>(八)、环境保护综合评价</w:t>
        </w:r>
        <w:r>
          <w:tab/>
        </w:r>
        <w:r>
          <w:fldChar w:fldCharType="begin"/>
        </w:r>
        <w:r>
          <w:instrText xml:space="preserve"> PAGEREF _Toc18533 \h </w:instrText>
        </w:r>
        <w:r>
          <w:fldChar w:fldCharType="separate"/>
        </w:r>
        <w:r>
          <w:t>37</w:t>
        </w:r>
        <w:r>
          <w:fldChar w:fldCharType="end"/>
        </w:r>
      </w:hyperlink>
    </w:p>
    <w:p>
      <w:pPr>
        <w:pStyle w:val="TOC1"/>
        <w:tabs>
          <w:tab w:val="right" w:leader="dot" w:pos="8306"/>
        </w:tabs>
      </w:pPr>
      <w:hyperlink w:anchor="_Toc31959" w:history="1">
        <w:r>
          <w:rPr>
            <w:rFonts w:ascii="仿宋" w:eastAsia="仿宋" w:hAnsi="仿宋" w:cs="仿宋" w:hint="eastAsia"/>
            <w:lang w:eastAsia="zh-CN"/>
          </w:rPr>
          <w:t>九、工业含氧洗涤剂项目技术管理</w:t>
        </w:r>
        <w:r>
          <w:tab/>
        </w:r>
        <w:r>
          <w:fldChar w:fldCharType="begin"/>
        </w:r>
        <w:r>
          <w:instrText xml:space="preserve"> PAGEREF _Toc31959 \h </w:instrText>
        </w:r>
        <w:r>
          <w:fldChar w:fldCharType="separate"/>
        </w:r>
        <w:r>
          <w:t>38</w:t>
        </w:r>
        <w:r>
          <w:fldChar w:fldCharType="end"/>
        </w:r>
      </w:hyperlink>
    </w:p>
    <w:p>
      <w:pPr>
        <w:pStyle w:val="TOC2"/>
        <w:tabs>
          <w:tab w:val="right" w:leader="dot" w:pos="8306"/>
        </w:tabs>
      </w:pPr>
      <w:hyperlink w:anchor="_Toc19876" w:history="1">
        <w:r>
          <w:rPr>
            <w:rFonts w:ascii="仿宋" w:eastAsia="仿宋" w:hAnsi="仿宋" w:cs="仿宋" w:hint="eastAsia"/>
            <w:lang w:eastAsia="zh-CN"/>
          </w:rPr>
          <w:t>(一)、技术方案选用方向</w:t>
        </w:r>
        <w:r>
          <w:tab/>
        </w:r>
        <w:r>
          <w:fldChar w:fldCharType="begin"/>
        </w:r>
        <w:r>
          <w:instrText xml:space="preserve"> PAGEREF _Toc19876 \h </w:instrText>
        </w:r>
        <w:r>
          <w:fldChar w:fldCharType="separate"/>
        </w:r>
        <w:r>
          <w:t>38</w:t>
        </w:r>
        <w:r>
          <w:fldChar w:fldCharType="end"/>
        </w:r>
      </w:hyperlink>
    </w:p>
    <w:p>
      <w:pPr>
        <w:pStyle w:val="TOC2"/>
        <w:tabs>
          <w:tab w:val="right" w:leader="dot" w:pos="8306"/>
        </w:tabs>
      </w:pPr>
      <w:hyperlink w:anchor="_Toc7744" w:history="1">
        <w:r>
          <w:rPr>
            <w:rFonts w:ascii="仿宋" w:eastAsia="仿宋" w:hAnsi="仿宋" w:cs="仿宋" w:hint="eastAsia"/>
            <w:lang w:eastAsia="zh-CN"/>
          </w:rPr>
          <w:t>(二)、工艺技术方案选用原则</w:t>
        </w:r>
        <w:r>
          <w:tab/>
        </w:r>
        <w:r>
          <w:fldChar w:fldCharType="begin"/>
        </w:r>
        <w:r>
          <w:instrText xml:space="preserve"> PAGEREF _Toc7744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09" w:history="1">
        <w:r>
          <w:rPr>
            <w:rFonts w:ascii="仿宋" w:eastAsia="仿宋" w:hAnsi="仿宋" w:cs="仿宋" w:hint="eastAsia"/>
            <w:lang w:eastAsia="zh-CN"/>
          </w:rPr>
          <w:t>(三)、工艺技术方案要求</w:t>
        </w:r>
        <w:r>
          <w:tab/>
        </w:r>
        <w:r>
          <w:fldChar w:fldCharType="begin"/>
        </w:r>
        <w:r>
          <w:instrText xml:space="preserve"> PAGEREF _Toc31509 \h </w:instrText>
        </w:r>
        <w:r>
          <w:fldChar w:fldCharType="separate"/>
        </w:r>
        <w:r>
          <w:t>42</w:t>
        </w:r>
        <w:r>
          <w:fldChar w:fldCharType="end"/>
        </w:r>
      </w:hyperlink>
    </w:p>
    <w:p>
      <w:pPr>
        <w:pStyle w:val="TOC1"/>
        <w:tabs>
          <w:tab w:val="right" w:leader="dot" w:pos="8306"/>
        </w:tabs>
      </w:pPr>
      <w:hyperlink w:anchor="_Toc29066" w:history="1">
        <w:r>
          <w:rPr>
            <w:rFonts w:ascii="仿宋" w:eastAsia="仿宋" w:hAnsi="仿宋" w:cs="仿宋" w:hint="eastAsia"/>
            <w:lang w:eastAsia="zh-CN"/>
          </w:rPr>
          <w:t>十、工业含氧洗涤剂项目社会影响</w:t>
        </w:r>
        <w:r>
          <w:tab/>
        </w:r>
        <w:r>
          <w:fldChar w:fldCharType="begin"/>
        </w:r>
        <w:r>
          <w:instrText xml:space="preserve"> PAGEREF _Toc29066 \h </w:instrText>
        </w:r>
        <w:r>
          <w:fldChar w:fldCharType="separate"/>
        </w:r>
        <w:r>
          <w:t>45</w:t>
        </w:r>
        <w:r>
          <w:fldChar w:fldCharType="end"/>
        </w:r>
      </w:hyperlink>
    </w:p>
    <w:p>
      <w:pPr>
        <w:pStyle w:val="TOC2"/>
        <w:tabs>
          <w:tab w:val="right" w:leader="dot" w:pos="8306"/>
        </w:tabs>
      </w:pPr>
      <w:hyperlink w:anchor="_Toc15487" w:history="1">
        <w:r>
          <w:rPr>
            <w:rFonts w:ascii="仿宋" w:eastAsia="仿宋" w:hAnsi="仿宋" w:cs="仿宋" w:hint="eastAsia"/>
            <w:lang w:eastAsia="zh-CN"/>
          </w:rPr>
          <w:t>(一)、社会责任与义务</w:t>
        </w:r>
        <w:r>
          <w:tab/>
        </w:r>
        <w:r>
          <w:fldChar w:fldCharType="begin"/>
        </w:r>
        <w:r>
          <w:instrText xml:space="preserve"> PAGEREF _Toc15487 \h </w:instrText>
        </w:r>
        <w:r>
          <w:fldChar w:fldCharType="separate"/>
        </w:r>
        <w:r>
          <w:t>45</w:t>
        </w:r>
        <w:r>
          <w:fldChar w:fldCharType="end"/>
        </w:r>
      </w:hyperlink>
    </w:p>
    <w:p>
      <w:pPr>
        <w:pStyle w:val="TOC2"/>
        <w:tabs>
          <w:tab w:val="right" w:leader="dot" w:pos="8306"/>
        </w:tabs>
      </w:pPr>
      <w:hyperlink w:anchor="_Toc4368" w:history="1">
        <w:r>
          <w:rPr>
            <w:rFonts w:ascii="仿宋" w:eastAsia="仿宋" w:hAnsi="仿宋" w:cs="仿宋" w:hint="eastAsia"/>
            <w:lang w:eastAsia="zh-CN"/>
          </w:rPr>
          <w:t>(二)、社会参与与沟通</w:t>
        </w:r>
        <w:r>
          <w:tab/>
        </w:r>
        <w:r>
          <w:fldChar w:fldCharType="begin"/>
        </w:r>
        <w:r>
          <w:instrText xml:space="preserve"> PAGEREF _Toc4368 \h </w:instrText>
        </w:r>
        <w:r>
          <w:fldChar w:fldCharType="separate"/>
        </w:r>
        <w:r>
          <w:t>45</w:t>
        </w:r>
        <w:r>
          <w:fldChar w:fldCharType="end"/>
        </w:r>
      </w:hyperlink>
    </w:p>
    <w:p>
      <w:pPr>
        <w:pStyle w:val="TOC1"/>
        <w:tabs>
          <w:tab w:val="right" w:leader="dot" w:pos="8306"/>
        </w:tabs>
      </w:pPr>
      <w:hyperlink w:anchor="_Toc29117" w:history="1">
        <w:r>
          <w:rPr>
            <w:rFonts w:ascii="仿宋" w:eastAsia="仿宋" w:hAnsi="仿宋" w:cs="仿宋" w:hint="eastAsia"/>
            <w:lang w:eastAsia="zh-CN"/>
          </w:rPr>
          <w:t>十一、工业含氧洗涤剂项目创新与研发</w:t>
        </w:r>
        <w:r>
          <w:tab/>
        </w:r>
        <w:r>
          <w:fldChar w:fldCharType="begin"/>
        </w:r>
        <w:r>
          <w:instrText xml:space="preserve"> PAGEREF _Toc29117 \h </w:instrText>
        </w:r>
        <w:r>
          <w:fldChar w:fldCharType="separate"/>
        </w:r>
        <w:r>
          <w:t>46</w:t>
        </w:r>
        <w:r>
          <w:fldChar w:fldCharType="end"/>
        </w:r>
      </w:hyperlink>
    </w:p>
    <w:p>
      <w:pPr>
        <w:pStyle w:val="TOC2"/>
        <w:tabs>
          <w:tab w:val="right" w:leader="dot" w:pos="8306"/>
        </w:tabs>
      </w:pPr>
      <w:hyperlink w:anchor="_Toc30855" w:history="1">
        <w:r>
          <w:rPr>
            <w:rFonts w:ascii="仿宋" w:eastAsia="仿宋" w:hAnsi="仿宋" w:cs="仿宋" w:hint="eastAsia"/>
            <w:lang w:eastAsia="zh-CN"/>
          </w:rPr>
          <w:t>(一)、创新策略与方向</w:t>
        </w:r>
        <w:r>
          <w:tab/>
        </w:r>
        <w:r>
          <w:fldChar w:fldCharType="begin"/>
        </w:r>
        <w:r>
          <w:instrText xml:space="preserve"> PAGEREF _Toc30855 \h </w:instrText>
        </w:r>
        <w:r>
          <w:fldChar w:fldCharType="separate"/>
        </w:r>
        <w:r>
          <w:t>46</w:t>
        </w:r>
        <w:r>
          <w:fldChar w:fldCharType="end"/>
        </w:r>
      </w:hyperlink>
    </w:p>
    <w:p>
      <w:pPr>
        <w:pStyle w:val="TOC2"/>
        <w:tabs>
          <w:tab w:val="right" w:leader="dot" w:pos="8306"/>
        </w:tabs>
      </w:pPr>
      <w:hyperlink w:anchor="_Toc24043" w:history="1">
        <w:r>
          <w:rPr>
            <w:rFonts w:ascii="仿宋" w:eastAsia="仿宋" w:hAnsi="仿宋" w:cs="仿宋" w:hint="eastAsia"/>
            <w:lang w:eastAsia="zh-CN"/>
          </w:rPr>
          <w:t>(二)、研发规划与投入</w:t>
        </w:r>
        <w:r>
          <w:tab/>
        </w:r>
        <w:r>
          <w:fldChar w:fldCharType="begin"/>
        </w:r>
        <w:r>
          <w:instrText xml:space="preserve"> PAGEREF _Toc24043 \h </w:instrText>
        </w:r>
        <w:r>
          <w:fldChar w:fldCharType="separate"/>
        </w:r>
        <w:r>
          <w:t>48</w:t>
        </w:r>
        <w:r>
          <w:fldChar w:fldCharType="end"/>
        </w:r>
      </w:hyperlink>
    </w:p>
    <w:p>
      <w:pPr>
        <w:pStyle w:val="TOC1"/>
        <w:tabs>
          <w:tab w:val="right" w:leader="dot" w:pos="8306"/>
        </w:tabs>
      </w:pPr>
      <w:hyperlink w:anchor="_Toc9192" w:history="1">
        <w:r>
          <w:rPr>
            <w:rFonts w:ascii="仿宋" w:eastAsia="仿宋" w:hAnsi="仿宋" w:cs="仿宋" w:hint="eastAsia"/>
            <w:lang w:eastAsia="zh-CN"/>
          </w:rPr>
          <w:t>十二、工业含氧洗涤剂项目计划安排</w:t>
        </w:r>
        <w:r>
          <w:tab/>
        </w:r>
        <w:r>
          <w:fldChar w:fldCharType="begin"/>
        </w:r>
        <w:r>
          <w:instrText xml:space="preserve"> PAGEREF _Toc9192 \h </w:instrText>
        </w:r>
        <w:r>
          <w:fldChar w:fldCharType="separate"/>
        </w:r>
        <w:r>
          <w:t>49</w:t>
        </w:r>
        <w:r>
          <w:fldChar w:fldCharType="end"/>
        </w:r>
      </w:hyperlink>
    </w:p>
    <w:p>
      <w:pPr>
        <w:pStyle w:val="TOC2"/>
        <w:tabs>
          <w:tab w:val="right" w:leader="dot" w:pos="8306"/>
        </w:tabs>
      </w:pPr>
      <w:hyperlink w:anchor="_Toc1316" w:history="1">
        <w:r>
          <w:rPr>
            <w:rFonts w:ascii="仿宋" w:eastAsia="仿宋" w:hAnsi="仿宋" w:cs="仿宋" w:hint="eastAsia"/>
            <w:lang w:eastAsia="zh-CN"/>
          </w:rPr>
          <w:t>(一)、建设周期</w:t>
        </w:r>
        <w:r>
          <w:tab/>
        </w:r>
        <w:r>
          <w:fldChar w:fldCharType="begin"/>
        </w:r>
        <w:r>
          <w:instrText xml:space="preserve"> PAGEREF _Toc1316 \h </w:instrText>
        </w:r>
        <w:r>
          <w:fldChar w:fldCharType="separate"/>
        </w:r>
        <w:r>
          <w:t>49</w:t>
        </w:r>
        <w:r>
          <w:fldChar w:fldCharType="end"/>
        </w:r>
      </w:hyperlink>
    </w:p>
    <w:p>
      <w:pPr>
        <w:pStyle w:val="TOC2"/>
        <w:tabs>
          <w:tab w:val="right" w:leader="dot" w:pos="8306"/>
        </w:tabs>
      </w:pPr>
      <w:hyperlink w:anchor="_Toc18118" w:history="1">
        <w:r>
          <w:rPr>
            <w:rFonts w:ascii="仿宋" w:eastAsia="仿宋" w:hAnsi="仿宋" w:cs="仿宋" w:hint="eastAsia"/>
            <w:lang w:eastAsia="zh-CN"/>
          </w:rPr>
          <w:t>(二)、建设进度</w:t>
        </w:r>
        <w:r>
          <w:tab/>
        </w:r>
        <w:r>
          <w:fldChar w:fldCharType="begin"/>
        </w:r>
        <w:r>
          <w:instrText xml:space="preserve"> PAGEREF _Toc18118 \h </w:instrText>
        </w:r>
        <w:r>
          <w:fldChar w:fldCharType="separate"/>
        </w:r>
        <w:r>
          <w:t>50</w:t>
        </w:r>
        <w:r>
          <w:fldChar w:fldCharType="end"/>
        </w:r>
      </w:hyperlink>
    </w:p>
    <w:p>
      <w:pPr>
        <w:pStyle w:val="TOC2"/>
        <w:tabs>
          <w:tab w:val="right" w:leader="dot" w:pos="8306"/>
        </w:tabs>
      </w:pPr>
      <w:hyperlink w:anchor="_Toc5388" w:history="1">
        <w:r>
          <w:rPr>
            <w:rFonts w:ascii="仿宋" w:eastAsia="仿宋" w:hAnsi="仿宋" w:cs="仿宋" w:hint="eastAsia"/>
            <w:lang w:eastAsia="zh-CN"/>
          </w:rPr>
          <w:t>(三)、进度安排注意事项</w:t>
        </w:r>
        <w:r>
          <w:tab/>
        </w:r>
        <w:r>
          <w:fldChar w:fldCharType="begin"/>
        </w:r>
        <w:r>
          <w:instrText xml:space="preserve"> PAGEREF _Toc5388 \h </w:instrText>
        </w:r>
        <w:r>
          <w:fldChar w:fldCharType="separate"/>
        </w:r>
        <w:r>
          <w:t>51</w:t>
        </w:r>
        <w:r>
          <w:fldChar w:fldCharType="end"/>
        </w:r>
      </w:hyperlink>
    </w:p>
    <w:p>
      <w:pPr>
        <w:pStyle w:val="TOC2"/>
        <w:tabs>
          <w:tab w:val="right" w:leader="dot" w:pos="8306"/>
        </w:tabs>
      </w:pPr>
      <w:hyperlink w:anchor="_Toc26410" w:history="1">
        <w:r>
          <w:rPr>
            <w:rFonts w:ascii="仿宋" w:eastAsia="仿宋" w:hAnsi="仿宋" w:cs="仿宋" w:hint="eastAsia"/>
            <w:lang w:eastAsia="zh-CN"/>
          </w:rPr>
          <w:t>(四)、人力资源配置</w:t>
        </w:r>
        <w:r>
          <w:tab/>
        </w:r>
        <w:r>
          <w:fldChar w:fldCharType="begin"/>
        </w:r>
        <w:r>
          <w:instrText xml:space="preserve"> PAGEREF _Toc26410 \h </w:instrText>
        </w:r>
        <w:r>
          <w:fldChar w:fldCharType="separate"/>
        </w:r>
        <w:r>
          <w:t>53</w:t>
        </w:r>
        <w:r>
          <w:fldChar w:fldCharType="end"/>
        </w:r>
      </w:hyperlink>
    </w:p>
    <w:p>
      <w:pPr>
        <w:pStyle w:val="TOC1"/>
        <w:tabs>
          <w:tab w:val="right" w:leader="dot" w:pos="8306"/>
        </w:tabs>
      </w:pPr>
      <w:hyperlink w:anchor="_Toc5809" w:history="1">
        <w:r>
          <w:rPr>
            <w:rFonts w:ascii="仿宋" w:eastAsia="仿宋" w:hAnsi="仿宋" w:cs="仿宋" w:hint="eastAsia"/>
            <w:lang w:eastAsia="zh-CN"/>
          </w:rPr>
          <w:t>十三、工业含氧洗涤剂项目变更管理</w:t>
        </w:r>
        <w:r>
          <w:tab/>
        </w:r>
        <w:r>
          <w:fldChar w:fldCharType="begin"/>
        </w:r>
        <w:r>
          <w:instrText xml:space="preserve"> PAGEREF _Toc5809 \h </w:instrText>
        </w:r>
        <w:r>
          <w:fldChar w:fldCharType="separate"/>
        </w:r>
        <w:r>
          <w:t>54</w:t>
        </w:r>
        <w:r>
          <w:fldChar w:fldCharType="end"/>
        </w:r>
      </w:hyperlink>
    </w:p>
    <w:p>
      <w:pPr>
        <w:pStyle w:val="TOC2"/>
        <w:tabs>
          <w:tab w:val="right" w:leader="dot" w:pos="8306"/>
        </w:tabs>
      </w:pPr>
      <w:hyperlink w:anchor="_Toc16487" w:history="1">
        <w:r>
          <w:rPr>
            <w:rFonts w:ascii="仿宋" w:eastAsia="仿宋" w:hAnsi="仿宋" w:cs="仿宋" w:hint="eastAsia"/>
            <w:lang w:eastAsia="zh-CN"/>
          </w:rPr>
          <w:t>(一)、变更申请与评估</w:t>
        </w:r>
        <w:r>
          <w:tab/>
        </w:r>
        <w:r>
          <w:fldChar w:fldCharType="begin"/>
        </w:r>
        <w:r>
          <w:instrText xml:space="preserve"> PAGEREF _Toc16487 \h </w:instrText>
        </w:r>
        <w:r>
          <w:fldChar w:fldCharType="separate"/>
        </w:r>
        <w:r>
          <w:t>54</w:t>
        </w:r>
        <w:r>
          <w:fldChar w:fldCharType="end"/>
        </w:r>
      </w:hyperlink>
    </w:p>
    <w:p>
      <w:pPr>
        <w:pStyle w:val="TOC2"/>
        <w:tabs>
          <w:tab w:val="right" w:leader="dot" w:pos="8306"/>
        </w:tabs>
      </w:pPr>
      <w:hyperlink w:anchor="_Toc23702" w:history="1">
        <w:r>
          <w:rPr>
            <w:rFonts w:ascii="仿宋" w:eastAsia="仿宋" w:hAnsi="仿宋" w:cs="仿宋" w:hint="eastAsia"/>
            <w:lang w:eastAsia="zh-CN"/>
          </w:rPr>
          <w:t>(二)、变更实施与控制</w:t>
        </w:r>
        <w:r>
          <w:tab/>
        </w:r>
        <w:r>
          <w:fldChar w:fldCharType="begin"/>
        </w:r>
        <w:r>
          <w:instrText xml:space="preserve"> PAGEREF _Toc23702 \h </w:instrText>
        </w:r>
        <w:r>
          <w:fldChar w:fldCharType="separate"/>
        </w:r>
        <w:r>
          <w:t>54</w:t>
        </w:r>
        <w:r>
          <w:fldChar w:fldCharType="end"/>
        </w:r>
      </w:hyperlink>
    </w:p>
    <w:p>
      <w:pPr>
        <w:pStyle w:val="TOC1"/>
        <w:tabs>
          <w:tab w:val="right" w:leader="dot" w:pos="8306"/>
        </w:tabs>
      </w:pPr>
      <w:hyperlink w:anchor="_Toc13705" w:history="1">
        <w:r>
          <w:rPr>
            <w:rFonts w:ascii="仿宋" w:eastAsia="仿宋" w:hAnsi="仿宋" w:cs="仿宋" w:hint="eastAsia"/>
            <w:lang w:eastAsia="zh-CN"/>
          </w:rPr>
          <w:t>十四、质量管理体系</w:t>
        </w:r>
        <w:r>
          <w:tab/>
        </w:r>
        <w:r>
          <w:fldChar w:fldCharType="begin"/>
        </w:r>
        <w:r>
          <w:instrText xml:space="preserve"> PAGEREF _Toc13705 \h </w:instrText>
        </w:r>
        <w:r>
          <w:fldChar w:fldCharType="separate"/>
        </w:r>
        <w:r>
          <w:t>55</w:t>
        </w:r>
        <w:r>
          <w:fldChar w:fldCharType="end"/>
        </w:r>
      </w:hyperlink>
    </w:p>
    <w:p>
      <w:pPr>
        <w:pStyle w:val="TOC2"/>
        <w:tabs>
          <w:tab w:val="right" w:leader="dot" w:pos="8306"/>
        </w:tabs>
      </w:pPr>
      <w:hyperlink w:anchor="_Toc30171" w:history="1">
        <w:r>
          <w:rPr>
            <w:rFonts w:ascii="仿宋" w:eastAsia="仿宋" w:hAnsi="仿宋" w:cs="仿宋" w:hint="eastAsia"/>
            <w:lang w:eastAsia="zh-CN"/>
          </w:rPr>
          <w:t>(一)、质量目标与方针</w:t>
        </w:r>
        <w:r>
          <w:tab/>
        </w:r>
        <w:r>
          <w:fldChar w:fldCharType="begin"/>
        </w:r>
        <w:r>
          <w:instrText xml:space="preserve"> PAGEREF _Toc30171 \h </w:instrText>
        </w:r>
        <w:r>
          <w:fldChar w:fldCharType="separate"/>
        </w:r>
        <w:r>
          <w:t>55</w:t>
        </w:r>
        <w:r>
          <w:fldChar w:fldCharType="end"/>
        </w:r>
      </w:hyperlink>
    </w:p>
    <w:p>
      <w:pPr>
        <w:pStyle w:val="TOC2"/>
        <w:tabs>
          <w:tab w:val="right" w:leader="dot" w:pos="8306"/>
        </w:tabs>
      </w:pPr>
      <w:hyperlink w:anchor="_Toc6224" w:history="1">
        <w:r>
          <w:rPr>
            <w:rFonts w:ascii="仿宋" w:eastAsia="仿宋" w:hAnsi="仿宋" w:cs="仿宋" w:hint="eastAsia"/>
            <w:lang w:eastAsia="zh-CN"/>
          </w:rPr>
          <w:t>(二)、质量管理责任</w:t>
        </w:r>
        <w:r>
          <w:tab/>
        </w:r>
        <w:r>
          <w:fldChar w:fldCharType="begin"/>
        </w:r>
        <w:r>
          <w:instrText xml:space="preserve"> PAGEREF _Toc6224 \h </w:instrText>
        </w:r>
        <w:r>
          <w:fldChar w:fldCharType="separate"/>
        </w:r>
        <w:r>
          <w:t>56</w:t>
        </w:r>
        <w:r>
          <w:fldChar w:fldCharType="end"/>
        </w:r>
      </w:hyperlink>
    </w:p>
    <w:p>
      <w:pPr>
        <w:pStyle w:val="TOC2"/>
        <w:tabs>
          <w:tab w:val="right" w:leader="dot" w:pos="8306"/>
        </w:tabs>
      </w:pPr>
      <w:hyperlink w:anchor="_Toc30690" w:history="1">
        <w:r>
          <w:rPr>
            <w:rFonts w:ascii="仿宋" w:eastAsia="仿宋" w:hAnsi="仿宋" w:cs="仿宋" w:hint="eastAsia"/>
            <w:lang w:eastAsia="zh-CN"/>
          </w:rPr>
          <w:t>(三)、质量管理体系文件</w:t>
        </w:r>
        <w:r>
          <w:tab/>
        </w:r>
        <w:r>
          <w:fldChar w:fldCharType="begin"/>
        </w:r>
        <w:r>
          <w:instrText xml:space="preserve"> PAGEREF _Toc30690 \h </w:instrText>
        </w:r>
        <w:r>
          <w:fldChar w:fldCharType="separate"/>
        </w:r>
        <w:r>
          <w:t>57</w:t>
        </w:r>
        <w:r>
          <w:fldChar w:fldCharType="end"/>
        </w:r>
      </w:hyperlink>
    </w:p>
    <w:p>
      <w:pPr>
        <w:pStyle w:val="TOC2"/>
        <w:tabs>
          <w:tab w:val="right" w:leader="dot" w:pos="8306"/>
        </w:tabs>
      </w:pPr>
      <w:hyperlink w:anchor="_Toc28876" w:history="1">
        <w:r>
          <w:rPr>
            <w:rFonts w:ascii="仿宋" w:eastAsia="仿宋" w:hAnsi="仿宋" w:cs="仿宋" w:hint="eastAsia"/>
            <w:lang w:eastAsia="zh-CN"/>
          </w:rPr>
          <w:t>(四)、质量培训与教育</w:t>
        </w:r>
        <w:r>
          <w:tab/>
        </w:r>
        <w:r>
          <w:fldChar w:fldCharType="begin"/>
        </w:r>
        <w:r>
          <w:instrText xml:space="preserve"> PAGEREF _Toc28876 \h </w:instrText>
        </w:r>
        <w:r>
          <w:fldChar w:fldCharType="separate"/>
        </w:r>
        <w:r>
          <w:t>59</w:t>
        </w:r>
        <w:r>
          <w:fldChar w:fldCharType="end"/>
        </w:r>
      </w:hyperlink>
    </w:p>
    <w:p>
      <w:pPr>
        <w:pStyle w:val="TOC2"/>
        <w:tabs>
          <w:tab w:val="right" w:leader="dot" w:pos="8306"/>
        </w:tabs>
      </w:pPr>
      <w:hyperlink w:anchor="_Toc14817" w:history="1">
        <w:r>
          <w:rPr>
            <w:rFonts w:ascii="仿宋" w:eastAsia="仿宋" w:hAnsi="仿宋" w:cs="仿宋" w:hint="eastAsia"/>
            <w:lang w:eastAsia="zh-CN"/>
          </w:rPr>
          <w:t>(五)、质量审核与评价</w:t>
        </w:r>
        <w:r>
          <w:tab/>
        </w:r>
        <w:r>
          <w:fldChar w:fldCharType="begin"/>
        </w:r>
        <w:r>
          <w:instrText xml:space="preserve"> PAGEREF _Toc14817 \h </w:instrText>
        </w:r>
        <w:r>
          <w:fldChar w:fldCharType="separate"/>
        </w:r>
        <w:r>
          <w:t>61</w:t>
        </w:r>
        <w:r>
          <w:fldChar w:fldCharType="end"/>
        </w:r>
      </w:hyperlink>
    </w:p>
    <w:p>
      <w:pPr>
        <w:pStyle w:val="TOC2"/>
        <w:tabs>
          <w:tab w:val="right" w:leader="dot" w:pos="8306"/>
        </w:tabs>
      </w:pPr>
      <w:hyperlink w:anchor="_Toc4888" w:history="1">
        <w:r>
          <w:rPr>
            <w:rFonts w:ascii="仿宋" w:eastAsia="仿宋" w:hAnsi="仿宋" w:cs="仿宋" w:hint="eastAsia"/>
            <w:lang w:eastAsia="zh-CN"/>
          </w:rPr>
          <w:t>(六)、不符合与纠正措施</w:t>
        </w:r>
        <w:r>
          <w:tab/>
        </w:r>
        <w:r>
          <w:fldChar w:fldCharType="begin"/>
        </w:r>
        <w:r>
          <w:instrText xml:space="preserve"> PAGEREF _Toc4888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含氧洗涤剂项目的技术管理特点体现在其创新导向。通过引入最先进的技术趋势和解决方案，工业含氧洗涤剂项目致力于提升科技含量、提高质量和效率水平。这意味着我们将采用最新的工具和方法，确保工业含氧洗涤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含氧洗涤剂项目技术管理的显著特征。通过整合不同领域的技术资源，我们实现了跨学科的协同工作。这有助于优化技术架构，提高整体效能。此外，整合性策略还促进了不同技术团队之间的紧密沟通和高效合作，确保工业含氧洗涤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含氧洗涤剂项目所采用的技术。通过不断优化技术方案，工业含氧洗涤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含氧洗涤剂项目团队将在工业含氧洗涤剂项目初期识别可能的技术风险，并采取相应的预防和应对措施。通过建立健全的风险评估机制，工业含氧洗涤剂项目能够在实施过程中及时发现并解决潜在的技术问题，保障工业含氧洗涤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含氧洗涤剂项目中，技术将成为工业含氧洗涤剂项目成功的有力支持。这一深度剖析揭示了技术管理在工业含氧洗涤剂项目实施中的关键作用，为工业含氧洗涤剂项目的技术基础奠定了坚实的基础。</w:t>
      </w:r>
    </w:p>
    <w:p>
      <w:pPr>
        <w:pStyle w:val="Heading2"/>
        <w:ind w:firstLine="560" w:firstLineChars="200"/>
        <w:rPr>
          <w:rFonts w:ascii="仿宋" w:eastAsia="仿宋" w:hAnsi="仿宋" w:cs="仿宋" w:hint="eastAsia"/>
          <w:sz w:val="28"/>
          <w:lang w:eastAsia="zh-CN"/>
        </w:rPr>
      </w:pPr>
      <w:bookmarkStart w:id="4" w:name="_Toc24099"/>
      <w:r>
        <w:rPr>
          <w:rFonts w:ascii="仿宋" w:eastAsia="仿宋" w:hAnsi="仿宋" w:cs="仿宋" w:hint="eastAsia"/>
          <w:sz w:val="28"/>
          <w:lang w:eastAsia="zh-CN"/>
        </w:rPr>
        <w:t>(二)、工业含氧洗涤剂项目工艺技术设计方案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含氧洗涤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含氧洗涤剂项目将严格按照相关行业规范要求进行组织。通过有效控制产品质量，工业含氧洗涤剂项目将致力于为顾客提供优质的工业含氧洗涤剂项目产品和良好的服务。这体现了工业含氧洗涤剂项目对于生产活动合规性和质量标准的高度重视，为工业含氧洗涤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含氧洗涤剂项目注重生态效益和清洁生产原则。工业含氧洗涤剂项目建设将紧密结合地方特色经济发展，与社会经济发展规划和区域环境保护规划方案相协调一致。通过与当地区域自然生态系统的结合，工业含氧洗涤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含氧洗涤剂项目产品具有多样化的客户需求和个性化的特点。因此，工业含氧洗涤剂项目产品规格品种多样，且单批生产数量较小。为满足这一特点，工业含氧洗涤剂项目承办单位将建设先进的柔性制造生产线。通过广泛应用柔性制造技术，工业含氧洗涤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含氧洗涤剂项目采用的技术具有较高的技术含量和自动化水平，处于国内先进水平。这一技术选用不仅体现了对生产效率、质量和环境友好性的高标准要求，同时为工业含氧洗涤剂项目的可持续发展奠定了坚实的基础。</w:t>
      </w:r>
    </w:p>
    <w:p>
      <w:pPr>
        <w:pStyle w:val="Heading2"/>
        <w:ind w:firstLine="560" w:firstLineChars="200"/>
        <w:rPr>
          <w:rFonts w:ascii="仿宋" w:eastAsia="仿宋" w:hAnsi="仿宋" w:cs="仿宋" w:hint="eastAsia"/>
          <w:sz w:val="28"/>
          <w:lang w:eastAsia="zh-CN"/>
        </w:rPr>
      </w:pPr>
      <w:bookmarkStart w:id="5" w:name="_Toc270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为确保工业含氧洗涤剂项目的高效生产和技术实施，我们制定了一套精心设计的设备选型方案，以满足工业含氧洗涤剂项目生产、质量和环保的要求。该方案的主要特点如下：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含氧洗涤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针对工业含氧洗涤剂项目产品的多样性和小批量生产的特点，我们将建设柔性制造生产线。通过在设备选型中考虑柔性制造技术，可以灵活应对不同产品规格和生产需求，实现生产线的高度灵活性和适应性。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950"/>
      <w:r>
        <w:rPr>
          <w:rFonts w:ascii="仿宋" w:eastAsia="仿宋" w:hAnsi="仿宋" w:cs="仿宋" w:hint="eastAsia"/>
          <w:sz w:val="28"/>
          <w:lang w:eastAsia="zh-CN"/>
        </w:rPr>
        <w:t>二、工业含氧洗涤剂项目文档管理</w:t>
      </w:r>
      <w:bookmarkEnd w:id="6"/>
    </w:p>
    <w:p>
      <w:pPr>
        <w:pStyle w:val="Heading2"/>
        <w:rPr>
          <w:rFonts w:ascii="仿宋" w:eastAsia="仿宋" w:hAnsi="仿宋" w:cs="仿宋" w:hint="eastAsia"/>
          <w:lang w:eastAsia="zh-CN"/>
        </w:rPr>
      </w:pPr>
      <w:bookmarkStart w:id="7" w:name="_Toc2467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工业含氧洗涤剂项目高度重视文档的质量和准确性，以支持工业含氧洗涤剂项目的各项活动和决策。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含氧洗涤剂项目文档的编制始于工业含氧洗涤剂项目计划的初期，我们制定了详细的文档编制计划，明确了每个文档的内容、格式和编写责任人。在工业含氧洗涤剂项目启动阶段，我们首先编制了工业含氧洗涤剂项目章程，明确定义了工业含氧洗涤剂项目的目标、范围、风险等关键要素。随后，工业含氧洗涤剂项目团队根据计划陆续编制了需求文档、设计文档、测试文档等各类文档，确保工业含氧洗涤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含氧洗涤剂项目管理中的重要环节，旨在确保工业含氧洗涤剂项目文档符合质量标准和工业含氧洗涤剂项目需求。在工业含氧洗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含氧洗涤剂项目相关利益方和专业领域的专家对文档进行独立审查。这有助于获取更全面、客观的反馈，确保工业含氧洗涤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工业含氧洗涤剂项目在文档编制与审查方面建立了严格的管理机制，通过规范的流程和多维度的审查，确保工业含氧洗涤剂项目文档的质量、准确性和可靠性，为工业含氧洗涤剂项目的顺利推进提供了有力支持。</w:t>
      </w:r>
    </w:p>
    <w:p>
      <w:pPr>
        <w:pStyle w:val="Heading2"/>
        <w:ind w:firstLine="560" w:firstLineChars="200"/>
        <w:rPr>
          <w:rFonts w:ascii="仿宋" w:eastAsia="仿宋" w:hAnsi="仿宋" w:cs="仿宋" w:hint="eastAsia"/>
          <w:sz w:val="28"/>
          <w:lang w:eastAsia="zh-CN"/>
        </w:rPr>
      </w:pPr>
      <w:bookmarkStart w:id="8" w:name="_Toc1874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在工业含氧洗涤剂项目中，我们致力于优化文档发布与分发过程，以确保信息的高效传递和团队间协作的顺畅进行。以下是我们采取的关键优化策略：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我们通过多渠道发布文档，包括电子邮件、工业含氧洗涤剂项目管理平台、内部网站等，以满足不同团队成员的偏好和需求。多渠道发布确保了信息的全面覆盖。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我们采用了精细的权限控制，确保只有授权人员可以访问敏感信息。这种安全措施保护了工业含氧洗涤剂项目文档的机密性，防止了未经授权的信息泄露。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225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含氧洗涤剂项目生命周期中一个至关重要的环节，直接关系到工业含氧洗涤剂项目信息的长期保存和历史记录的完整性。在工业含氧洗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9866"/>
      <w:r>
        <w:rPr>
          <w:rFonts w:ascii="仿宋" w:eastAsia="仿宋" w:hAnsi="仿宋" w:cs="仿宋" w:hint="eastAsia"/>
          <w:sz w:val="28"/>
          <w:lang w:eastAsia="zh-CN"/>
        </w:rPr>
        <w:t>三、工业含氧洗涤剂项目土建工程</w:t>
      </w:r>
      <w:bookmarkEnd w:id="10"/>
    </w:p>
    <w:p>
      <w:pPr>
        <w:pStyle w:val="Heading2"/>
        <w:rPr>
          <w:rFonts w:ascii="仿宋" w:eastAsia="仿宋" w:hAnsi="仿宋" w:cs="仿宋" w:hint="eastAsia"/>
          <w:lang w:eastAsia="zh-CN"/>
        </w:rPr>
      </w:pPr>
      <w:bookmarkStart w:id="11" w:name="_Toc10183"/>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在工业含氧洗涤剂项目的建筑工程设计中，我们将秉承一系列重要的设计原则，以确保工业含氧洗涤剂项目建筑在功能、美观、可持续性等方面达到最佳效果。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首要原则是确保建筑的功能性得到最大化的发挥。我们将充分理解工业含氧洗涤剂项目的实际需求，合理布局各个功能区域，保证建筑在满足业务需求的同时，提供高效的工作环境。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在建筑设计中，我们将综合考虑建设和运营成本。通过精细的经济效益分析，确保设计方案在高效利用资源的同时，对工业含氧洗涤剂项目的长期盈利能力有积极的贡献。</w:t>
      </w:r>
    </w:p>
    <w:p>
      <w:pPr>
        <w:pStyle w:val="Heading2"/>
        <w:ind w:firstLine="560" w:firstLineChars="200"/>
        <w:rPr>
          <w:rFonts w:ascii="仿宋" w:eastAsia="仿宋" w:hAnsi="仿宋" w:cs="仿宋" w:hint="eastAsia"/>
          <w:sz w:val="28"/>
          <w:lang w:eastAsia="zh-CN"/>
        </w:rPr>
      </w:pPr>
      <w:bookmarkStart w:id="12" w:name="_Toc174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含氧洗涤剂项目的土建工程设计中，我们将精准设定设计年限，结合工业含氧洗涤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含氧洗涤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6885"/>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工业含氧洗涤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含氧洗涤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含氧洗涤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9235"/>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本期工程工业含氧洗涤剂项目预计总建筑面积XXX平方米，其中：计容建筑面积XXX平方米，计划建筑工程投资XX万元，占工业含氧洗涤剂项目总投资的XX%。</w:t>
      </w:r>
    </w:p>
    <w:p>
      <w:pPr>
        <w:pStyle w:val="Heading1"/>
        <w:ind w:firstLine="560" w:firstLineChars="200"/>
        <w:rPr>
          <w:rFonts w:ascii="仿宋" w:eastAsia="仿宋" w:hAnsi="仿宋" w:cs="仿宋" w:hint="eastAsia"/>
          <w:sz w:val="28"/>
          <w:lang w:eastAsia="zh-CN"/>
        </w:rPr>
      </w:pPr>
      <w:bookmarkStart w:id="15" w:name="_Toc13962"/>
      <w:r>
        <w:rPr>
          <w:rFonts w:ascii="仿宋" w:eastAsia="仿宋" w:hAnsi="仿宋" w:cs="仿宋" w:hint="eastAsia"/>
          <w:sz w:val="28"/>
          <w:lang w:eastAsia="zh-CN"/>
        </w:rPr>
        <w:t>四、工业含氧洗涤剂项目建设背景及必要性分析</w:t>
      </w:r>
      <w:bookmarkEnd w:id="15"/>
    </w:p>
    <w:p>
      <w:pPr>
        <w:pStyle w:val="Heading2"/>
        <w:rPr>
          <w:rFonts w:ascii="仿宋" w:eastAsia="仿宋" w:hAnsi="仿宋" w:cs="仿宋" w:hint="eastAsia"/>
          <w:lang w:eastAsia="zh-CN"/>
        </w:rPr>
      </w:pPr>
      <w:bookmarkStart w:id="16" w:name="_Toc31553"/>
      <w:r>
        <w:rPr>
          <w:rFonts w:ascii="仿宋" w:eastAsia="仿宋" w:hAnsi="仿宋" w:cs="仿宋" w:hint="eastAsia"/>
          <w:lang w:eastAsia="zh-CN"/>
        </w:rPr>
        <w:t>(一)、工业含氧洗涤剂项目背景分析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含氧洗涤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含氧洗涤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含氧洗涤剂项目在这个潮流中的定位。同时，我们将关注行业内涌现的新兴机遇，以便工业含氧洗涤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含氧洗涤剂项目提供了强大的发展动力。我们将聚焦于行业内最新的技术发展趋势，包括但不限于人工智能、大数据分析、物联网等领域。通过深度的技术研究，我们将确保工业含氧洗涤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含氧洗涤剂项目发展的源泉。我们将投入更多的精力对市场需求进行深入剖析，超越表面的需求，深入挖掘潜在的市场痛点和机遇。通过对市场需求的细致了解，工业含氧洗涤剂项目将更有针对性地设计解决方案，满足市场的多样化需求，从而更好地促进工业含氧洗涤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含氧洗涤剂项目战略至关重要。我们将对竞争态势进行更为深入的分析，包括但不限于市场份额、产品特点、客户满意度等多个维度。通过深度的竞争分析，工业含氧洗涤剂项目将能够更准确地把握市场脉搏，制定具有竞争力的工业含氧洗涤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含氧洗涤剂项目的发展具有直接的影响。我们将进行更为全面的法规和政策分析，了解行业发展中的潜在法律风险和合规挑战。通过充分了解和遵守相关法规，工业含氧洗涤剂项目将确保在法律框架内合法合规运营，为工业含氧洗涤剂项目的稳健发展提供有力支持。</w:t>
      </w:r>
    </w:p>
    <w:p>
      <w:pPr>
        <w:pStyle w:val="Heading2"/>
        <w:ind w:firstLine="560" w:firstLineChars="200"/>
        <w:rPr>
          <w:rFonts w:ascii="仿宋" w:eastAsia="仿宋" w:hAnsi="仿宋" w:cs="仿宋" w:hint="eastAsia"/>
          <w:sz w:val="28"/>
          <w:lang w:eastAsia="zh-CN"/>
        </w:rPr>
      </w:pPr>
      <w:bookmarkStart w:id="17" w:name="_Toc9161"/>
      <w:r>
        <w:rPr>
          <w:rFonts w:ascii="仿宋" w:eastAsia="仿宋" w:hAnsi="仿宋" w:cs="仿宋" w:hint="eastAsia"/>
          <w:sz w:val="28"/>
          <w:lang w:eastAsia="zh-CN"/>
        </w:rPr>
        <w:t>(二)、工业含氧洗涤剂项目建设必要性分析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含氧洗涤剂项目建设的迫切性源于对行业发展趋势的深刻洞察。我们正处于一个行业变革的时代，科技创新、数字化转型成为企业发展的关键动力。工业含氧洗涤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含氧洗涤剂项目建设不仅仅是为了跟上潮流，更是为了通过技术创新推动企业的持续发展。通过引入先进的技术和解决方案，工业含氧洗涤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含氧洗涤剂项目的建设成为必然选择，通过提高产品质量、拓展服务领域，从而在竞争中获得更多的机会。工业含氧洗涤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含氧洗涤剂项目建设的必要性体现在对客户需求更精准的满足。通过工业含氧洗涤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https://d.book118.com/065021332333011103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工业含氧洗涤剂项目规划设计方案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F5135"/>
    <w:rsid w:val="266F51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02133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2024-02-06T13:29:00Z</dcterms:created>
  <dcterms:modified xsi:type="dcterms:W3CDTF">2024-02-06T13:29:15Z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87F9782F21D943629210C6DC4E15BC6A_11</vt:lpwstr>
  </property>
  <property fmtid="{D5CDD505-2E9C-101B-9397-08002B2CF9AE}" pid="3" name="KSOProductBuildVer">
    <vt:lpwstr>2052-12.1.0.16250</vt:lpwstr>
  </property>
</Properties>
</file>