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质子交换膜燃料电池(REMFC)相关公司员工职业道路规划与管理</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723" w:history="1">
        <w:r>
          <w:rPr>
            <w:rFonts w:ascii="仿宋" w:eastAsia="仿宋" w:hAnsi="仿宋" w:cs="仿宋" w:hint="eastAsia"/>
            <w:lang w:eastAsia="zh-CN"/>
          </w:rPr>
          <w:t>序言</w:t>
        </w:r>
        <w:r>
          <w:tab/>
        </w:r>
        <w:r>
          <w:fldChar w:fldCharType="begin"/>
        </w:r>
        <w:r>
          <w:instrText xml:space="preserve"> PAGEREF _Toc30723 \h </w:instrText>
        </w:r>
        <w:r>
          <w:fldChar w:fldCharType="separate"/>
        </w:r>
        <w:r>
          <w:t>3</w:t>
        </w:r>
        <w:r>
          <w:fldChar w:fldCharType="end"/>
        </w:r>
      </w:hyperlink>
    </w:p>
    <w:p>
      <w:pPr>
        <w:pStyle w:val="TOC1"/>
        <w:tabs>
          <w:tab w:val="right" w:leader="dot" w:pos="8306"/>
        </w:tabs>
      </w:pPr>
      <w:hyperlink w:anchor="_Toc4997" w:history="1">
        <w:r>
          <w:rPr>
            <w:rFonts w:ascii="仿宋" w:eastAsia="仿宋" w:hAnsi="仿宋" w:cs="仿宋" w:hint="eastAsia"/>
            <w:lang w:eastAsia="zh-CN"/>
          </w:rPr>
          <w:t>一、员工职业生涯规划与发展</w:t>
        </w:r>
        <w:r>
          <w:tab/>
        </w:r>
        <w:r>
          <w:fldChar w:fldCharType="begin"/>
        </w:r>
        <w:r>
          <w:instrText xml:space="preserve"> PAGEREF _Toc4997 \h </w:instrText>
        </w:r>
        <w:r>
          <w:fldChar w:fldCharType="separate"/>
        </w:r>
        <w:r>
          <w:t>3</w:t>
        </w:r>
        <w:r>
          <w:fldChar w:fldCharType="end"/>
        </w:r>
      </w:hyperlink>
    </w:p>
    <w:p>
      <w:pPr>
        <w:pStyle w:val="TOC2"/>
        <w:tabs>
          <w:tab w:val="right" w:leader="dot" w:pos="8306"/>
        </w:tabs>
      </w:pPr>
      <w:hyperlink w:anchor="_Toc6605" w:history="1">
        <w:r>
          <w:rPr>
            <w:rFonts w:ascii="仿宋" w:eastAsia="仿宋" w:hAnsi="仿宋" w:cs="仿宋" w:hint="eastAsia"/>
            <w:lang w:eastAsia="zh-CN"/>
          </w:rPr>
          <w:t>(一)、职业生涯规划概述</w:t>
        </w:r>
        <w:r>
          <w:tab/>
        </w:r>
        <w:r>
          <w:fldChar w:fldCharType="begin"/>
        </w:r>
        <w:r>
          <w:instrText xml:space="preserve"> PAGEREF _Toc6605 \h </w:instrText>
        </w:r>
        <w:r>
          <w:fldChar w:fldCharType="separate"/>
        </w:r>
        <w:r>
          <w:t>3</w:t>
        </w:r>
        <w:r>
          <w:fldChar w:fldCharType="end"/>
        </w:r>
      </w:hyperlink>
    </w:p>
    <w:p>
      <w:pPr>
        <w:pStyle w:val="TOC2"/>
        <w:tabs>
          <w:tab w:val="right" w:leader="dot" w:pos="8306"/>
        </w:tabs>
      </w:pPr>
      <w:hyperlink w:anchor="_Toc18109" w:history="1">
        <w:r>
          <w:rPr>
            <w:rFonts w:ascii="仿宋" w:eastAsia="仿宋" w:hAnsi="仿宋" w:cs="仿宋" w:hint="eastAsia"/>
            <w:lang w:eastAsia="zh-CN"/>
          </w:rPr>
          <w:t>(二)、基本原则与方法</w:t>
        </w:r>
        <w:r>
          <w:tab/>
        </w:r>
        <w:r>
          <w:fldChar w:fldCharType="begin"/>
        </w:r>
        <w:r>
          <w:instrText xml:space="preserve"> PAGEREF _Toc18109 \h </w:instrText>
        </w:r>
        <w:r>
          <w:fldChar w:fldCharType="separate"/>
        </w:r>
        <w:r>
          <w:t>4</w:t>
        </w:r>
        <w:r>
          <w:fldChar w:fldCharType="end"/>
        </w:r>
      </w:hyperlink>
    </w:p>
    <w:p>
      <w:pPr>
        <w:pStyle w:val="TOC2"/>
        <w:tabs>
          <w:tab w:val="right" w:leader="dot" w:pos="8306"/>
        </w:tabs>
      </w:pPr>
      <w:hyperlink w:anchor="_Toc25090" w:history="1">
        <w:r>
          <w:rPr>
            <w:rFonts w:ascii="仿宋" w:eastAsia="仿宋" w:hAnsi="仿宋" w:cs="仿宋" w:hint="eastAsia"/>
            <w:lang w:eastAsia="zh-CN"/>
          </w:rPr>
          <w:t>(三)、员工职业生涯管理</w:t>
        </w:r>
        <w:r>
          <w:tab/>
        </w:r>
        <w:r>
          <w:fldChar w:fldCharType="begin"/>
        </w:r>
        <w:r>
          <w:instrText xml:space="preserve"> PAGEREF _Toc25090 \h </w:instrText>
        </w:r>
        <w:r>
          <w:fldChar w:fldCharType="separate"/>
        </w:r>
        <w:r>
          <w:t>5</w:t>
        </w:r>
        <w:r>
          <w:fldChar w:fldCharType="end"/>
        </w:r>
      </w:hyperlink>
    </w:p>
    <w:p>
      <w:pPr>
        <w:pStyle w:val="TOC2"/>
        <w:tabs>
          <w:tab w:val="right" w:leader="dot" w:pos="8306"/>
        </w:tabs>
      </w:pPr>
      <w:hyperlink w:anchor="_Toc17832" w:history="1">
        <w:r>
          <w:rPr>
            <w:rFonts w:ascii="仿宋" w:eastAsia="仿宋" w:hAnsi="仿宋" w:cs="仿宋" w:hint="eastAsia"/>
            <w:lang w:eastAsia="zh-CN"/>
          </w:rPr>
          <w:t>(四)、职业生涯发展支持体系</w:t>
        </w:r>
        <w:r>
          <w:tab/>
        </w:r>
        <w:r>
          <w:fldChar w:fldCharType="begin"/>
        </w:r>
        <w:r>
          <w:instrText xml:space="preserve"> PAGEREF _Toc17832 \h </w:instrText>
        </w:r>
        <w:r>
          <w:fldChar w:fldCharType="separate"/>
        </w:r>
        <w:r>
          <w:t>6</w:t>
        </w:r>
        <w:r>
          <w:fldChar w:fldCharType="end"/>
        </w:r>
      </w:hyperlink>
    </w:p>
    <w:p>
      <w:pPr>
        <w:pStyle w:val="TOC2"/>
        <w:tabs>
          <w:tab w:val="right" w:leader="dot" w:pos="8306"/>
        </w:tabs>
      </w:pPr>
      <w:hyperlink w:anchor="_Toc26435" w:history="1">
        <w:r>
          <w:rPr>
            <w:rFonts w:ascii="仿宋" w:eastAsia="仿宋" w:hAnsi="仿宋" w:cs="仿宋" w:hint="eastAsia"/>
            <w:lang w:eastAsia="zh-CN"/>
          </w:rPr>
          <w:t>(五)、公司文化与员工职业发展融合</w:t>
        </w:r>
        <w:r>
          <w:tab/>
        </w:r>
        <w:r>
          <w:fldChar w:fldCharType="begin"/>
        </w:r>
        <w:r>
          <w:instrText xml:space="preserve"> PAGEREF _Toc26435 \h </w:instrText>
        </w:r>
        <w:r>
          <w:fldChar w:fldCharType="separate"/>
        </w:r>
        <w:r>
          <w:t>8</w:t>
        </w:r>
        <w:r>
          <w:fldChar w:fldCharType="end"/>
        </w:r>
      </w:hyperlink>
    </w:p>
    <w:p>
      <w:pPr>
        <w:pStyle w:val="TOC2"/>
        <w:tabs>
          <w:tab w:val="right" w:leader="dot" w:pos="8306"/>
        </w:tabs>
      </w:pPr>
      <w:hyperlink w:anchor="_Toc5628" w:history="1">
        <w:r>
          <w:rPr>
            <w:rFonts w:ascii="仿宋" w:eastAsia="仿宋" w:hAnsi="仿宋" w:cs="仿宋" w:hint="eastAsia"/>
            <w:lang w:eastAsia="zh-CN"/>
          </w:rPr>
          <w:t>(六)、未来趋势与发展策略</w:t>
        </w:r>
        <w:r>
          <w:tab/>
        </w:r>
        <w:r>
          <w:fldChar w:fldCharType="begin"/>
        </w:r>
        <w:r>
          <w:instrText xml:space="preserve"> PAGEREF _Toc5628 \h </w:instrText>
        </w:r>
        <w:r>
          <w:fldChar w:fldCharType="separate"/>
        </w:r>
        <w:r>
          <w:t>10</w:t>
        </w:r>
        <w:r>
          <w:fldChar w:fldCharType="end"/>
        </w:r>
      </w:hyperlink>
    </w:p>
    <w:p>
      <w:pPr>
        <w:pStyle w:val="TOC1"/>
        <w:tabs>
          <w:tab w:val="right" w:leader="dot" w:pos="8306"/>
        </w:tabs>
      </w:pPr>
      <w:hyperlink w:anchor="_Toc9123" w:history="1">
        <w:r>
          <w:rPr>
            <w:rFonts w:ascii="仿宋" w:eastAsia="仿宋" w:hAnsi="仿宋" w:cs="仿宋" w:hint="eastAsia"/>
            <w:lang w:eastAsia="zh-CN"/>
          </w:rPr>
          <w:t>二、公司简介</w:t>
        </w:r>
        <w:r>
          <w:tab/>
        </w:r>
        <w:r>
          <w:fldChar w:fldCharType="begin"/>
        </w:r>
        <w:r>
          <w:instrText xml:space="preserve"> PAGEREF _Toc9123 \h </w:instrText>
        </w:r>
        <w:r>
          <w:fldChar w:fldCharType="separate"/>
        </w:r>
        <w:r>
          <w:t>12</w:t>
        </w:r>
        <w:r>
          <w:fldChar w:fldCharType="end"/>
        </w:r>
      </w:hyperlink>
    </w:p>
    <w:p>
      <w:pPr>
        <w:pStyle w:val="TOC2"/>
        <w:tabs>
          <w:tab w:val="right" w:leader="dot" w:pos="8306"/>
        </w:tabs>
      </w:pPr>
      <w:hyperlink w:anchor="_Toc28650" w:history="1">
        <w:r>
          <w:rPr>
            <w:rFonts w:ascii="仿宋" w:eastAsia="仿宋" w:hAnsi="仿宋" w:cs="仿宋" w:hint="eastAsia"/>
            <w:lang w:eastAsia="zh-CN"/>
          </w:rPr>
          <w:t>(一)、公司基本信息</w:t>
        </w:r>
        <w:r>
          <w:tab/>
        </w:r>
        <w:r>
          <w:fldChar w:fldCharType="begin"/>
        </w:r>
        <w:r>
          <w:instrText xml:space="preserve"> PAGEREF _Toc28650 \h </w:instrText>
        </w:r>
        <w:r>
          <w:fldChar w:fldCharType="separate"/>
        </w:r>
        <w:r>
          <w:t>12</w:t>
        </w:r>
        <w:r>
          <w:fldChar w:fldCharType="end"/>
        </w:r>
      </w:hyperlink>
    </w:p>
    <w:p>
      <w:pPr>
        <w:pStyle w:val="TOC2"/>
        <w:tabs>
          <w:tab w:val="right" w:leader="dot" w:pos="8306"/>
        </w:tabs>
      </w:pPr>
      <w:hyperlink w:anchor="_Toc9037" w:history="1">
        <w:r>
          <w:rPr>
            <w:rFonts w:ascii="仿宋" w:eastAsia="仿宋" w:hAnsi="仿宋" w:cs="仿宋" w:hint="eastAsia"/>
            <w:lang w:eastAsia="zh-CN"/>
          </w:rPr>
          <w:t>(二)、公司简介</w:t>
        </w:r>
        <w:r>
          <w:tab/>
        </w:r>
        <w:r>
          <w:fldChar w:fldCharType="begin"/>
        </w:r>
        <w:r>
          <w:instrText xml:space="preserve"> PAGEREF _Toc9037 \h </w:instrText>
        </w:r>
        <w:r>
          <w:fldChar w:fldCharType="separate"/>
        </w:r>
        <w:r>
          <w:t>13</w:t>
        </w:r>
        <w:r>
          <w:fldChar w:fldCharType="end"/>
        </w:r>
      </w:hyperlink>
    </w:p>
    <w:p>
      <w:pPr>
        <w:pStyle w:val="TOC2"/>
        <w:tabs>
          <w:tab w:val="right" w:leader="dot" w:pos="8306"/>
        </w:tabs>
      </w:pPr>
      <w:hyperlink w:anchor="_Toc6316" w:history="1">
        <w:r>
          <w:rPr>
            <w:rFonts w:ascii="仿宋" w:eastAsia="仿宋" w:hAnsi="仿宋" w:cs="仿宋" w:hint="eastAsia"/>
            <w:lang w:eastAsia="zh-CN"/>
          </w:rPr>
          <w:t>(三)、核心人员介绍</w:t>
        </w:r>
        <w:r>
          <w:tab/>
        </w:r>
        <w:r>
          <w:fldChar w:fldCharType="begin"/>
        </w:r>
        <w:r>
          <w:instrText xml:space="preserve"> PAGEREF _Toc6316 \h </w:instrText>
        </w:r>
        <w:r>
          <w:fldChar w:fldCharType="separate"/>
        </w:r>
        <w:r>
          <w:t>15</w:t>
        </w:r>
        <w:r>
          <w:fldChar w:fldCharType="end"/>
        </w:r>
      </w:hyperlink>
    </w:p>
    <w:p>
      <w:pPr>
        <w:pStyle w:val="TOC1"/>
        <w:tabs>
          <w:tab w:val="right" w:leader="dot" w:pos="8306"/>
        </w:tabs>
      </w:pPr>
      <w:hyperlink w:anchor="_Toc16745" w:history="1">
        <w:r>
          <w:rPr>
            <w:rFonts w:ascii="仿宋" w:eastAsia="仿宋" w:hAnsi="仿宋" w:cs="仿宋" w:hint="eastAsia"/>
            <w:lang w:eastAsia="zh-CN"/>
          </w:rPr>
          <w:t>三、质子交换膜燃料电池(REMFC)行业背景分析</w:t>
        </w:r>
        <w:r>
          <w:tab/>
        </w:r>
        <w:r>
          <w:fldChar w:fldCharType="begin"/>
        </w:r>
        <w:r>
          <w:instrText xml:space="preserve"> PAGEREF _Toc16745 \h </w:instrText>
        </w:r>
        <w:r>
          <w:fldChar w:fldCharType="separate"/>
        </w:r>
        <w:r>
          <w:t>17</w:t>
        </w:r>
        <w:r>
          <w:fldChar w:fldCharType="end"/>
        </w:r>
      </w:hyperlink>
    </w:p>
    <w:p>
      <w:pPr>
        <w:pStyle w:val="TOC2"/>
        <w:tabs>
          <w:tab w:val="right" w:leader="dot" w:pos="8306"/>
        </w:tabs>
      </w:pPr>
      <w:hyperlink w:anchor="_Toc18002" w:history="1">
        <w:r>
          <w:rPr>
            <w:rFonts w:ascii="仿宋" w:eastAsia="仿宋" w:hAnsi="仿宋" w:cs="仿宋" w:hint="eastAsia"/>
            <w:lang w:eastAsia="zh-CN"/>
          </w:rPr>
          <w:t>(一)、质子交换膜燃料电池(REMFC)行业背景分析</w:t>
        </w:r>
        <w:r>
          <w:tab/>
        </w:r>
        <w:r>
          <w:fldChar w:fldCharType="begin"/>
        </w:r>
        <w:r>
          <w:instrText xml:space="preserve"> PAGEREF _Toc18002 \h </w:instrText>
        </w:r>
        <w:r>
          <w:fldChar w:fldCharType="separate"/>
        </w:r>
        <w:r>
          <w:t>17</w:t>
        </w:r>
        <w:r>
          <w:fldChar w:fldCharType="end"/>
        </w:r>
      </w:hyperlink>
    </w:p>
    <w:p>
      <w:pPr>
        <w:pStyle w:val="TOC1"/>
        <w:tabs>
          <w:tab w:val="right" w:leader="dot" w:pos="8306"/>
        </w:tabs>
      </w:pPr>
      <w:hyperlink w:anchor="_Toc11559" w:history="1">
        <w:r>
          <w:rPr>
            <w:rFonts w:ascii="仿宋" w:eastAsia="仿宋" w:hAnsi="仿宋" w:cs="仿宋" w:hint="eastAsia"/>
            <w:lang w:eastAsia="zh-CN"/>
          </w:rPr>
          <w:t>四、员工沟通技巧培训与人际关系管理</w:t>
        </w:r>
        <w:r>
          <w:tab/>
        </w:r>
        <w:r>
          <w:fldChar w:fldCharType="begin"/>
        </w:r>
        <w:r>
          <w:instrText xml:space="preserve"> PAGEREF _Toc11559 \h </w:instrText>
        </w:r>
        <w:r>
          <w:fldChar w:fldCharType="separate"/>
        </w:r>
        <w:r>
          <w:t>19</w:t>
        </w:r>
        <w:r>
          <w:fldChar w:fldCharType="end"/>
        </w:r>
      </w:hyperlink>
    </w:p>
    <w:p>
      <w:pPr>
        <w:pStyle w:val="TOC2"/>
        <w:tabs>
          <w:tab w:val="right" w:leader="dot" w:pos="8306"/>
        </w:tabs>
      </w:pPr>
      <w:hyperlink w:anchor="_Toc32553" w:history="1">
        <w:r>
          <w:rPr>
            <w:rFonts w:ascii="仿宋" w:eastAsia="仿宋" w:hAnsi="仿宋" w:cs="仿宋" w:hint="eastAsia"/>
            <w:lang w:eastAsia="zh-CN"/>
          </w:rPr>
          <w:t>(一)、沟通技巧的重要性及培训计划</w:t>
        </w:r>
        <w:r>
          <w:tab/>
        </w:r>
        <w:r>
          <w:fldChar w:fldCharType="begin"/>
        </w:r>
        <w:r>
          <w:instrText xml:space="preserve"> PAGEREF _Toc32553 \h </w:instrText>
        </w:r>
        <w:r>
          <w:fldChar w:fldCharType="separate"/>
        </w:r>
        <w:r>
          <w:t>19</w:t>
        </w:r>
        <w:r>
          <w:fldChar w:fldCharType="end"/>
        </w:r>
      </w:hyperlink>
    </w:p>
    <w:p>
      <w:pPr>
        <w:pStyle w:val="TOC2"/>
        <w:tabs>
          <w:tab w:val="right" w:leader="dot" w:pos="8306"/>
        </w:tabs>
      </w:pPr>
      <w:hyperlink w:anchor="_Toc19" w:history="1">
        <w:r>
          <w:rPr>
            <w:rFonts w:ascii="仿宋" w:eastAsia="仿宋" w:hAnsi="仿宋" w:cs="仿宋" w:hint="eastAsia"/>
            <w:lang w:eastAsia="zh-CN"/>
          </w:rPr>
          <w:t>(二)、人际关系管理的原则与方法</w:t>
        </w:r>
        <w:r>
          <w:tab/>
        </w:r>
        <w:r>
          <w:fldChar w:fldCharType="begin"/>
        </w:r>
        <w:r>
          <w:instrText xml:space="preserve"> PAGEREF _Toc19 \h </w:instrText>
        </w:r>
        <w:r>
          <w:fldChar w:fldCharType="separate"/>
        </w:r>
        <w:r>
          <w:t>20</w:t>
        </w:r>
        <w:r>
          <w:fldChar w:fldCharType="end"/>
        </w:r>
      </w:hyperlink>
    </w:p>
    <w:p>
      <w:pPr>
        <w:pStyle w:val="TOC2"/>
        <w:tabs>
          <w:tab w:val="right" w:leader="dot" w:pos="8306"/>
        </w:tabs>
      </w:pPr>
      <w:hyperlink w:anchor="_Toc14645" w:history="1">
        <w:r>
          <w:rPr>
            <w:rFonts w:ascii="仿宋" w:eastAsia="仿宋" w:hAnsi="仿宋" w:cs="仿宋" w:hint="eastAsia"/>
            <w:lang w:eastAsia="zh-CN"/>
          </w:rPr>
          <w:t>(三)、良好人际关系的建立与维护</w:t>
        </w:r>
        <w:r>
          <w:tab/>
        </w:r>
        <w:r>
          <w:fldChar w:fldCharType="begin"/>
        </w:r>
        <w:r>
          <w:instrText xml:space="preserve"> PAGEREF _Toc14645 \h </w:instrText>
        </w:r>
        <w:r>
          <w:fldChar w:fldCharType="separate"/>
        </w:r>
        <w:r>
          <w:t>21</w:t>
        </w:r>
        <w:r>
          <w:fldChar w:fldCharType="end"/>
        </w:r>
      </w:hyperlink>
    </w:p>
    <w:p>
      <w:pPr>
        <w:pStyle w:val="TOC1"/>
        <w:tabs>
          <w:tab w:val="right" w:leader="dot" w:pos="8306"/>
        </w:tabs>
      </w:pPr>
      <w:hyperlink w:anchor="_Toc14370" w:history="1">
        <w:r>
          <w:rPr>
            <w:rFonts w:ascii="仿宋" w:eastAsia="仿宋" w:hAnsi="仿宋" w:cs="仿宋" w:hint="eastAsia"/>
            <w:lang w:eastAsia="zh-CN"/>
          </w:rPr>
          <w:t>五、第七章员工培训与发展</w:t>
        </w:r>
        <w:r>
          <w:tab/>
        </w:r>
        <w:r>
          <w:fldChar w:fldCharType="begin"/>
        </w:r>
        <w:r>
          <w:instrText xml:space="preserve"> PAGEREF _Toc14370 \h </w:instrText>
        </w:r>
        <w:r>
          <w:fldChar w:fldCharType="separate"/>
        </w:r>
        <w:r>
          <w:t>21</w:t>
        </w:r>
        <w:r>
          <w:fldChar w:fldCharType="end"/>
        </w:r>
      </w:hyperlink>
    </w:p>
    <w:p>
      <w:pPr>
        <w:pStyle w:val="TOC2"/>
        <w:tabs>
          <w:tab w:val="right" w:leader="dot" w:pos="8306"/>
        </w:tabs>
      </w:pPr>
      <w:hyperlink w:anchor="_Toc25230" w:history="1">
        <w:r>
          <w:rPr>
            <w:rFonts w:ascii="仿宋" w:eastAsia="仿宋" w:hAnsi="仿宋" w:cs="仿宋" w:hint="eastAsia"/>
            <w:lang w:eastAsia="zh-CN"/>
          </w:rPr>
          <w:t>(一)、培训需求分析</w:t>
        </w:r>
        <w:r>
          <w:tab/>
        </w:r>
        <w:r>
          <w:fldChar w:fldCharType="begin"/>
        </w:r>
        <w:r>
          <w:instrText xml:space="preserve"> PAGEREF _Toc25230 \h </w:instrText>
        </w:r>
        <w:r>
          <w:fldChar w:fldCharType="separate"/>
        </w:r>
        <w:r>
          <w:t>21</w:t>
        </w:r>
        <w:r>
          <w:fldChar w:fldCharType="end"/>
        </w:r>
      </w:hyperlink>
    </w:p>
    <w:p>
      <w:pPr>
        <w:pStyle w:val="TOC2"/>
        <w:tabs>
          <w:tab w:val="right" w:leader="dot" w:pos="8306"/>
        </w:tabs>
      </w:pPr>
      <w:hyperlink w:anchor="_Toc15133" w:history="1">
        <w:r>
          <w:rPr>
            <w:rFonts w:ascii="仿宋" w:eastAsia="仿宋" w:hAnsi="仿宋" w:cs="仿宋" w:hint="eastAsia"/>
            <w:lang w:eastAsia="zh-CN"/>
          </w:rPr>
          <w:t>(二)、培训计划制定</w:t>
        </w:r>
        <w:r>
          <w:tab/>
        </w:r>
        <w:r>
          <w:fldChar w:fldCharType="begin"/>
        </w:r>
        <w:r>
          <w:instrText xml:space="preserve"> PAGEREF _Toc15133 \h </w:instrText>
        </w:r>
        <w:r>
          <w:fldChar w:fldCharType="separate"/>
        </w:r>
        <w:r>
          <w:t>22</w:t>
        </w:r>
        <w:r>
          <w:fldChar w:fldCharType="end"/>
        </w:r>
      </w:hyperlink>
    </w:p>
    <w:p>
      <w:pPr>
        <w:pStyle w:val="TOC2"/>
        <w:tabs>
          <w:tab w:val="right" w:leader="dot" w:pos="8306"/>
        </w:tabs>
      </w:pPr>
      <w:hyperlink w:anchor="_Toc425" w:history="1">
        <w:r>
          <w:rPr>
            <w:rFonts w:ascii="仿宋" w:eastAsia="仿宋" w:hAnsi="仿宋" w:cs="仿宋" w:hint="eastAsia"/>
            <w:lang w:eastAsia="zh-CN"/>
          </w:rPr>
          <w:t>(三)、培训实施与评估</w:t>
        </w:r>
        <w:r>
          <w:tab/>
        </w:r>
        <w:r>
          <w:fldChar w:fldCharType="begin"/>
        </w:r>
        <w:r>
          <w:instrText xml:space="preserve"> PAGEREF _Toc425 \h </w:instrText>
        </w:r>
        <w:r>
          <w:fldChar w:fldCharType="separate"/>
        </w:r>
        <w:r>
          <w:t>23</w:t>
        </w:r>
        <w:r>
          <w:fldChar w:fldCharType="end"/>
        </w:r>
      </w:hyperlink>
    </w:p>
    <w:p>
      <w:pPr>
        <w:pStyle w:val="TOC2"/>
        <w:tabs>
          <w:tab w:val="right" w:leader="dot" w:pos="8306"/>
        </w:tabs>
      </w:pPr>
      <w:hyperlink w:anchor="_Toc30282" w:history="1">
        <w:r>
          <w:rPr>
            <w:rFonts w:ascii="仿宋" w:eastAsia="仿宋" w:hAnsi="仿宋" w:cs="仿宋" w:hint="eastAsia"/>
            <w:lang w:eastAsia="zh-CN"/>
          </w:rPr>
          <w:t>(四)、持续学习与专业发展支持</w:t>
        </w:r>
        <w:r>
          <w:tab/>
        </w:r>
        <w:r>
          <w:fldChar w:fldCharType="begin"/>
        </w:r>
        <w:r>
          <w:instrText xml:space="preserve"> PAGEREF _Toc30282 \h </w:instrText>
        </w:r>
        <w:r>
          <w:fldChar w:fldCharType="separate"/>
        </w:r>
        <w:r>
          <w:t>24</w:t>
        </w:r>
        <w:r>
          <w:fldChar w:fldCharType="end"/>
        </w:r>
      </w:hyperlink>
    </w:p>
    <w:p>
      <w:pPr>
        <w:pStyle w:val="TOC1"/>
        <w:tabs>
          <w:tab w:val="right" w:leader="dot" w:pos="8306"/>
        </w:tabs>
      </w:pPr>
      <w:hyperlink w:anchor="_Toc21707" w:history="1">
        <w:r>
          <w:rPr>
            <w:rFonts w:ascii="仿宋" w:eastAsia="仿宋" w:hAnsi="仿宋" w:cs="仿宋" w:hint="eastAsia"/>
            <w:lang w:eastAsia="zh-CN"/>
          </w:rPr>
          <w:t>六、第二十六章人才留存与流失管理</w:t>
        </w:r>
        <w:r>
          <w:tab/>
        </w:r>
        <w:r>
          <w:fldChar w:fldCharType="begin"/>
        </w:r>
        <w:r>
          <w:instrText xml:space="preserve"> PAGEREF _Toc21707 \h </w:instrText>
        </w:r>
        <w:r>
          <w:fldChar w:fldCharType="separate"/>
        </w:r>
        <w:r>
          <w:t>26</w:t>
        </w:r>
        <w:r>
          <w:fldChar w:fldCharType="end"/>
        </w:r>
      </w:hyperlink>
    </w:p>
    <w:p>
      <w:pPr>
        <w:pStyle w:val="TOC2"/>
        <w:tabs>
          <w:tab w:val="right" w:leader="dot" w:pos="8306"/>
        </w:tabs>
      </w:pPr>
      <w:hyperlink w:anchor="_Toc1162" w:history="1">
        <w:r>
          <w:rPr>
            <w:rFonts w:ascii="仿宋" w:eastAsia="仿宋" w:hAnsi="仿宋" w:cs="仿宋" w:hint="eastAsia"/>
            <w:lang w:eastAsia="zh-CN"/>
          </w:rPr>
          <w:t>(一)、人才留存策略</w:t>
        </w:r>
        <w:r>
          <w:tab/>
        </w:r>
        <w:r>
          <w:fldChar w:fldCharType="begin"/>
        </w:r>
        <w:r>
          <w:instrText xml:space="preserve"> PAGEREF _Toc1162 \h </w:instrText>
        </w:r>
        <w:r>
          <w:fldChar w:fldCharType="separate"/>
        </w:r>
        <w:r>
          <w:t>26</w:t>
        </w:r>
        <w:r>
          <w:fldChar w:fldCharType="end"/>
        </w:r>
      </w:hyperlink>
    </w:p>
    <w:p>
      <w:pPr>
        <w:pStyle w:val="TOC2"/>
        <w:tabs>
          <w:tab w:val="right" w:leader="dot" w:pos="8306"/>
        </w:tabs>
      </w:pPr>
      <w:hyperlink w:anchor="_Toc21051" w:history="1">
        <w:r>
          <w:rPr>
            <w:rFonts w:ascii="仿宋" w:eastAsia="仿宋" w:hAnsi="仿宋" w:cs="仿宋" w:hint="eastAsia"/>
            <w:lang w:eastAsia="zh-CN"/>
          </w:rPr>
          <w:t>(二)、人才流失分析与改进</w:t>
        </w:r>
        <w:r>
          <w:tab/>
        </w:r>
        <w:r>
          <w:fldChar w:fldCharType="begin"/>
        </w:r>
        <w:r>
          <w:instrText xml:space="preserve"> PAGEREF _Toc21051 \h </w:instrText>
        </w:r>
        <w:r>
          <w:fldChar w:fldCharType="separate"/>
        </w:r>
        <w:r>
          <w:t>26</w:t>
        </w:r>
        <w:r>
          <w:fldChar w:fldCharType="end"/>
        </w:r>
      </w:hyperlink>
    </w:p>
    <w:p>
      <w:pPr>
        <w:pStyle w:val="TOC2"/>
        <w:tabs>
          <w:tab w:val="right" w:leader="dot" w:pos="8306"/>
        </w:tabs>
      </w:pPr>
      <w:hyperlink w:anchor="_Toc22087" w:history="1">
        <w:r>
          <w:rPr>
            <w:rFonts w:ascii="仿宋" w:eastAsia="仿宋" w:hAnsi="仿宋" w:cs="仿宋" w:hint="eastAsia"/>
            <w:lang w:eastAsia="zh-CN"/>
          </w:rPr>
          <w:t>(三)、持续改进与未来展望</w:t>
        </w:r>
        <w:r>
          <w:tab/>
        </w:r>
        <w:r>
          <w:fldChar w:fldCharType="begin"/>
        </w:r>
        <w:r>
          <w:instrText xml:space="preserve"> PAGEREF _Toc22087 \h </w:instrText>
        </w:r>
        <w:r>
          <w:fldChar w:fldCharType="separate"/>
        </w:r>
        <w:r>
          <w:t>26</w:t>
        </w:r>
        <w:r>
          <w:fldChar w:fldCharType="end"/>
        </w:r>
      </w:hyperlink>
    </w:p>
    <w:p>
      <w:pPr>
        <w:pStyle w:val="TOC1"/>
        <w:tabs>
          <w:tab w:val="right" w:leader="dot" w:pos="8306"/>
        </w:tabs>
      </w:pPr>
      <w:hyperlink w:anchor="_Toc14071" w:history="1">
        <w:r>
          <w:rPr>
            <w:rFonts w:ascii="仿宋" w:eastAsia="仿宋" w:hAnsi="仿宋" w:cs="仿宋" w:hint="eastAsia"/>
            <w:lang w:eastAsia="zh-CN"/>
          </w:rPr>
          <w:t>七、第十三章技术与创新支持</w:t>
        </w:r>
        <w:r>
          <w:tab/>
        </w:r>
        <w:r>
          <w:fldChar w:fldCharType="begin"/>
        </w:r>
        <w:r>
          <w:instrText xml:space="preserve"> PAGEREF _Toc14071 \h </w:instrText>
        </w:r>
        <w:r>
          <w:fldChar w:fldCharType="separate"/>
        </w:r>
        <w:r>
          <w:t>27</w:t>
        </w:r>
        <w:r>
          <w:fldChar w:fldCharType="end"/>
        </w:r>
      </w:hyperlink>
    </w:p>
    <w:p>
      <w:pPr>
        <w:pStyle w:val="TOC2"/>
        <w:tabs>
          <w:tab w:val="right" w:leader="dot" w:pos="8306"/>
        </w:tabs>
      </w:pPr>
      <w:hyperlink w:anchor="_Toc29153" w:history="1">
        <w:r>
          <w:rPr>
            <w:rFonts w:ascii="仿宋" w:eastAsia="仿宋" w:hAnsi="仿宋" w:cs="仿宋" w:hint="eastAsia"/>
            <w:lang w:eastAsia="zh-CN"/>
          </w:rPr>
          <w:t>(一)、技术培训与更新</w:t>
        </w:r>
        <w:r>
          <w:tab/>
        </w:r>
        <w:r>
          <w:fldChar w:fldCharType="begin"/>
        </w:r>
        <w:r>
          <w:instrText xml:space="preserve"> PAGEREF _Toc29153 \h </w:instrText>
        </w:r>
        <w:r>
          <w:fldChar w:fldCharType="separate"/>
        </w:r>
        <w:r>
          <w:t>27</w:t>
        </w:r>
        <w:r>
          <w:fldChar w:fldCharType="end"/>
        </w:r>
      </w:hyperlink>
    </w:p>
    <w:p>
      <w:pPr>
        <w:pStyle w:val="TOC2"/>
        <w:tabs>
          <w:tab w:val="right" w:leader="dot" w:pos="8306"/>
        </w:tabs>
      </w:pPr>
      <w:hyperlink w:anchor="_Toc32741" w:history="1">
        <w:r>
          <w:rPr>
            <w:rFonts w:ascii="仿宋" w:eastAsia="仿宋" w:hAnsi="仿宋" w:cs="仿宋" w:hint="eastAsia"/>
            <w:lang w:eastAsia="zh-CN"/>
          </w:rPr>
          <w:t>(二)、创新文化与项目支持</w:t>
        </w:r>
        <w:r>
          <w:tab/>
        </w:r>
        <w:r>
          <w:fldChar w:fldCharType="begin"/>
        </w:r>
        <w:r>
          <w:instrText xml:space="preserve"> PAGEREF _Toc32741 \h </w:instrText>
        </w:r>
        <w:r>
          <w:fldChar w:fldCharType="separate"/>
        </w:r>
        <w:r>
          <w:t>28</w:t>
        </w:r>
        <w:r>
          <w:fldChar w:fldCharType="end"/>
        </w:r>
      </w:hyperlink>
    </w:p>
    <w:p>
      <w:pPr>
        <w:pStyle w:val="TOC1"/>
        <w:tabs>
          <w:tab w:val="right" w:leader="dot" w:pos="8306"/>
        </w:tabs>
      </w:pPr>
      <w:hyperlink w:anchor="_Toc22657" w:history="1">
        <w:r>
          <w:rPr>
            <w:rFonts w:ascii="仿宋" w:eastAsia="仿宋" w:hAnsi="仿宋" w:cs="仿宋" w:hint="eastAsia"/>
            <w:lang w:eastAsia="zh-CN"/>
          </w:rPr>
          <w:t>八、员工家庭与工作平衡支持计划</w:t>
        </w:r>
        <w:r>
          <w:tab/>
        </w:r>
        <w:r>
          <w:fldChar w:fldCharType="begin"/>
        </w:r>
        <w:r>
          <w:instrText xml:space="preserve"> PAGEREF _Toc22657 \h </w:instrText>
        </w:r>
        <w:r>
          <w:fldChar w:fldCharType="separate"/>
        </w:r>
        <w:r>
          <w:t>29</w:t>
        </w:r>
        <w:r>
          <w:fldChar w:fldCharType="end"/>
        </w:r>
      </w:hyperlink>
    </w:p>
    <w:p>
      <w:pPr>
        <w:pStyle w:val="TOC2"/>
        <w:tabs>
          <w:tab w:val="right" w:leader="dot" w:pos="8306"/>
        </w:tabs>
      </w:pPr>
      <w:hyperlink w:anchor="_Toc18919" w:history="1">
        <w:r>
          <w:rPr>
            <w:rFonts w:ascii="仿宋" w:eastAsia="仿宋" w:hAnsi="仿宋" w:cs="仿宋" w:hint="eastAsia"/>
            <w:lang w:eastAsia="zh-CN"/>
          </w:rPr>
          <w:t>(一)、家庭与工作平衡的重要性分析</w:t>
        </w:r>
        <w:r>
          <w:tab/>
        </w:r>
        <w:r>
          <w:fldChar w:fldCharType="begin"/>
        </w:r>
        <w:r>
          <w:instrText xml:space="preserve"> PAGEREF _Toc18919 \h </w:instrText>
        </w:r>
        <w:r>
          <w:fldChar w:fldCharType="separate"/>
        </w:r>
        <w:r>
          <w:t>29</w:t>
        </w:r>
        <w:r>
          <w:fldChar w:fldCharType="end"/>
        </w:r>
      </w:hyperlink>
    </w:p>
    <w:p>
      <w:pPr>
        <w:pStyle w:val="TOC2"/>
        <w:tabs>
          <w:tab w:val="right" w:leader="dot" w:pos="8306"/>
        </w:tabs>
      </w:pPr>
      <w:hyperlink w:anchor="_Toc14966" w:history="1">
        <w:r>
          <w:rPr>
            <w:rFonts w:ascii="仿宋" w:eastAsia="仿宋" w:hAnsi="仿宋" w:cs="仿宋" w:hint="eastAsia"/>
            <w:lang w:eastAsia="zh-CN"/>
          </w:rPr>
          <w:t>(二)、支持计划的制定与实施步骤</w:t>
        </w:r>
        <w:r>
          <w:tab/>
        </w:r>
        <w:r>
          <w:fldChar w:fldCharType="begin"/>
        </w:r>
        <w:r>
          <w:instrText xml:space="preserve"> PAGEREF _Toc14966 \h </w:instrText>
        </w:r>
        <w:r>
          <w:fldChar w:fldCharType="separate"/>
        </w:r>
        <w:r>
          <w:t>29</w:t>
        </w:r>
        <w:r>
          <w:fldChar w:fldCharType="end"/>
        </w:r>
      </w:hyperlink>
    </w:p>
    <w:p>
      <w:pPr>
        <w:pStyle w:val="TOC2"/>
        <w:tabs>
          <w:tab w:val="right" w:leader="dot" w:pos="8306"/>
        </w:tabs>
      </w:pPr>
      <w:hyperlink w:anchor="_Toc14138" w:history="1">
        <w:r>
          <w:rPr>
            <w:rFonts w:ascii="仿宋" w:eastAsia="仿宋" w:hAnsi="仿宋" w:cs="仿宋" w:hint="eastAsia"/>
            <w:lang w:eastAsia="zh-CN"/>
          </w:rPr>
          <w:t>(三)、平衡效果的评估及调整优化</w:t>
        </w:r>
        <w:r>
          <w:tab/>
        </w:r>
        <w:r>
          <w:fldChar w:fldCharType="begin"/>
        </w:r>
        <w:r>
          <w:instrText xml:space="preserve"> PAGEREF _Toc14138 \h </w:instrText>
        </w:r>
        <w:r>
          <w:fldChar w:fldCharType="separate"/>
        </w:r>
        <w:r>
          <w:t>30</w:t>
        </w:r>
        <w:r>
          <w:fldChar w:fldCharType="end"/>
        </w:r>
      </w:hyperlink>
    </w:p>
    <w:p>
      <w:pPr>
        <w:pStyle w:val="TOC1"/>
        <w:tabs>
          <w:tab w:val="right" w:leader="dot" w:pos="8306"/>
        </w:tabs>
      </w:pPr>
      <w:hyperlink w:anchor="_Toc16264" w:history="1">
        <w:r>
          <w:rPr>
            <w:rFonts w:ascii="仿宋" w:eastAsia="仿宋" w:hAnsi="仿宋" w:cs="仿宋" w:hint="eastAsia"/>
            <w:lang w:eastAsia="zh-CN"/>
          </w:rPr>
          <w:t>九、第十四章员工健康与安全管理</w:t>
        </w:r>
        <w:r>
          <w:tab/>
        </w:r>
        <w:r>
          <w:fldChar w:fldCharType="begin"/>
        </w:r>
        <w:r>
          <w:instrText xml:space="preserve"> PAGEREF _Toc16264 \h </w:instrText>
        </w:r>
        <w:r>
          <w:fldChar w:fldCharType="separate"/>
        </w:r>
        <w:r>
          <w:t>30</w:t>
        </w:r>
        <w:r>
          <w:fldChar w:fldCharType="end"/>
        </w:r>
      </w:hyperlink>
    </w:p>
    <w:p>
      <w:pPr>
        <w:pStyle w:val="TOC2"/>
        <w:tabs>
          <w:tab w:val="right" w:leader="dot" w:pos="8306"/>
        </w:tabs>
      </w:pPr>
      <w:hyperlink w:anchor="_Toc11519" w:history="1">
        <w:r>
          <w:rPr>
            <w:rFonts w:ascii="仿宋" w:eastAsia="仿宋" w:hAnsi="仿宋" w:cs="仿宋" w:hint="eastAsia"/>
            <w:lang w:eastAsia="zh-CN"/>
          </w:rPr>
          <w:t>(一)、健康保障计划</w:t>
        </w:r>
        <w:r>
          <w:tab/>
        </w:r>
        <w:r>
          <w:fldChar w:fldCharType="begin"/>
        </w:r>
        <w:r>
          <w:instrText xml:space="preserve"> PAGEREF _Toc11519 \h </w:instrText>
        </w:r>
        <w:r>
          <w:fldChar w:fldCharType="separate"/>
        </w:r>
        <w:r>
          <w:t>30</w:t>
        </w:r>
        <w:r>
          <w:fldChar w:fldCharType="end"/>
        </w:r>
      </w:hyperlink>
    </w:p>
    <w:p>
      <w:pPr>
        <w:pStyle w:val="TOC2"/>
        <w:tabs>
          <w:tab w:val="right" w:leader="dot" w:pos="8306"/>
        </w:tabs>
      </w:pPr>
      <w:hyperlink w:anchor="_Toc2794" w:history="1">
        <w:r>
          <w:rPr>
            <w:rFonts w:ascii="仿宋" w:eastAsia="仿宋" w:hAnsi="仿宋" w:cs="仿宋" w:hint="eastAsia"/>
            <w:lang w:eastAsia="zh-CN"/>
          </w:rPr>
          <w:t>(二)、安全管理体系</w:t>
        </w:r>
        <w:r>
          <w:tab/>
        </w:r>
        <w:r>
          <w:fldChar w:fldCharType="begin"/>
        </w:r>
        <w:r>
          <w:instrText xml:space="preserve"> PAGEREF _Toc2794 \h </w:instrText>
        </w:r>
        <w:r>
          <w:fldChar w:fldCharType="separate"/>
        </w:r>
        <w:r>
          <w:t>31</w:t>
        </w:r>
        <w:r>
          <w:fldChar w:fldCharType="end"/>
        </w:r>
      </w:hyperlink>
    </w:p>
    <w:p>
      <w:pPr>
        <w:pStyle w:val="TOC1"/>
        <w:tabs>
          <w:tab w:val="right" w:leader="dot" w:pos="8306"/>
        </w:tabs>
      </w:pPr>
      <w:hyperlink w:anchor="_Toc4580" w:history="1">
        <w:r>
          <w:rPr>
            <w:rFonts w:ascii="仿宋" w:eastAsia="仿宋" w:hAnsi="仿宋" w:cs="仿宋" w:hint="eastAsia"/>
            <w:lang w:eastAsia="zh-CN"/>
          </w:rPr>
          <w:t>十、第三十八章员工社交媒体管理</w:t>
        </w:r>
        <w:r>
          <w:tab/>
        </w:r>
        <w:r>
          <w:fldChar w:fldCharType="begin"/>
        </w:r>
        <w:r>
          <w:instrText xml:space="preserve"> PAGEREF _Toc4580 \h </w:instrText>
        </w:r>
        <w:r>
          <w:fldChar w:fldCharType="separate"/>
        </w:r>
        <w:r>
          <w:t>33</w:t>
        </w:r>
        <w:r>
          <w:fldChar w:fldCharType="end"/>
        </w:r>
      </w:hyperlink>
    </w:p>
    <w:p>
      <w:pPr>
        <w:pStyle w:val="TOC2"/>
        <w:tabs>
          <w:tab w:val="right" w:leader="dot" w:pos="8306"/>
        </w:tabs>
      </w:pPr>
      <w:hyperlink w:anchor="_Toc8114" w:history="1">
        <w:r>
          <w:rPr>
            <w:rFonts w:ascii="仿宋" w:eastAsia="仿宋" w:hAnsi="仿宋" w:cs="仿宋" w:hint="eastAsia"/>
            <w:lang w:eastAsia="zh-CN"/>
          </w:rPr>
          <w:t>(一)、员工社交媒体政策</w:t>
        </w:r>
        <w:r>
          <w:tab/>
        </w:r>
        <w:r>
          <w:fldChar w:fldCharType="begin"/>
        </w:r>
        <w:r>
          <w:instrText xml:space="preserve"> PAGEREF _Toc8114 \h </w:instrText>
        </w:r>
        <w:r>
          <w:fldChar w:fldCharType="separate"/>
        </w:r>
        <w:r>
          <w:t>33</w:t>
        </w:r>
        <w:r>
          <w:fldChar w:fldCharType="end"/>
        </w:r>
      </w:hyperlink>
    </w:p>
    <w:p>
      <w:pPr>
        <w:pStyle w:val="TOC2"/>
        <w:tabs>
          <w:tab w:val="right" w:leader="dot" w:pos="8306"/>
        </w:tabs>
      </w:pPr>
      <w:hyperlink w:anchor="_Toc16200" w:history="1">
        <w:r>
          <w:rPr>
            <w:rFonts w:ascii="仿宋" w:eastAsia="仿宋" w:hAnsi="仿宋" w:cs="仿宋" w:hint="eastAsia"/>
            <w:lang w:eastAsia="zh-CN"/>
          </w:rPr>
          <w:t>(二)、个人品牌与公司形象的关联</w:t>
        </w:r>
        <w:r>
          <w:tab/>
        </w:r>
        <w:r>
          <w:fldChar w:fldCharType="begin"/>
        </w:r>
        <w:r>
          <w:instrText xml:space="preserve"> PAGEREF _Toc16200 \h </w:instrText>
        </w:r>
        <w:r>
          <w:fldChar w:fldCharType="separate"/>
        </w:r>
        <w:r>
          <w:t>34</w:t>
        </w:r>
        <w:r>
          <w:fldChar w:fldCharType="end"/>
        </w:r>
      </w:hyperlink>
    </w:p>
    <w:p>
      <w:pPr>
        <w:pStyle w:val="TOC2"/>
        <w:tabs>
          <w:tab w:val="right" w:leader="dot" w:pos="8306"/>
        </w:tabs>
      </w:pPr>
      <w:hyperlink w:anchor="_Toc12789" w:history="1">
        <w:r>
          <w:rPr>
            <w:rFonts w:ascii="仿宋" w:eastAsia="仿宋" w:hAnsi="仿宋" w:cs="仿宋" w:hint="eastAsia"/>
            <w:lang w:eastAsia="zh-CN"/>
          </w:rPr>
          <w:t>(三)、社交媒体使用准则</w:t>
        </w:r>
        <w:r>
          <w:tab/>
        </w:r>
        <w:r>
          <w:fldChar w:fldCharType="begin"/>
        </w:r>
        <w:r>
          <w:instrText xml:space="preserve"> PAGEREF _Toc12789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272" w:history="1">
        <w:r>
          <w:rPr>
            <w:rFonts w:ascii="仿宋" w:eastAsia="仿宋" w:hAnsi="仿宋" w:cs="仿宋" w:hint="eastAsia"/>
            <w:lang w:eastAsia="zh-CN"/>
          </w:rPr>
          <w:t>(四)、公司与员工互动</w:t>
        </w:r>
        <w:r>
          <w:tab/>
        </w:r>
        <w:r>
          <w:fldChar w:fldCharType="begin"/>
        </w:r>
        <w:r>
          <w:instrText xml:space="preserve"> PAGEREF _Toc8272 \h </w:instrText>
        </w:r>
        <w:r>
          <w:fldChar w:fldCharType="separate"/>
        </w:r>
        <w:r>
          <w:t>38</w:t>
        </w:r>
        <w:r>
          <w:fldChar w:fldCharType="end"/>
        </w:r>
      </w:hyperlink>
    </w:p>
    <w:p>
      <w:pPr>
        <w:pStyle w:val="TOC2"/>
        <w:tabs>
          <w:tab w:val="right" w:leader="dot" w:pos="8306"/>
        </w:tabs>
      </w:pPr>
      <w:hyperlink w:anchor="_Toc4614" w:history="1">
        <w:r>
          <w:rPr>
            <w:rFonts w:ascii="仿宋" w:eastAsia="仿宋" w:hAnsi="仿宋" w:cs="仿宋" w:hint="eastAsia"/>
            <w:lang w:eastAsia="zh-CN"/>
          </w:rPr>
          <w:t>(五)、公司社交媒体账号管理</w:t>
        </w:r>
        <w:r>
          <w:tab/>
        </w:r>
        <w:r>
          <w:fldChar w:fldCharType="begin"/>
        </w:r>
        <w:r>
          <w:instrText xml:space="preserve"> PAGEREF _Toc4614 \h </w:instrText>
        </w:r>
        <w:r>
          <w:fldChar w:fldCharType="separate"/>
        </w:r>
        <w:r>
          <w:t>40</w:t>
        </w:r>
        <w:r>
          <w:fldChar w:fldCharType="end"/>
        </w:r>
      </w:hyperlink>
    </w:p>
    <w:p>
      <w:pPr>
        <w:pStyle w:val="TOC2"/>
        <w:tabs>
          <w:tab w:val="right" w:leader="dot" w:pos="8306"/>
        </w:tabs>
      </w:pPr>
      <w:hyperlink w:anchor="_Toc5827" w:history="1">
        <w:r>
          <w:rPr>
            <w:rFonts w:ascii="仿宋" w:eastAsia="仿宋" w:hAnsi="仿宋" w:cs="仿宋" w:hint="eastAsia"/>
            <w:lang w:eastAsia="zh-CN"/>
          </w:rPr>
          <w:t>(六)、职业发展机会的分享与推广</w:t>
        </w:r>
        <w:r>
          <w:tab/>
        </w:r>
        <w:r>
          <w:fldChar w:fldCharType="begin"/>
        </w:r>
        <w:r>
          <w:instrText xml:space="preserve"> PAGEREF _Toc5827 \h </w:instrText>
        </w:r>
        <w:r>
          <w:fldChar w:fldCharType="separate"/>
        </w:r>
        <w:r>
          <w:t>41</w:t>
        </w:r>
        <w:r>
          <w:fldChar w:fldCharType="end"/>
        </w:r>
      </w:hyperlink>
    </w:p>
    <w:p>
      <w:pPr>
        <w:pStyle w:val="TOC1"/>
        <w:tabs>
          <w:tab w:val="right" w:leader="dot" w:pos="8306"/>
        </w:tabs>
      </w:pPr>
      <w:hyperlink w:anchor="_Toc2659" w:history="1">
        <w:r>
          <w:rPr>
            <w:rFonts w:ascii="仿宋" w:eastAsia="仿宋" w:hAnsi="仿宋" w:cs="仿宋" w:hint="eastAsia"/>
            <w:lang w:eastAsia="zh-CN"/>
          </w:rPr>
          <w:t>十一、员工多元化与包容性管理</w:t>
        </w:r>
        <w:r>
          <w:tab/>
        </w:r>
        <w:r>
          <w:fldChar w:fldCharType="begin"/>
        </w:r>
        <w:r>
          <w:instrText xml:space="preserve"> PAGEREF _Toc2659 \h </w:instrText>
        </w:r>
        <w:r>
          <w:fldChar w:fldCharType="separate"/>
        </w:r>
        <w:r>
          <w:t>42</w:t>
        </w:r>
        <w:r>
          <w:fldChar w:fldCharType="end"/>
        </w:r>
      </w:hyperlink>
    </w:p>
    <w:p>
      <w:pPr>
        <w:pStyle w:val="TOC2"/>
        <w:tabs>
          <w:tab w:val="right" w:leader="dot" w:pos="8306"/>
        </w:tabs>
      </w:pPr>
      <w:hyperlink w:anchor="_Toc15272" w:history="1">
        <w:r>
          <w:rPr>
            <w:rFonts w:ascii="仿宋" w:eastAsia="仿宋" w:hAnsi="仿宋" w:cs="仿宋" w:hint="eastAsia"/>
            <w:lang w:eastAsia="zh-CN"/>
          </w:rPr>
          <w:t>(一)、员工多元化的价值与挑战</w:t>
        </w:r>
        <w:r>
          <w:tab/>
        </w:r>
        <w:r>
          <w:fldChar w:fldCharType="begin"/>
        </w:r>
        <w:r>
          <w:instrText xml:space="preserve"> PAGEREF _Toc15272 \h </w:instrText>
        </w:r>
        <w:r>
          <w:fldChar w:fldCharType="separate"/>
        </w:r>
        <w:r>
          <w:t>42</w:t>
        </w:r>
        <w:r>
          <w:fldChar w:fldCharType="end"/>
        </w:r>
      </w:hyperlink>
    </w:p>
    <w:p>
      <w:pPr>
        <w:pStyle w:val="TOC2"/>
        <w:tabs>
          <w:tab w:val="right" w:leader="dot" w:pos="8306"/>
        </w:tabs>
      </w:pPr>
      <w:hyperlink w:anchor="_Toc3672" w:history="1">
        <w:r>
          <w:rPr>
            <w:rFonts w:ascii="仿宋" w:eastAsia="仿宋" w:hAnsi="仿宋" w:cs="仿宋" w:hint="eastAsia"/>
            <w:lang w:eastAsia="zh-CN"/>
          </w:rPr>
          <w:t>(二)、员工包容性政策与实践</w:t>
        </w:r>
        <w:r>
          <w:tab/>
        </w:r>
        <w:r>
          <w:fldChar w:fldCharType="begin"/>
        </w:r>
        <w:r>
          <w:instrText xml:space="preserve"> PAGEREF _Toc3672 \h </w:instrText>
        </w:r>
        <w:r>
          <w:fldChar w:fldCharType="separate"/>
        </w:r>
        <w:r>
          <w:t>43</w:t>
        </w:r>
        <w:r>
          <w:fldChar w:fldCharType="end"/>
        </w:r>
      </w:hyperlink>
    </w:p>
    <w:p>
      <w:pPr>
        <w:pStyle w:val="TOC2"/>
        <w:tabs>
          <w:tab w:val="right" w:leader="dot" w:pos="8306"/>
        </w:tabs>
      </w:pPr>
      <w:hyperlink w:anchor="_Toc509" w:history="1">
        <w:r>
          <w:rPr>
            <w:rFonts w:ascii="仿宋" w:eastAsia="仿宋" w:hAnsi="仿宋" w:cs="仿宋" w:hint="eastAsia"/>
            <w:lang w:eastAsia="zh-CN"/>
          </w:rPr>
          <w:t>(三)、多元与包容性文化的培育与维护</w:t>
        </w:r>
        <w:r>
          <w:tab/>
        </w:r>
        <w:r>
          <w:fldChar w:fldCharType="begin"/>
        </w:r>
        <w:r>
          <w:instrText xml:space="preserve"> PAGEREF _Toc509 \h </w:instrText>
        </w:r>
        <w:r>
          <w:fldChar w:fldCharType="separate"/>
        </w:r>
        <w:r>
          <w:t>44</w:t>
        </w:r>
        <w:r>
          <w:fldChar w:fldCharType="end"/>
        </w:r>
      </w:hyperlink>
    </w:p>
    <w:p>
      <w:pPr>
        <w:pStyle w:val="TOC1"/>
        <w:tabs>
          <w:tab w:val="right" w:leader="dot" w:pos="8306"/>
        </w:tabs>
      </w:pPr>
      <w:hyperlink w:anchor="_Toc18013" w:history="1">
        <w:r>
          <w:rPr>
            <w:rFonts w:ascii="仿宋" w:eastAsia="仿宋" w:hAnsi="仿宋" w:cs="仿宋" w:hint="eastAsia"/>
            <w:lang w:eastAsia="zh-CN"/>
          </w:rPr>
          <w:t>十二、第四十七章全球人才流动与交流</w:t>
        </w:r>
        <w:r>
          <w:tab/>
        </w:r>
        <w:r>
          <w:fldChar w:fldCharType="begin"/>
        </w:r>
        <w:r>
          <w:instrText xml:space="preserve"> PAGEREF _Toc18013 \h </w:instrText>
        </w:r>
        <w:r>
          <w:fldChar w:fldCharType="separate"/>
        </w:r>
        <w:r>
          <w:t>44</w:t>
        </w:r>
        <w:r>
          <w:fldChar w:fldCharType="end"/>
        </w:r>
      </w:hyperlink>
    </w:p>
    <w:p>
      <w:pPr>
        <w:pStyle w:val="TOC2"/>
        <w:tabs>
          <w:tab w:val="right" w:leader="dot" w:pos="8306"/>
        </w:tabs>
      </w:pPr>
      <w:hyperlink w:anchor="_Toc13314" w:history="1">
        <w:r>
          <w:rPr>
            <w:rFonts w:ascii="仿宋" w:eastAsia="仿宋" w:hAnsi="仿宋" w:cs="仿宋" w:hint="eastAsia"/>
            <w:lang w:eastAsia="zh-CN"/>
          </w:rPr>
          <w:t>(一)、跨国项目与团队</w:t>
        </w:r>
        <w:r>
          <w:tab/>
        </w:r>
        <w:r>
          <w:fldChar w:fldCharType="begin"/>
        </w:r>
        <w:r>
          <w:instrText xml:space="preserve"> PAGEREF _Toc13314 \h </w:instrText>
        </w:r>
        <w:r>
          <w:fldChar w:fldCharType="separate"/>
        </w:r>
        <w:r>
          <w:t>44</w:t>
        </w:r>
        <w:r>
          <w:fldChar w:fldCharType="end"/>
        </w:r>
      </w:hyperlink>
    </w:p>
    <w:p>
      <w:pPr>
        <w:pStyle w:val="TOC2"/>
        <w:tabs>
          <w:tab w:val="right" w:leader="dot" w:pos="8306"/>
        </w:tabs>
      </w:pPr>
      <w:hyperlink w:anchor="_Toc12470" w:history="1">
        <w:r>
          <w:rPr>
            <w:rFonts w:ascii="仿宋" w:eastAsia="仿宋" w:hAnsi="仿宋" w:cs="仿宋" w:hint="eastAsia"/>
            <w:lang w:eastAsia="zh-CN"/>
          </w:rPr>
          <w:t>(二)、全球项目经验的累积</w:t>
        </w:r>
        <w:r>
          <w:tab/>
        </w:r>
        <w:r>
          <w:fldChar w:fldCharType="begin"/>
        </w:r>
        <w:r>
          <w:instrText xml:space="preserve"> PAGEREF _Toc12470 \h </w:instrText>
        </w:r>
        <w:r>
          <w:fldChar w:fldCharType="separate"/>
        </w:r>
        <w:r>
          <w:t>45</w:t>
        </w:r>
        <w:r>
          <w:fldChar w:fldCharType="end"/>
        </w:r>
      </w:hyperlink>
    </w:p>
    <w:p>
      <w:pPr>
        <w:pStyle w:val="TOC2"/>
        <w:tabs>
          <w:tab w:val="right" w:leader="dot" w:pos="8306"/>
        </w:tabs>
      </w:pPr>
      <w:hyperlink w:anchor="_Toc18404" w:history="1">
        <w:r>
          <w:rPr>
            <w:rFonts w:ascii="仿宋" w:eastAsia="仿宋" w:hAnsi="仿宋" w:cs="仿宋" w:hint="eastAsia"/>
            <w:lang w:eastAsia="zh-CN"/>
          </w:rPr>
          <w:t>(三)、跨文化团队领导与协作</w:t>
        </w:r>
        <w:r>
          <w:tab/>
        </w:r>
        <w:r>
          <w:fldChar w:fldCharType="begin"/>
        </w:r>
        <w:r>
          <w:instrText xml:space="preserve"> PAGEREF _Toc18404 \h </w:instrText>
        </w:r>
        <w:r>
          <w:fldChar w:fldCharType="separate"/>
        </w:r>
        <w:r>
          <w:t>46</w:t>
        </w:r>
        <w:r>
          <w:fldChar w:fldCharType="end"/>
        </w:r>
      </w:hyperlink>
    </w:p>
    <w:p>
      <w:pPr>
        <w:pStyle w:val="TOC2"/>
        <w:tabs>
          <w:tab w:val="right" w:leader="dot" w:pos="8306"/>
        </w:tabs>
      </w:pPr>
      <w:hyperlink w:anchor="_Toc32746" w:history="1">
        <w:r>
          <w:rPr>
            <w:rFonts w:ascii="仿宋" w:eastAsia="仿宋" w:hAnsi="仿宋" w:cs="仿宋" w:hint="eastAsia"/>
            <w:lang w:eastAsia="zh-CN"/>
          </w:rPr>
          <w:t>(四)、跨国交流与人才培养</w:t>
        </w:r>
        <w:r>
          <w:tab/>
        </w:r>
        <w:r>
          <w:fldChar w:fldCharType="begin"/>
        </w:r>
        <w:r>
          <w:instrText xml:space="preserve"> PAGEREF _Toc32746 \h </w:instrText>
        </w:r>
        <w:r>
          <w:fldChar w:fldCharType="separate"/>
        </w:r>
        <w:r>
          <w:t>47</w:t>
        </w:r>
        <w:r>
          <w:fldChar w:fldCharType="end"/>
        </w:r>
      </w:hyperlink>
    </w:p>
    <w:p>
      <w:pPr>
        <w:pStyle w:val="TOC2"/>
        <w:tabs>
          <w:tab w:val="right" w:leader="dot" w:pos="8306"/>
        </w:tabs>
      </w:pPr>
      <w:hyperlink w:anchor="_Toc11991" w:history="1">
        <w:r>
          <w:rPr>
            <w:rFonts w:ascii="仿宋" w:eastAsia="仿宋" w:hAnsi="仿宋" w:cs="仿宋" w:hint="eastAsia"/>
            <w:lang w:eastAsia="zh-CN"/>
          </w:rPr>
          <w:t>(五)、跨国交流计划的实施</w:t>
        </w:r>
        <w:r>
          <w:tab/>
        </w:r>
        <w:r>
          <w:fldChar w:fldCharType="begin"/>
        </w:r>
        <w:r>
          <w:instrText xml:space="preserve"> PAGEREF _Toc11991 \h </w:instrText>
        </w:r>
        <w:r>
          <w:fldChar w:fldCharType="separate"/>
        </w:r>
        <w:r>
          <w:t>48</w:t>
        </w:r>
        <w:r>
          <w:fldChar w:fldCharType="end"/>
        </w:r>
      </w:hyperlink>
    </w:p>
    <w:p>
      <w:pPr>
        <w:pStyle w:val="TOC2"/>
        <w:tabs>
          <w:tab w:val="right" w:leader="dot" w:pos="8306"/>
        </w:tabs>
      </w:pPr>
      <w:hyperlink w:anchor="_Toc28163" w:history="1">
        <w:r>
          <w:rPr>
            <w:rFonts w:ascii="仿宋" w:eastAsia="仿宋" w:hAnsi="仿宋" w:cs="仿宋" w:hint="eastAsia"/>
            <w:lang w:eastAsia="zh-CN"/>
          </w:rPr>
          <w:t>(六)、跨国培训与知识转移</w:t>
        </w:r>
        <w:r>
          <w:tab/>
        </w:r>
        <w:r>
          <w:fldChar w:fldCharType="begin"/>
        </w:r>
        <w:r>
          <w:instrText xml:space="preserve"> PAGEREF _Toc28163 \h </w:instrText>
        </w:r>
        <w:r>
          <w:fldChar w:fldCharType="separate"/>
        </w:r>
        <w:r>
          <w:t>48</w:t>
        </w:r>
        <w:r>
          <w:fldChar w:fldCharType="end"/>
        </w:r>
      </w:hyperlink>
    </w:p>
    <w:p>
      <w:pPr>
        <w:pStyle w:val="TOC1"/>
        <w:tabs>
          <w:tab w:val="right" w:leader="dot" w:pos="8306"/>
        </w:tabs>
      </w:pPr>
      <w:hyperlink w:anchor="_Toc6617" w:history="1">
        <w:r>
          <w:rPr>
            <w:rFonts w:ascii="仿宋" w:eastAsia="仿宋" w:hAnsi="仿宋" w:cs="仿宋" w:hint="eastAsia"/>
            <w:lang w:eastAsia="zh-CN"/>
          </w:rPr>
          <w:t>十三、员工离职率分析与降低措施</w:t>
        </w:r>
        <w:r>
          <w:tab/>
        </w:r>
        <w:r>
          <w:fldChar w:fldCharType="begin"/>
        </w:r>
        <w:r>
          <w:instrText xml:space="preserve"> PAGEREF _Toc6617 \h </w:instrText>
        </w:r>
        <w:r>
          <w:fldChar w:fldCharType="separate"/>
        </w:r>
        <w:r>
          <w:t>49</w:t>
        </w:r>
        <w:r>
          <w:fldChar w:fldCharType="end"/>
        </w:r>
      </w:hyperlink>
    </w:p>
    <w:p>
      <w:pPr>
        <w:pStyle w:val="TOC2"/>
        <w:tabs>
          <w:tab w:val="right" w:leader="dot" w:pos="8306"/>
        </w:tabs>
      </w:pPr>
      <w:hyperlink w:anchor="_Toc12982" w:history="1">
        <w:r>
          <w:rPr>
            <w:rFonts w:ascii="仿宋" w:eastAsia="仿宋" w:hAnsi="仿宋" w:cs="仿宋" w:hint="eastAsia"/>
            <w:lang w:eastAsia="zh-CN"/>
          </w:rPr>
          <w:t>(一)、离职率分析的方法与工具</w:t>
        </w:r>
        <w:r>
          <w:tab/>
        </w:r>
        <w:r>
          <w:fldChar w:fldCharType="begin"/>
        </w:r>
        <w:r>
          <w:instrText xml:space="preserve"> PAGEREF _Toc12982 \h </w:instrText>
        </w:r>
        <w:r>
          <w:fldChar w:fldCharType="separate"/>
        </w:r>
        <w:r>
          <w:t>49</w:t>
        </w:r>
        <w:r>
          <w:fldChar w:fldCharType="end"/>
        </w:r>
      </w:hyperlink>
    </w:p>
    <w:p>
      <w:pPr>
        <w:pStyle w:val="TOC2"/>
        <w:tabs>
          <w:tab w:val="right" w:leader="dot" w:pos="8306"/>
        </w:tabs>
      </w:pPr>
      <w:hyperlink w:anchor="_Toc18870" w:history="1">
        <w:r>
          <w:rPr>
            <w:rFonts w:ascii="仿宋" w:eastAsia="仿宋" w:hAnsi="仿宋" w:cs="仿宋" w:hint="eastAsia"/>
            <w:lang w:eastAsia="zh-CN"/>
          </w:rPr>
          <w:t>(二)、离职原因的调查与对策制定</w:t>
        </w:r>
        <w:r>
          <w:tab/>
        </w:r>
        <w:r>
          <w:fldChar w:fldCharType="begin"/>
        </w:r>
        <w:r>
          <w:instrText xml:space="preserve"> PAGEREF _Toc18870 \h </w:instrText>
        </w:r>
        <w:r>
          <w:fldChar w:fldCharType="separate"/>
        </w:r>
        <w:r>
          <w:t>50</w:t>
        </w:r>
        <w:r>
          <w:fldChar w:fldCharType="end"/>
        </w:r>
      </w:hyperlink>
    </w:p>
    <w:p>
      <w:pPr>
        <w:pStyle w:val="TOC2"/>
        <w:tabs>
          <w:tab w:val="right" w:leader="dot" w:pos="8306"/>
        </w:tabs>
      </w:pPr>
      <w:hyperlink w:anchor="_Toc31714" w:history="1">
        <w:r>
          <w:rPr>
            <w:rFonts w:ascii="仿宋" w:eastAsia="仿宋" w:hAnsi="仿宋" w:cs="仿宋" w:hint="eastAsia"/>
            <w:lang w:eastAsia="zh-CN"/>
          </w:rPr>
          <w:t>(三)、降低离职率的策略与实践</w:t>
        </w:r>
        <w:r>
          <w:tab/>
        </w:r>
        <w:r>
          <w:fldChar w:fldCharType="begin"/>
        </w:r>
        <w:r>
          <w:instrText xml:space="preserve"> PAGEREF _Toc31714 \h </w:instrText>
        </w:r>
        <w:r>
          <w:fldChar w:fldCharType="separate"/>
        </w:r>
        <w:r>
          <w:t>52</w:t>
        </w:r>
        <w:r>
          <w:fldChar w:fldCharType="end"/>
        </w:r>
      </w:hyperlink>
    </w:p>
    <w:p>
      <w:pPr>
        <w:pStyle w:val="TOC1"/>
        <w:tabs>
          <w:tab w:val="right" w:leader="dot" w:pos="8306"/>
        </w:tabs>
      </w:pPr>
      <w:hyperlink w:anchor="_Toc27654" w:history="1">
        <w:r>
          <w:rPr>
            <w:rFonts w:ascii="仿宋" w:eastAsia="仿宋" w:hAnsi="仿宋" w:cs="仿宋" w:hint="eastAsia"/>
            <w:lang w:eastAsia="zh-CN"/>
          </w:rPr>
          <w:t>十四、员工职业发展教育与培训</w:t>
        </w:r>
        <w:r>
          <w:tab/>
        </w:r>
        <w:r>
          <w:fldChar w:fldCharType="begin"/>
        </w:r>
        <w:r>
          <w:instrText xml:space="preserve"> PAGEREF _Toc27654 \h </w:instrText>
        </w:r>
        <w:r>
          <w:fldChar w:fldCharType="separate"/>
        </w:r>
        <w:r>
          <w:t>53</w:t>
        </w:r>
        <w:r>
          <w:fldChar w:fldCharType="end"/>
        </w:r>
      </w:hyperlink>
    </w:p>
    <w:p>
      <w:pPr>
        <w:pStyle w:val="TOC2"/>
        <w:tabs>
          <w:tab w:val="right" w:leader="dot" w:pos="8306"/>
        </w:tabs>
      </w:pPr>
      <w:hyperlink w:anchor="_Toc785" w:history="1">
        <w:r>
          <w:rPr>
            <w:rFonts w:ascii="仿宋" w:eastAsia="仿宋" w:hAnsi="仿宋" w:cs="仿宋" w:hint="eastAsia"/>
            <w:lang w:eastAsia="zh-CN"/>
          </w:rPr>
          <w:t>(一)、职业发展教育的目标与实施策略</w:t>
        </w:r>
        <w:r>
          <w:tab/>
        </w:r>
        <w:r>
          <w:fldChar w:fldCharType="begin"/>
        </w:r>
        <w:r>
          <w:instrText xml:space="preserve"> PAGEREF _Toc785 \h </w:instrText>
        </w:r>
        <w:r>
          <w:fldChar w:fldCharType="separate"/>
        </w:r>
        <w:r>
          <w:t>53</w:t>
        </w:r>
        <w:r>
          <w:fldChar w:fldCharType="end"/>
        </w:r>
      </w:hyperlink>
    </w:p>
    <w:p>
      <w:pPr>
        <w:pStyle w:val="TOC2"/>
        <w:tabs>
          <w:tab w:val="right" w:leader="dot" w:pos="8306"/>
        </w:tabs>
      </w:pPr>
      <w:hyperlink w:anchor="_Toc21817" w:history="1">
        <w:r>
          <w:rPr>
            <w:rFonts w:ascii="仿宋" w:eastAsia="仿宋" w:hAnsi="仿宋" w:cs="仿宋" w:hint="eastAsia"/>
            <w:lang w:eastAsia="zh-CN"/>
          </w:rPr>
          <w:t>(二)、培训计划的设计与实施步骤</w:t>
        </w:r>
        <w:r>
          <w:tab/>
        </w:r>
        <w:r>
          <w:fldChar w:fldCharType="begin"/>
        </w:r>
        <w:r>
          <w:instrText xml:space="preserve"> PAGEREF _Toc21817 \h </w:instrText>
        </w:r>
        <w:r>
          <w:fldChar w:fldCharType="separate"/>
        </w:r>
        <w:r>
          <w:t>54</w:t>
        </w:r>
        <w:r>
          <w:fldChar w:fldCharType="end"/>
        </w:r>
      </w:hyperlink>
    </w:p>
    <w:p>
      <w:pPr>
        <w:pStyle w:val="TOC2"/>
        <w:tabs>
          <w:tab w:val="right" w:leader="dot" w:pos="8306"/>
        </w:tabs>
      </w:pPr>
      <w:hyperlink w:anchor="_Toc28630" w:history="1">
        <w:r>
          <w:rPr>
            <w:rFonts w:ascii="仿宋" w:eastAsia="仿宋" w:hAnsi="仿宋" w:cs="仿宋" w:hint="eastAsia"/>
            <w:lang w:eastAsia="zh-CN"/>
          </w:rPr>
          <w:t>(三)、培训效果的评估与反馈机制</w:t>
        </w:r>
        <w:r>
          <w:tab/>
        </w:r>
        <w:r>
          <w:fldChar w:fldCharType="begin"/>
        </w:r>
        <w:r>
          <w:instrText xml:space="preserve"> PAGEREF _Toc28630 \h </w:instrText>
        </w:r>
        <w:r>
          <w:fldChar w:fldCharType="separate"/>
        </w:r>
        <w:r>
          <w:t>55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72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帮助质子交换膜燃料电池(REMFC)行业相关公司员工实现个人职业发展目标，提高员工的工作满意度和绩效，本文档将研究公司员工职业生涯规划与管理的重要性和方法。职业生涯规划与管理是指员工通过思考个人理想、评估自身优势和兴趣、确定长期职业目标、并制定实施计划等步骤，不断推动个人成长和发展的过程。本文档将介绍职业生涯规划与管理的基本概念、意义和实施方法，以期帮助员工制定个人发展路线图。不可做为商业用途，只用作学习交流。</w:t>
      </w:r>
    </w:p>
    <w:p>
      <w:pPr>
        <w:pStyle w:val="Heading1"/>
        <w:ind w:firstLine="560" w:firstLineChars="200"/>
        <w:rPr>
          <w:rFonts w:ascii="仿宋" w:eastAsia="仿宋" w:hAnsi="仿宋" w:cs="仿宋" w:hint="eastAsia"/>
          <w:sz w:val="28"/>
          <w:lang w:eastAsia="zh-CN"/>
        </w:rPr>
      </w:pPr>
      <w:bookmarkStart w:id="2" w:name="_Toc4997"/>
      <w:r>
        <w:rPr>
          <w:rFonts w:ascii="仿宋" w:eastAsia="仿宋" w:hAnsi="仿宋" w:cs="仿宋" w:hint="eastAsia"/>
          <w:sz w:val="28"/>
          <w:lang w:eastAsia="zh-CN"/>
        </w:rPr>
        <w:t>一、员工职业生涯规划与发展</w:t>
      </w:r>
      <w:bookmarkEnd w:id="2"/>
    </w:p>
    <w:p>
      <w:pPr>
        <w:pStyle w:val="Heading2"/>
        <w:rPr>
          <w:rFonts w:ascii="仿宋" w:eastAsia="仿宋" w:hAnsi="仿宋" w:cs="仿宋" w:hint="eastAsia"/>
          <w:lang w:eastAsia="zh-CN"/>
        </w:rPr>
      </w:pPr>
      <w:bookmarkStart w:id="3" w:name="_Toc6605"/>
      <w:r>
        <w:rPr>
          <w:rFonts w:ascii="仿宋" w:eastAsia="仿宋" w:hAnsi="仿宋" w:cs="仿宋" w:hint="eastAsia"/>
          <w:lang w:eastAsia="zh-CN"/>
        </w:rPr>
        <w:t>(一)、职业生涯规划概述</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职业生涯规划概述:</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规划是个人在职业生涯中制定的一系列目标、计划和行动，旨在实现职业发展、提升工作满意度、获取专业技能以及实现个人和职业目标。它是一个系统性的过程，涵盖了对个人兴趣、价值观、技能和职业机会的深入了解，以及相应的目标设定和执行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在职业生涯规划中，个人通常会考虑以下方面：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自我评估: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这包括个人的技能、兴趣、价值观和性格特点的评估。了解自己的优势和劣势，明确个人的职业目标和价值观，是制定职业生涯规划的基础。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2. 职业目标设定: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设定长期和短期的职业目标，明确想要达到的职业高度和成就。这有助于个人更有针对性地制定相应的计划和行动步骤。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3. 职业市场调研:</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了解当前和未来的职业市场趋势，以及所处质子交换膜燃料电池(REMFC)行业的发展方向，有助于调整个人的职业规划，确保与市场需求保持一致。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学习和发展计划: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制定学习计划，包括获取新技能、参与培训、追求学历提升等，以满足个人职业目标和适应职业市场的需求。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行动计划: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制定明确的行动计划，包括就业策略、职业网络建设、个人品牌塑造等，以有条不紊地实施职业生涯规划。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职业生涯规划有助于个人更有目的地投入职业生涯，提高职业发展的有效性和满意度。通过持续的自我评估和规划，个人能够更好地适应职业环境的变化，取得更好的职业成就。</w:t>
      </w:r>
    </w:p>
    <w:p>
      <w:pPr>
        <w:pStyle w:val="Heading2"/>
        <w:ind w:firstLine="560" w:firstLineChars="200"/>
        <w:rPr>
          <w:rFonts w:ascii="仿宋" w:eastAsia="仿宋" w:hAnsi="仿宋" w:cs="仿宋" w:hint="eastAsia"/>
          <w:sz w:val="28"/>
          <w:lang w:eastAsia="zh-CN"/>
        </w:rPr>
      </w:pPr>
      <w:bookmarkStart w:id="4" w:name="_Toc18109"/>
      <w:r>
        <w:rPr>
          <w:rFonts w:ascii="仿宋" w:eastAsia="仿宋" w:hAnsi="仿宋" w:cs="仿宋" w:hint="eastAsia"/>
          <w:sz w:val="28"/>
          <w:lang w:eastAsia="zh-CN"/>
        </w:rPr>
        <w:t>(二)、基本原则与方法</w:t>
      </w:r>
      <w:bookmarkEnd w:id="4"/>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过程中，首要任务是明确定义个体的职业目标。员工需要深入思考短期和长期的职业追求，将其与组织的战略愿景相契合。通过对个人兴趣的深入挖掘和对质子交换膜燃料电池(REMFC)行业趋势的敏锐洞察，个体可以更加准确地定位自己的职业目标，使其在个体发展的同时与组织保持紧密的协调。</w:t>
      </w:r>
    </w:p>
    <w:p>
      <w:pPr>
        <w:pStyle w:val="Heading2"/>
        <w:ind w:firstLine="560" w:firstLineChars="200"/>
        <w:rPr>
          <w:rFonts w:ascii="仿宋" w:eastAsia="仿宋" w:hAnsi="仿宋" w:cs="仿宋" w:hint="eastAsia"/>
          <w:sz w:val="28"/>
          <w:lang w:eastAsia="zh-CN"/>
        </w:rPr>
      </w:pPr>
      <w:bookmarkStart w:id="5" w:name="_Toc25090"/>
      <w:r>
        <w:rPr>
          <w:rFonts w:ascii="仿宋" w:eastAsia="仿宋" w:hAnsi="仿宋" w:cs="仿宋" w:hint="eastAsia"/>
          <w:sz w:val="28"/>
          <w:lang w:eastAsia="zh-CN"/>
        </w:rPr>
        <w:t>(三)、员工职业生涯管理</w:t>
      </w:r>
      <w:bookmarkEnd w:id="5"/>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员工职业生涯管理是一项关键的组织战略，旨在支持员工的个体发展，同时与组织的长远目标保持协调。这一管理实践包含多层次的支持和引导，确保员工能够在职业生涯中实现个人目标的同时为组织作出贡献。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导向个体发展的定制计划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职业生涯管理的核心在于定制个体化的发展计划。这需要组织深入了解员工的兴趣、技能和职业目标，并通过有针对性的培训和发展计划为其提供支持。这不仅激发员工的积极性，还使其能够更好地适应组织的变化和成长。</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晋升通道与发展机会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有效的职业生涯管理需建立明确的晋升通道和发展机会。组织应提供清晰的晋升路径，让员工明白他们在组织中的职业前景。同时，通过为员工提供参与创新项目、领导小组或跨部门工作的机会，拓宽他们的经验范围，为职业发展创造更多可能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培训与反馈机制</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培训和反馈是员工职业生涯管理中的两个关键元素。通过定期的培训，员工能够不断提升技能，适应职业环境的变化。而有效的反馈机制则为员工提供了改进的方向，帮助他们更好地理解自己的强项和发展领域。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平衡工作与生活</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职业生涯管理还需要关注员工的工作与生活平衡。通过弹性工作安排、健康福利和心理健康支持，组织可以帮助员工更好地处理工作压力，保持身心健康，从而更好地投入职业生涯的发展。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提供多元化的发展资源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为了支持员工的职业生涯管理，组织需提供多元化的发展资源。这包括在线学习平台、导师计划、专业培训等，使员工能够根据自己的需要和兴趣选择适宜的发展途径。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建立良好的沟通渠道</w:t>
      </w:r>
    </w:p>
    <w:p>
      <w:pPr>
        <w:ind w:firstLine="560" w:firstLineChars="200"/>
        <w:rPr>
          <w:rFonts w:ascii="仿宋" w:eastAsia="仿宋" w:hAnsi="仿宋" w:cs="仿宋" w:hint="eastAsia"/>
          <w:sz w:val="28"/>
        </w:rPr>
      </w:pPr>
      <w:r>
        <w:rPr>
          <w:rFonts w:ascii="仿宋" w:eastAsia="仿宋" w:hAnsi="仿宋" w:cs="仿宋" w:hint="eastAsia"/>
          <w:sz w:val="28"/>
          <w:lang w:eastAsia="zh-CN"/>
        </w:rPr>
        <w:t>良好的沟通是员工职业生涯管理的基础。组织需要建立开放的沟通渠道，鼓励员工表达自己的职业期望和需求。同时，领导层的透明沟通有助于员工更好地理解组织的发展方向和自己在其中的角色。</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员工职业生涯管理是一项复杂而综合的工作，需要组织通过个性化的支持、发展机会和有效的沟通，确保员工在职业生涯中实现个人目标的同时，为组织的整体成功做出贡献。</w:t>
      </w:r>
    </w:p>
    <w:p>
      <w:pPr>
        <w:pStyle w:val="Heading2"/>
        <w:ind w:firstLine="560" w:firstLineChars="200"/>
        <w:rPr>
          <w:rFonts w:ascii="仿宋" w:eastAsia="仿宋" w:hAnsi="仿宋" w:cs="仿宋" w:hint="eastAsia"/>
          <w:sz w:val="28"/>
          <w:lang w:eastAsia="zh-CN"/>
        </w:rPr>
      </w:pPr>
      <w:bookmarkStart w:id="6" w:name="_Toc17832"/>
      <w:r>
        <w:rPr>
          <w:rFonts w:ascii="仿宋" w:eastAsia="仿宋" w:hAnsi="仿宋" w:cs="仿宋" w:hint="eastAsia"/>
          <w:sz w:val="28"/>
          <w:lang w:eastAsia="zh-CN"/>
        </w:rPr>
        <w:t>(四)、职业生涯发展支持体系</w:t>
      </w:r>
      <w:bookmarkEnd w:id="6"/>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职业生涯发展支持体系是一个涵盖多方面资源和计划的框架，旨在协助员工规划和实现其职业生涯目标。这一体系涵盖了培训、导师制度、资源支持等多个方面，以确保员工在职业生涯中得到全面的发展和支持。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1. 综合培训计划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发展支持体系的核心是综合的培训计划，旨在提供员工所需的技能和知识。这包括定期的专业培训、工作坊、在线学习资源等。通过投资于员工的终身学习，组织能够确保员工在不同阶段都能保持竞争力。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导师制度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建立导师制度是支持员工职业生涯发展的有效途径。导师可以为新员工提供指导，分享经验，并在整个职业生涯中成为可信赖的顾问。这种双向的知识传递有助于形成良好的组织文化，并加速员工的专业成长。</w:t>
      </w:r>
    </w:p>
    <w:p>
      <w:pPr>
        <w:ind w:firstLine="560" w:firstLineChars="200"/>
        <w:rPr>
          <w:rFonts w:ascii="仿宋" w:eastAsia="仿宋" w:hAnsi="仿宋" w:cs="仿宋" w:hint="eastAsia"/>
          <w:sz w:val="28"/>
        </w:rPr>
      </w:pPr>
      <w:r>
        <w:rPr>
          <w:rFonts w:ascii="仿宋" w:eastAsia="仿宋" w:hAnsi="仿宋" w:cs="仿宋" w:hint="eastAsia"/>
          <w:sz w:val="28"/>
          <w:lang w:eastAsia="zh-CN"/>
        </w:rPr>
        <w:t>3. 职业规划咨询服务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为员工提供专业的职业规划咨询服务，帮助他们明确职业目标、评估职业选择，是支持体系的关键组成部分。这种服务可以通过专业咨询师、在线平台或内部专家提供，以确保员工在职业决策中有明晰的方向。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 多样性的发展机会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发展支持体系应包含多样性的发展机会，涵盖不同的职业领域和发展方向。这可以包括参与创新项目、领导小组、国际交流等，以拓展员工的经验和视野，为其职业生涯提供更多选择。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5. 心理健康支持</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职业生涯发展的成功不仅仅取决于技能的提升，还与员工的心理健康密切相关。支持体系应该包括心理健康资源，为员工提供心理咨询、工作压力管理等服务，确保他们在职业发展过程中能够保持平衡。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灵活的工作安排</w:t>
      </w:r>
    </w:p>
    <w:p>
      <w:pPr>
        <w:ind w:firstLine="560" w:firstLineChars="200"/>
        <w:rPr>
          <w:rFonts w:ascii="仿宋" w:eastAsia="仿宋" w:hAnsi="仿宋" w:cs="仿宋" w:hint="eastAsia"/>
          <w:sz w:val="28"/>
        </w:rPr>
      </w:pPr>
      <w:r>
        <w:rPr>
          <w:rFonts w:ascii="仿宋" w:eastAsia="仿宋" w:hAnsi="仿宋" w:cs="仿宋" w:hint="eastAsia"/>
          <w:sz w:val="28"/>
          <w:lang w:eastAsia="zh-CN"/>
        </w:rPr>
        <w:t>为员工提供灵活的工作安排是职业生涯发展支持的一部分。这可以包括远程工作、弹性工作时间等，以帮助员工更好地平衡工作与生活，提高其职业生涯的可持续性。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7. 职业发展资源中心</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建立一个职业发展资源中心，集中提供各类有关职业发展的信息和工具，有助于员工更便捷地获取所需的资源。这可以包括在线平台、内部文档、质子交换膜燃料电池(REMFC)行业报告等。</w:t>
      </w:r>
    </w:p>
    <w:p>
      <w:pPr>
        <w:ind w:firstLine="560" w:firstLineChars="200"/>
        <w:rPr>
          <w:rFonts w:ascii="仿宋" w:eastAsia="仿宋" w:hAnsi="仿宋" w:cs="仿宋" w:hint="eastAsia"/>
          <w:sz w:val="28"/>
        </w:rPr>
      </w:pPr>
      <w:r>
        <w:rPr>
          <w:rFonts w:ascii="仿宋" w:eastAsia="仿宋" w:hAnsi="仿宋" w:cs="仿宋" w:hint="eastAsia"/>
          <w:sz w:val="28"/>
          <w:lang w:eastAsia="zh-CN"/>
        </w:rPr>
        <w:t>8. 持续的绩效反馈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发展支持体系需要与绩效管理相结合，通过定期的绩效反馈为员工提供指导。这有助于员工了解自己的优势和改进点，从而更好地规划自己的职业生涯路径。</w:t>
      </w:r>
    </w:p>
    <w:p>
      <w:pPr>
        <w:pStyle w:val="Heading2"/>
        <w:ind w:firstLine="560" w:firstLineChars="200"/>
        <w:rPr>
          <w:rFonts w:ascii="仿宋" w:eastAsia="仿宋" w:hAnsi="仿宋" w:cs="仿宋" w:hint="eastAsia"/>
          <w:sz w:val="28"/>
          <w:lang w:eastAsia="zh-CN"/>
        </w:rPr>
      </w:pPr>
      <w:bookmarkStart w:id="7" w:name="_Toc26435"/>
      <w:r>
        <w:rPr>
          <w:rFonts w:ascii="仿宋" w:eastAsia="仿宋" w:hAnsi="仿宋" w:cs="仿宋" w:hint="eastAsia"/>
          <w:sz w:val="28"/>
          <w:lang w:eastAsia="zh-CN"/>
        </w:rPr>
        <w:t>(五)、公司文化与员工职业发展融合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价值观一致性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确保公司文化的核心价值观与员工的个人价值观一致。当员工认同并践行公司的核心价值时，他们更有可能在职业生涯中找到共鸣，并为公司取得成功贡献力量。因此，公司应强调价值观一致性，以促使员工在公司文化中融入。</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 发展机会与公司使命关联</w:t>
      </w:r>
    </w:p>
    <w:p>
      <w:pPr>
        <w:ind w:firstLine="560" w:firstLineChars="200"/>
        <w:rPr>
          <w:rFonts w:ascii="仿宋" w:eastAsia="仿宋" w:hAnsi="仿宋" w:cs="仿宋" w:hint="eastAsia"/>
          <w:sz w:val="28"/>
        </w:rPr>
      </w:pPr>
      <w:r>
        <w:rPr>
          <w:rFonts w:ascii="仿宋" w:eastAsia="仿宋" w:hAnsi="仿宋" w:cs="仿宋" w:hint="eastAsia"/>
          <w:sz w:val="28"/>
          <w:lang w:eastAsia="zh-CN"/>
        </w:rPr>
        <w:t>将员工的发展机会与公司的使命和愿景相关联。公司文化应强调个体的成长与公司目标的一致性，使员工在追求个人职业发展的同时，为公司的长期愿景贡献力量。这可以通过明确的发展路径、培训计划以及晋升机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文化体现在领导风格中</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公司文化应该在领导层的行为中得以体现。领导者是文化的塑造者和传播者，他们的行为应与公司文化相一致。通过领导者的示范作用，员工更容易理解和融入公司的价值观，从而更好地规划自己的职业生涯。</w:t>
      </w:r>
    </w:p>
    <w:p>
      <w:pPr>
        <w:ind w:firstLine="560" w:firstLineChars="200"/>
        <w:rPr>
          <w:rFonts w:ascii="仿宋" w:eastAsia="仿宋" w:hAnsi="仿宋" w:cs="仿宋" w:hint="eastAsia"/>
          <w:sz w:val="28"/>
        </w:rPr>
      </w:pPr>
      <w:r>
        <w:rPr>
          <w:rFonts w:ascii="仿宋" w:eastAsia="仿宋" w:hAnsi="仿宋" w:cs="仿宋" w:hint="eastAsia"/>
          <w:sz w:val="28"/>
          <w:lang w:eastAsia="zh-CN"/>
        </w:rPr>
        <w:t>4. 开放沟通与透明度</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开放的沟通渠道和透明的企业文化。员工需要清晰地了解公司的战略方向、目标和文化价值观，以便他们能够将个人职业发展与公司的长远计划相对应。透明的信息传递有助于员工更好地理解公司文化，从而更好地与之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5. 奖励与认可机制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公司文化应该通过奖励和认可机制来鼓励员工的积极贡献。这不仅包括直接与工作业绩相关的奖励，还包括对符合公司文化的行为和态度的认可。通过这种方式，公司文化成为员工职业发展的动力源泉。</w:t>
      </w:r>
    </w:p>
    <w:p>
      <w:pPr>
        <w:ind w:firstLine="560" w:firstLineChars="200"/>
        <w:rPr>
          <w:rFonts w:ascii="仿宋" w:eastAsia="仿宋" w:hAnsi="仿宋" w:cs="仿宋" w:hint="eastAsia"/>
          <w:sz w:val="28"/>
        </w:rPr>
      </w:pPr>
      <w:r>
        <w:rPr>
          <w:rFonts w:ascii="仿宋" w:eastAsia="仿宋" w:hAnsi="仿宋" w:cs="仿宋" w:hint="eastAsia"/>
          <w:sz w:val="28"/>
          <w:lang w:eastAsia="zh-CN"/>
        </w:rPr>
        <w:t>6. 文化与创新的结合</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将公司文化与创新有机结合。培养一种文化，鼓励员工不断尝试新想法、追求卓越，并接受失败作为学习的机会。这种鼓励创新的文化有助于激发员工的创造力，推动他们在职业发展中实现更高水平的成就。</w:t>
      </w:r>
    </w:p>
    <w:p>
      <w:pPr>
        <w:ind w:firstLine="560" w:firstLineChars="200"/>
        <w:rPr>
          <w:rFonts w:ascii="仿宋" w:eastAsia="仿宋" w:hAnsi="仿宋" w:cs="仿宋" w:hint="eastAsia"/>
          <w:sz w:val="28"/>
        </w:rPr>
      </w:pPr>
      <w:r>
        <w:rPr>
          <w:rFonts w:ascii="仿宋" w:eastAsia="仿宋" w:hAnsi="仿宋" w:cs="仿宋" w:hint="eastAsia"/>
          <w:sz w:val="28"/>
          <w:lang w:eastAsia="zh-CN"/>
        </w:rPr>
        <w:t>7. 员工参与文化塑造</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鼓励员工参与到文化的塑造中。公司文化应该是一个共同建构的过程，员工的参与感和归属感将进一步加强。这可以通过员工参与决策、文化活动和团队建设来实现。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8. 灵活性与多样性的融合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公司文化应该具有足够的灵活性，以容纳和融合多样性。不同背景和观点的员工都应该在公司文化中找到归属感，从而更好地发展自己的职业生涯。</w:t>
      </w:r>
    </w:p>
    <w:p>
      <w:pPr>
        <w:pStyle w:val="Heading2"/>
        <w:ind w:firstLine="560" w:firstLineChars="200"/>
        <w:rPr>
          <w:rFonts w:ascii="仿宋" w:eastAsia="仿宋" w:hAnsi="仿宋" w:cs="仿宋" w:hint="eastAsia"/>
          <w:sz w:val="28"/>
          <w:lang w:eastAsia="zh-CN"/>
        </w:rPr>
      </w:pPr>
      <w:bookmarkStart w:id="8" w:name="_Toc5628"/>
      <w:r>
        <w:rPr>
          <w:rFonts w:ascii="仿宋" w:eastAsia="仿宋" w:hAnsi="仿宋" w:cs="仿宋" w:hint="eastAsia"/>
          <w:sz w:val="28"/>
          <w:lang w:eastAsia="zh-CN"/>
        </w:rPr>
        <w:t>(六)、未来趋势与发展策略</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未来职业生涯发展面临着不断演变的挑战和机遇。理解并应对这些趋势，制定相应的发展策略对于组织和员工都至关重要。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技术驱动的职业发展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技术将继续成为职业发展的关键驱动力。新兴技术如人工智能、大数据分析、区块链等将改变许多质子交换膜燃料电池(REMFC)行业的工作方式。组织应鼓励员工获取与这些技术相关的新技能，通过培训和发展计划提升员工的数字素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远程工作与弹性工作制度</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远程工作已经成为趋势，并有望在未来进一步发展。组织需要制定相应的政策和技术支持，以适应远程工作的需求。同时，弹性工作制度的实施可以更好地满足员工的工作与生活平衡需求，提高员工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 多元化与包容性发展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未来的职场将更加多元化，员工来自不同文化、背景和年龄群体。组织需要创建一个包容性的工作环境，鼓励多元化的思想和团队合作。多元团队的优势将体现在创新和问题解决能力的提升上。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 自主学习与发展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未来职业发展将更加强调自主学习和个人发展。员工需要具备不断学习的能力，以适应快速变化的工作环境。组织可以提供在线学习平台、导师制度等支持，激发员工的学习兴趣和动力。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 绿色与可持续发展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可持续性将成为未来职业生涯规划的重要考量因素。员工对于公司的环保和社会责任感兴趣，组织应积极参与可持续发展，提供与环保相关的培训和发展机会，满足员工对于社会责任的追求。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技能培训与更新： 投资于员工的技能培训，确保他们具备未来工作所需的新技能。与质子交换膜燃料电池(REMFC)行业专业机构建立合作关系，提供最新的质子交换膜燃料电池(REMFC)行业培训。</w:t>
      </w:r>
    </w:p>
    <w:p>
      <w:pPr>
        <w:ind w:firstLine="560" w:firstLineChars="200"/>
        <w:rPr>
          <w:rFonts w:ascii="仿宋" w:eastAsia="仿宋" w:hAnsi="仿宋" w:cs="仿宋" w:hint="eastAsia"/>
          <w:sz w:val="28"/>
        </w:rPr>
      </w:pPr>
      <w:r>
        <w:rPr>
          <w:rFonts w:ascii="仿宋" w:eastAsia="仿宋" w:hAnsi="仿宋" w:cs="仿宋" w:hint="eastAsia"/>
          <w:sz w:val="28"/>
          <w:lang w:eastAsia="zh-CN"/>
        </w:rPr>
        <w:t>2. 灵活的工作制度： 制定灵活的工作制度，支持远程工作和弹性工作时间。倡导结果导向的工作文化，注重工作成果而非传统的办公时间。</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3. 多元化和包容性： 制定多元化招聘策略，鼓励不同背景的员工加入。建立培训项目，提升员工对多元化工作环境的适应能力。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4. 个人发展计划： 激励员工制定个人发展计划，设立明确的职业目标，并提供发展路径和支持。鼓励员工参与自主学习，提供学习资源和平台。</w:t>
      </w:r>
    </w:p>
    <w:p>
      <w:pPr>
        <w:ind w:firstLine="560" w:firstLineChars="200"/>
        <w:rPr>
          <w:rFonts w:ascii="仿宋" w:eastAsia="仿宋" w:hAnsi="仿宋" w:cs="仿宋" w:hint="eastAsia"/>
          <w:sz w:val="28"/>
        </w:rPr>
      </w:pPr>
      <w:r>
        <w:rPr>
          <w:rFonts w:ascii="仿宋" w:eastAsia="仿宋" w:hAnsi="仿宋" w:cs="仿宋" w:hint="eastAsia"/>
          <w:sz w:val="28"/>
          <w:lang w:eastAsia="zh-CN"/>
        </w:rPr>
        <w:t>5. 可持续发展实践： 将可持续发展纳入公司价值观和战略中，并将其融入员工的职业发展计划。设立可持续发展目标，激励员工积极参与可持续性项目。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在这个不断变化的时代，有效的职业生涯发展策略需要紧跟潮流，促使组织和员工共同适应未来的挑战与机遇。</w:t>
      </w:r>
    </w:p>
    <w:p>
      <w:pPr>
        <w:pStyle w:val="Heading1"/>
        <w:ind w:firstLine="560" w:firstLineChars="200"/>
        <w:rPr>
          <w:rFonts w:ascii="仿宋" w:eastAsia="仿宋" w:hAnsi="仿宋" w:cs="仿宋" w:hint="eastAsia"/>
          <w:sz w:val="28"/>
          <w:lang w:eastAsia="zh-CN"/>
        </w:rPr>
      </w:pPr>
      <w:bookmarkStart w:id="9" w:name="_Toc9123"/>
      <w:r>
        <w:rPr>
          <w:rFonts w:ascii="仿宋" w:eastAsia="仿宋" w:hAnsi="仿宋" w:cs="仿宋" w:hint="eastAsia"/>
          <w:sz w:val="28"/>
          <w:lang w:eastAsia="zh-CN"/>
        </w:rPr>
        <w:t>二、公司简介</w:t>
      </w:r>
      <w:bookmarkEnd w:id="9"/>
    </w:p>
    <w:p>
      <w:pPr>
        <w:pStyle w:val="Heading2"/>
        <w:rPr>
          <w:rFonts w:ascii="仿宋" w:eastAsia="仿宋" w:hAnsi="仿宋" w:cs="仿宋" w:hint="eastAsia"/>
          <w:lang w:eastAsia="zh-CN"/>
        </w:rPr>
      </w:pPr>
      <w:bookmarkStart w:id="10" w:name="_Toc28650"/>
      <w:r>
        <w:rPr>
          <w:rFonts w:ascii="仿宋" w:eastAsia="仿宋" w:hAnsi="仿宋" w:cs="仿宋" w:hint="eastAsia"/>
          <w:lang w:eastAsia="zh-CN"/>
        </w:rPr>
        <w:t>(一)、公司基本信息</w:t>
      </w:r>
      <w:bookmarkEnd w:id="10"/>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一、公司基本信息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公司名称：XXXX（集团）有限公司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法定代表人：xx</w:t>
      </w:r>
    </w:p>
    <w:p>
      <w:pPr>
        <w:ind w:firstLine="560" w:firstLineChars="200"/>
        <w:rPr>
          <w:rFonts w:ascii="仿宋" w:eastAsia="仿宋" w:hAnsi="仿宋" w:cs="仿宋" w:hint="eastAsia"/>
          <w:sz w:val="28"/>
        </w:rPr>
      </w:pPr>
      <w:r>
        <w:rPr>
          <w:rFonts w:ascii="仿宋" w:eastAsia="仿宋" w:hAnsi="仿宋" w:cs="仿宋" w:hint="eastAsia"/>
          <w:sz w:val="28"/>
          <w:lang w:eastAsia="zh-CN"/>
        </w:rPr>
        <w:t>3、 注册资本：1xxx元</w:t>
      </w:r>
    </w:p>
    <w:p>
      <w:pPr>
        <w:ind w:firstLine="560" w:firstLineChars="200"/>
        <w:rPr>
          <w:rFonts w:ascii="仿宋" w:eastAsia="仿宋" w:hAnsi="仿宋" w:cs="仿宋" w:hint="eastAsia"/>
          <w:sz w:val="28"/>
        </w:rPr>
      </w:pPr>
      <w:r>
        <w:rPr>
          <w:rFonts w:ascii="仿宋" w:eastAsia="仿宋" w:hAnsi="仿宋" w:cs="仿宋" w:hint="eastAsia"/>
          <w:sz w:val="28"/>
          <w:lang w:eastAsia="zh-CN"/>
        </w:rPr>
        <w:t>4、 统一社会信用代码：xxx</w:t>
      </w:r>
    </w:p>
    <w:p>
      <w:pPr>
        <w:ind w:firstLine="560" w:firstLineChars="200"/>
        <w:rPr>
          <w:rFonts w:ascii="仿宋" w:eastAsia="仿宋" w:hAnsi="仿宋" w:cs="仿宋" w:hint="eastAsia"/>
          <w:sz w:val="28"/>
        </w:rPr>
      </w:pPr>
      <w:r>
        <w:rPr>
          <w:rFonts w:ascii="仿宋" w:eastAsia="仿宋" w:hAnsi="仿宋" w:cs="仿宋" w:hint="eastAsia"/>
          <w:sz w:val="28"/>
          <w:lang w:eastAsia="zh-CN"/>
        </w:rPr>
        <w:t>5、 登记机关：XX市场监督管理局</w:t>
      </w:r>
    </w:p>
    <w:p>
      <w:pPr>
        <w:ind w:firstLine="560" w:firstLineChars="200"/>
        <w:rPr>
          <w:rFonts w:ascii="仿宋" w:eastAsia="仿宋" w:hAnsi="仿宋" w:cs="仿宋" w:hint="eastAsia"/>
          <w:sz w:val="28"/>
        </w:rPr>
      </w:pPr>
      <w:r>
        <w:rPr>
          <w:rFonts w:ascii="仿宋" w:eastAsia="仿宋" w:hAnsi="仿宋" w:cs="仿宋" w:hint="eastAsia"/>
          <w:sz w:val="28"/>
          <w:lang w:eastAsia="zh-CN"/>
        </w:rPr>
        <w:t>6、 成立日期：20XX-XX-XX</w:t>
      </w:r>
    </w:p>
    <w:p>
      <w:pPr>
        <w:ind w:firstLine="560" w:firstLineChars="200"/>
        <w:rPr>
          <w:rFonts w:ascii="仿宋" w:eastAsia="仿宋" w:hAnsi="仿宋" w:cs="仿宋" w:hint="eastAsia"/>
          <w:sz w:val="28"/>
        </w:rPr>
      </w:pPr>
      <w:r>
        <w:rPr>
          <w:rFonts w:ascii="仿宋" w:eastAsia="仿宋" w:hAnsi="仿宋" w:cs="仿宋" w:hint="eastAsia"/>
          <w:sz w:val="28"/>
          <w:lang w:eastAsia="zh-CN"/>
        </w:rPr>
        <w:t>7、 营业期限：20XX-XX-XX至无固定期限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8、 注册地址：XX市 XX区 XX街道</w:t>
      </w:r>
    </w:p>
    <w:p>
      <w:pPr>
        <w:ind w:firstLine="560" w:firstLineChars="200"/>
        <w:rPr>
          <w:rFonts w:ascii="仿宋" w:eastAsia="仿宋" w:hAnsi="仿宋" w:cs="仿宋" w:hint="eastAsia"/>
          <w:sz w:val="28"/>
        </w:rPr>
      </w:pPr>
      <w:r>
        <w:rPr>
          <w:rFonts w:ascii="仿宋" w:eastAsia="仿宋" w:hAnsi="仿宋" w:cs="仿宋" w:hint="eastAsia"/>
          <w:sz w:val="28"/>
          <w:lang w:eastAsia="zh-CN"/>
        </w:rPr>
        <w:t>9、 经营范围：从事XX相关业务（企业依法自主选择经营项目，开展经营活动；依法须经批准的项目，经相关部门批准后依批准的内容开展经营活动；不得从事本市产业政策禁止和限制类项目的经营活动。）</w:t>
      </w:r>
    </w:p>
    <w:p>
      <w:pPr>
        <w:ind w:firstLine="560" w:firstLineChars="200"/>
        <w:rPr>
          <w:rFonts w:ascii="仿宋" w:eastAsia="仿宋" w:hAnsi="仿宋" w:cs="仿宋" w:hint="eastAsia"/>
          <w:sz w:val="28"/>
        </w:rPr>
      </w:pPr>
      <w:r>
        <w:rPr>
          <w:rFonts w:ascii="仿宋" w:eastAsia="仿宋" w:hAnsi="仿宋" w:cs="仿宋" w:hint="eastAsia"/>
          <w:sz w:val="28"/>
          <w:lang w:eastAsia="zh-CN"/>
        </w:rPr>
        <w:t>仅供参考</w:t>
      </w:r>
    </w:p>
    <w:p>
      <w:pPr>
        <w:pStyle w:val="Heading2"/>
        <w:ind w:firstLine="560" w:firstLineChars="200"/>
        <w:rPr>
          <w:rFonts w:ascii="仿宋" w:eastAsia="仿宋" w:hAnsi="仿宋" w:cs="仿宋" w:hint="eastAsia"/>
          <w:sz w:val="28"/>
          <w:lang w:eastAsia="zh-CN"/>
        </w:rPr>
      </w:pPr>
      <w:bookmarkStart w:id="11" w:name="_Toc9037"/>
      <w:r>
        <w:rPr>
          <w:rFonts w:ascii="仿宋" w:eastAsia="仿宋" w:hAnsi="仿宋" w:cs="仿宋" w:hint="eastAsia"/>
          <w:sz w:val="28"/>
          <w:lang w:eastAsia="zh-CN"/>
        </w:rPr>
        <w:t>(二)、公司简介</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公司概况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质子交换膜燃料电池(REMFC) 项目公司是一家致力于 质子交换膜燃料电池(REMFC)质子交换膜燃料电池(REMFC)行业的公司，成立于 [成立日期]，总部位于 [总部地址]。作为 [所属集团/母公司] 旗下的一员，项目公司在 [所在地区] 具有显著的市场影响力。公司秉承 [关键价值观/使命]，致力于提供 [产品或服务]，以满足客户不断变化的需求。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公司使命与愿景</w:t>
      </w:r>
    </w:p>
    <w:p>
      <w:pPr>
        <w:ind w:firstLine="560" w:firstLineChars="200"/>
        <w:rPr>
          <w:rFonts w:ascii="仿宋" w:eastAsia="仿宋" w:hAnsi="仿宋" w:cs="仿宋" w:hint="eastAsia"/>
          <w:sz w:val="28"/>
        </w:rPr>
      </w:pPr>
      <w:r>
        <w:rPr>
          <w:rFonts w:ascii="仿宋" w:eastAsia="仿宋" w:hAnsi="仿宋" w:cs="仿宋" w:hint="eastAsia"/>
          <w:sz w:val="28"/>
          <w:lang w:eastAsia="zh-CN"/>
        </w:rPr>
        <w:t>质子交换膜燃料电池(REMFC) 项目公司的使命是 [公司使命]，旨在通过 [关键业务活动] 提升质子交换膜燃料电池(REMFC)质子交换膜燃料电池(REMFC)行业的整体水平。公司的愿景是 [公司愿景]，立志成为 质子交换膜燃料电池(REMFC) 中的领军企业，引领质子交换膜燃料电池(REMFC)行业未来的发展方向。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3. 业务范围</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公司专注于</w:t>
      </w:r>
      <w:r>
        <w:rPr>
          <w:rFonts w:ascii="仿宋" w:eastAsia="仿宋" w:hAnsi="仿宋" w:cs="仿宋" w:hint="eastAsia"/>
          <w:sz w:val="28"/>
          <w:lang w:eastAsia="zh-CN"/>
        </w:rPr>
        <w:t xml:space="preserve"> [关键业务领域]，提供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[核心产品或服务]。通过不断的技术创新和服务升级，项目公司致力于为客户提供卓越的</w:t>
      </w:r>
      <w:r>
        <w:rPr>
          <w:rFonts w:ascii="仿宋" w:eastAsia="仿宋" w:hAnsi="仿宋" w:cs="仿宋" w:hint="eastAsia"/>
          <w:sz w:val="28"/>
          <w:lang w:eastAsia="zh-CN"/>
        </w:rPr>
        <w:t xml:space="preserve"> [产品或服务]，并与客户建立长期稳固的合作关系。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公司价值观</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公司秉持着 [公司核心价值观]，将 [关键价值观] 融入到日常经营和团队合作中。员工在公司的工作中体现出团结、创新和责任的价值观，共同推动公司不断发展壮大。</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公司团队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公司拥有一支充满活力、高度专业化的团队。团队成员具备丰富的质子交换膜燃料电池(REMFC)行业经验和专业知识，致力于通过协同合作实现公司设定的战略目标。公司注重员工培训和发展，提供广阔的职业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作为社会责任的一部分，公司积极参与 [社会责任项目]，关注环境保护、公益事业等领域。通过可持续发展的经营理念，公司努力为社会创造更多的积极价值。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正在积极构建和完善企业信息化服务平台，实施专项行动，推广符合企业需求的信息化产品和服务，促使互联网和信息技术在企业经营管理的各个层面得以更广泛地应用，从而提高经营效率和效益。通过建设信息化服务平台，公司致力于培育产业链，建构创新链，提升价值链，以促进产业链上下游企业的协同发展。</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公司将紧密围绕实现企业发展目标，秉持核心价值观，重构业务、管理、人才体系。推动体制机制的改革和管理、业务模式的创新，不断强化团队的能力建设，提高核心竞争力。通过这些努力，公司立志成为国内领先的供应链管理平台。</w:t>
      </w:r>
    </w:p>
    <w:p>
      <w:pPr>
        <w:pStyle w:val="Heading2"/>
        <w:ind w:firstLine="560" w:firstLineChars="200"/>
        <w:rPr>
          <w:rFonts w:ascii="仿宋" w:eastAsia="仿宋" w:hAnsi="仿宋" w:cs="仿宋" w:hint="eastAsia"/>
          <w:sz w:val="28"/>
          <w:lang w:eastAsia="zh-CN"/>
        </w:rPr>
      </w:pPr>
      <w:bookmarkStart w:id="12" w:name="_Toc6316"/>
      <w:r>
        <w:rPr>
          <w:rFonts w:ascii="仿宋" w:eastAsia="仿宋" w:hAnsi="仿宋" w:cs="仿宋" w:hint="eastAsia"/>
          <w:sz w:val="28"/>
          <w:lang w:eastAsia="zh-CN"/>
        </w:rPr>
        <w:t>(三)、核心人员介绍</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核心人员介绍</w:t>
      </w:r>
    </w:p>
    <w:p>
      <w:pPr>
        <w:ind w:firstLine="560" w:firstLineChars="200"/>
        <w:rPr>
          <w:rFonts w:ascii="仿宋" w:eastAsia="仿宋" w:hAnsi="仿宋" w:cs="仿宋" w:hint="eastAsia"/>
          <w:sz w:val="28"/>
        </w:rPr>
      </w:pPr>
      <w:r>
        <w:rPr>
          <w:rFonts w:ascii="仿宋" w:eastAsia="仿宋" w:hAnsi="仿宋" w:cs="仿宋" w:hint="eastAsia"/>
          <w:sz w:val="28"/>
          <w:lang w:eastAsia="zh-CN"/>
        </w:rPr>
        <w:t>1. 张XX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XXXX年XX月至XXXX年XX月，曾在XXX有限公司工作。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自XXXX年XX月起至今，任公司董事。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2. 陆XX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XXXX年XX月至XXXX年XX月，历任XXX有限责任公司执行董事、总经理。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自XXXX年XX月起至今，担任公司董事长、总经理。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3. 钟XX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中国国籍，出生于XXXX年，XX学历。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自XXXX年XX月起至今，历任公司办公室主任。</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XXXX年XX月至今，担任公司监事。</w:t>
      </w:r>
    </w:p>
    <w:p>
      <w:pPr>
        <w:ind w:firstLine="560" w:firstLineChars="200"/>
        <w:rPr>
          <w:rFonts w:ascii="仿宋" w:eastAsia="仿宋" w:hAnsi="仿宋" w:cs="仿宋" w:hint="eastAsia"/>
          <w:sz w:val="28"/>
        </w:rPr>
      </w:pPr>
      <w:r>
        <w:rPr>
          <w:rFonts w:ascii="仿宋" w:eastAsia="仿宋" w:hAnsi="仿宋" w:cs="仿宋" w:hint="eastAsia"/>
          <w:sz w:val="28"/>
          <w:lang w:eastAsia="zh-CN"/>
        </w:rPr>
        <w:t>4. 胡XX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中国国籍，无永久境外居留权，出生于XXXX年，XX学历，高级工程师。</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自XXXX年XX月至今，担任XXX总经理。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XXXX年XX月至今，兼任公司独立董事。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5. 卢XX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出生于XXXX年，研究生学历。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XXXX年XX月至XXXX年XX月，曾在XXX有限责任公司就职。</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XXXX年XX月至XXXX年XX月，担任XXX有限责任公司销售部副经理。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XXXX年XX月至今，历任公司监事、销售部副部长、部长。</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XXXX年XX月至今，担任公司监事会主席。</w:t>
      </w:r>
    </w:p>
    <w:p>
      <w:pPr>
        <w:ind w:firstLine="560" w:firstLineChars="200"/>
        <w:rPr>
          <w:rFonts w:ascii="仿宋" w:eastAsia="仿宋" w:hAnsi="仿宋" w:cs="仿宋" w:hint="eastAsia"/>
          <w:sz w:val="28"/>
        </w:rPr>
      </w:pPr>
      <w:r>
        <w:rPr>
          <w:rFonts w:ascii="仿宋" w:eastAsia="仿宋" w:hAnsi="仿宋" w:cs="仿宋" w:hint="eastAsia"/>
          <w:sz w:val="28"/>
          <w:lang w:eastAsia="zh-CN"/>
        </w:rPr>
        <w:t>6. 王XX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出生于XXXX年，本科学历。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XXXX年XX月至XXXX年XX月，曾在XXX集团担任市场营销经理。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XXXX年XX月至今，历任公司销售部经理、营销总监。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在市场拓展和品牌建设方面具有丰富经验，致力于提升公司在质子交换膜燃料电池(REMFC)行业中的市场份额。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7. 陈XX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中国国籍，出生于XXXX年，硕士学历。</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XXXX年XX月至XXXX年XX月，在XXX科技有限公司从事研发工作。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XXXX年XX月至今，加入公司担任技术总监，负责产品研发和创新项目管理。具备深厚的技术功底和团队领导能力，对质子交换膜燃料电池(REMFC)行业技术发展有深刻见解。</w:t>
      </w:r>
    </w:p>
    <w:p>
      <w:pPr>
        <w:ind w:firstLine="560" w:firstLineChars="200"/>
        <w:rPr>
          <w:rFonts w:ascii="仿宋" w:eastAsia="仿宋" w:hAnsi="仿宋" w:cs="仿宋" w:hint="eastAsia"/>
          <w:sz w:val="28"/>
        </w:rPr>
      </w:pPr>
      <w:r>
        <w:rPr>
          <w:rFonts w:ascii="仿宋" w:eastAsia="仿宋" w:hAnsi="仿宋" w:cs="仿宋" w:hint="eastAsia"/>
          <w:sz w:val="28"/>
          <w:lang w:eastAsia="zh-CN"/>
        </w:rPr>
        <w:t>8. 李XX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出生于XXXX年，本科学历。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XXXX年XX月至XXXX年XX月，曾在XXX集团担任人力资源专员。</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XXXX年XX月至XXXX年XX月，历任公司人力资源部经理，负责招聘、培训和员工关系管理。专注于构建优秀的人才团队和营造良好的企业文化。</w:t>
      </w:r>
    </w:p>
    <w:p>
      <w:pPr>
        <w:pStyle w:val="Heading1"/>
        <w:ind w:firstLine="560" w:firstLineChars="200"/>
        <w:rPr>
          <w:rFonts w:ascii="仿宋" w:eastAsia="仿宋" w:hAnsi="仿宋" w:cs="仿宋" w:hint="eastAsia"/>
          <w:sz w:val="28"/>
          <w:lang w:eastAsia="zh-CN"/>
        </w:rPr>
      </w:pPr>
      <w:bookmarkStart w:id="13" w:name="_Toc16745"/>
      <w:r>
        <w:rPr>
          <w:rFonts w:ascii="仿宋" w:eastAsia="仿宋" w:hAnsi="仿宋" w:cs="仿宋" w:hint="eastAsia"/>
          <w:sz w:val="28"/>
          <w:lang w:eastAsia="zh-CN"/>
        </w:rPr>
        <w:t>三、质子交换膜燃料电池(REMFC)行业背景分析</w:t>
      </w:r>
      <w:bookmarkEnd w:id="13"/>
    </w:p>
    <w:p>
      <w:pPr>
        <w:pStyle w:val="Heading2"/>
        <w:rPr>
          <w:rFonts w:ascii="仿宋" w:eastAsia="仿宋" w:hAnsi="仿宋" w:cs="仿宋" w:hint="eastAsia"/>
          <w:lang w:eastAsia="zh-CN"/>
        </w:rPr>
      </w:pPr>
      <w:bookmarkStart w:id="14" w:name="_Toc18002"/>
      <w:r>
        <w:rPr>
          <w:rFonts w:ascii="仿宋" w:eastAsia="仿宋" w:hAnsi="仿宋" w:cs="仿宋" w:hint="eastAsia"/>
          <w:lang w:eastAsia="zh-CN"/>
        </w:rPr>
        <w:t>(一)、质子交换膜燃料电池(REMFC)行业背景分析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质子交换膜燃料电池(REMFC)行业是一个充满活力且不断演变的领域。近年来，该质子交换膜燃料电池(REMFC)行业经历了显著的增长，这一增长主要受益于多方面的推动因素，尤其是技术创新和市场需求的持续增加。技术创新为质子交换膜燃料电池(REMFC)行业带来了新的商业模式和解决方案，而不断增长的市场需求则推动了质子交换膜燃料电池(REMFC)行业的整体扩张。这使得 质子交换膜燃料电池(REMFC)行业成为当前经济中备受关注的一个重要组成部分。</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市场规模与趋势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质子交换膜燃料电池(REMFC)行业的市场规模持续扩大，预计未来几年仍将保持良好的增长势头。这一趋势得益于多种因素，其中包括数字化转型、全球化市场和消费者需求的多样化。数字化转型推动了质子交换膜燃料电池(REMFC)行业内各个环节的效率提升，全球化市场为企业提供了更广阔的业务机会，而消费者需求的多样化则促使质子交换膜燃料电池(REMFC)行业不断创新，满足不同层次的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目前，质子交换膜燃料电池(REMFC)行业呈现激烈的竞争格局，主要由一些领先的企业主导市场。这些企业通常在创新、市场份额和客户忠诚度等方面表现出强大的竞争力。随着质子交换膜燃料电池(REMFC)行业的发展，新的参与者可能加入市场，加剧了竞争。因此，企业需要保持敏锐的市场洞察，不断提升竞争力，以在激烈的市场竞争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质子交换膜燃料电池(REMFC)行业受到一系列政府政策和法规的影响，涉及到环保标准、贸易政策、知识产权等多个领域。企业需要密切关注并遵守这些法规，以确保业务的可持续发展。合规经营不仅有助于维护企业的声誉，还为企业在复杂多变的法规环境中保持稳健运营提供了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技术与创新</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r>
        <w:rPr>
          <w:rFonts w:ascii="仿宋" w:eastAsia="仿宋" w:hAnsi="仿宋" w:cs="仿宋" w:hint="eastAsia"/>
          <w:sz w:val="28"/>
          <w:lang w:eastAsia="zh-CN"/>
        </w:rPr>
        <w:t>技术创新是推动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质子交换膜燃料电池(REMFC)行业发展的关键因素之一。新技术的引入，如</w:t>
      </w:r>
      <w:r>
        <w:rPr>
          <w:rFonts w:ascii="仿宋" w:eastAsia="仿宋" w:hAnsi="仿宋" w:cs="仿宋" w:hint="eastAsia"/>
          <w:sz w:val="28"/>
          <w:lang w:eastAsia="zh-CN"/>
        </w:rPr>
        <w:t xml:space="preserve"> [相关技术]，为企业提供了更高效、智能化的解决方案，同时也创造了新的商业机会。在这个快速变化的环境中，企业需要不断调整自己的技术策略，以保持竞争力。积极采用新技术，拥抱创新是质子交换膜燃料电池(REMFC)行业参与者取得成功的关键路径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未来展望</w:t>
      </w: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质子交换膜燃料电池(REMFC)行业仍然充满挑战和机遇。随着全球经济的发展和技术的不断进步，质子交换膜燃料电池(REMFC)行业参与者将面临着更多的发展机会。然而，需要时刻保持敏锐的市场洞察，灵活调整战略，以适应变化中的环境。对于 质子交换膜燃料电池(REMFC)行业的未来，持乐观但谨慎的态度，不断优化业务模式和提升核心竞争力是至关重要的。</w:t>
      </w:r>
    </w:p>
    <w:p>
      <w:pPr>
        <w:pStyle w:val="Heading1"/>
        <w:ind w:firstLine="560" w:firstLineChars="200"/>
        <w:rPr>
          <w:rFonts w:ascii="仿宋" w:eastAsia="仿宋" w:hAnsi="仿宋" w:cs="仿宋" w:hint="eastAsia"/>
          <w:sz w:val="28"/>
          <w:lang w:eastAsia="zh-CN"/>
        </w:rPr>
      </w:pPr>
      <w:bookmarkStart w:id="15" w:name="_Toc11559"/>
      <w:r>
        <w:rPr>
          <w:rFonts w:ascii="仿宋" w:eastAsia="仿宋" w:hAnsi="仿宋" w:cs="仿宋" w:hint="eastAsia"/>
          <w:sz w:val="28"/>
          <w:lang w:eastAsia="zh-CN"/>
        </w:rPr>
        <w:t>四、员工沟通技巧培训与人际关系管理</w:t>
      </w:r>
      <w:bookmarkEnd w:id="15"/>
    </w:p>
    <w:p>
      <w:pPr>
        <w:pStyle w:val="Heading2"/>
        <w:rPr>
          <w:rFonts w:ascii="仿宋" w:eastAsia="仿宋" w:hAnsi="仿宋" w:cs="仿宋" w:hint="eastAsia"/>
          <w:lang w:eastAsia="zh-CN"/>
        </w:rPr>
      </w:pPr>
      <w:bookmarkStart w:id="16" w:name="_Toc32553"/>
      <w:r>
        <w:rPr>
          <w:rFonts w:ascii="仿宋" w:eastAsia="仿宋" w:hAnsi="仿宋" w:cs="仿宋" w:hint="eastAsia"/>
          <w:lang w:eastAsia="zh-CN"/>
        </w:rPr>
        <w:t>(一)、沟通技巧的重要性及培训计划</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现代职场中，有效的沟通技巧是建立协作关系、提高工作效率和解决问题的关键。良好的沟通有助于减少误解，促进信息的准确传递，增强团队协作，提高整体工作氛围。因此，公司决定实施员工沟通技巧培训计划，以提高员工在沟通方面的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培训计划将包括以下方面：</w:t>
      </w:r>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r>
        <w:rPr>
          <w:rFonts w:ascii="仿宋" w:eastAsia="仿宋" w:hAnsi="仿宋" w:cs="仿宋" w:hint="eastAsia"/>
          <w:sz w:val="28"/>
          <w:lang w:eastAsia="zh-CN"/>
        </w:rPr>
        <w:t>有效听力技巧：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强调倾听的重要性，培养员工主动聆听、理解对方观点的能力，以确保双方都能够真正理解沟通的内容。</w:t>
      </w:r>
    </w:p>
    <w:p>
      <w:pPr>
        <w:ind w:firstLine="560" w:firstLineChars="200"/>
        <w:rPr>
          <w:rFonts w:ascii="仿宋" w:eastAsia="仿宋" w:hAnsi="仿宋" w:cs="仿宋" w:hint="eastAsia"/>
          <w:sz w:val="28"/>
        </w:rPr>
      </w:pPr>
      <w:r>
        <w:rPr>
          <w:rFonts w:ascii="仿宋" w:eastAsia="仿宋" w:hAnsi="仿宋" w:cs="仿宋" w:hint="eastAsia"/>
          <w:sz w:val="28"/>
          <w:lang w:eastAsia="zh-CN"/>
        </w:rPr>
        <w:t>清晰表达： 提供有效的表达工具，帮助员工清晰、明确地传达自己的意思，减少沟通中的歧义和误解。</w:t>
      </w:r>
    </w:p>
    <w:p>
      <w:pPr>
        <w:ind w:firstLine="560" w:firstLineChars="200"/>
        <w:rPr>
          <w:rFonts w:ascii="仿宋" w:eastAsia="仿宋" w:hAnsi="仿宋" w:cs="仿宋" w:hint="eastAsia"/>
          <w:sz w:val="28"/>
        </w:rPr>
      </w:pPr>
      <w:r>
        <w:rPr>
          <w:rFonts w:ascii="仿宋" w:eastAsia="仿宋" w:hAnsi="仿宋" w:cs="仿宋" w:hint="eastAsia"/>
          <w:sz w:val="28"/>
          <w:lang w:eastAsia="zh-CN"/>
        </w:rPr>
        <w:t>非语言沟通： 强调身体语言、面部表情和姿态对沟通的重要影响。员工将学习如何通过肢体语言传递积极的信息，增强沟通效果。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冲突解决技巧： 提供冲突识别和解决的方法，教授员工如何在发生冲突时保持冷静、理性，并找到合适的解决方案。</w:t>
      </w:r>
    </w:p>
    <w:p>
      <w:pPr>
        <w:pStyle w:val="Heading2"/>
        <w:ind w:firstLine="560" w:firstLineChars="200"/>
        <w:rPr>
          <w:rFonts w:ascii="仿宋" w:eastAsia="仿宋" w:hAnsi="仿宋" w:cs="仿宋" w:hint="eastAsia"/>
          <w:sz w:val="28"/>
          <w:lang w:eastAsia="zh-CN"/>
        </w:rPr>
      </w:pPr>
      <w:bookmarkStart w:id="17" w:name="_Toc19"/>
      <w:r>
        <w:rPr>
          <w:rFonts w:ascii="仿宋" w:eastAsia="仿宋" w:hAnsi="仿宋" w:cs="仿宋" w:hint="eastAsia"/>
          <w:sz w:val="28"/>
          <w:lang w:eastAsia="zh-CN"/>
        </w:rPr>
        <w:t>(二)、人际关系管理的原则与方法</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良好的人际关系管理对于公司内部团队的协作和成功至关重要。人际关系管理旨在促进员工之间的积极互动、建立强有力的工作关系。为了实现这一目标，公司将采用以下原则和方法：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尊重和理解： 员工将被鼓励尊重彼此的观点和背景，理解不同个体之间的差异。通过创造一个尊重多元性的环境，可以提高团队合作的凝聚力。</w:t>
      </w:r>
    </w:p>
    <w:p>
      <w:pPr>
        <w:ind w:firstLine="560" w:firstLineChars="200"/>
        <w:rPr>
          <w:rFonts w:ascii="仿宋" w:eastAsia="仿宋" w:hAnsi="仿宋" w:cs="仿宋" w:hint="eastAsia"/>
          <w:sz w:val="28"/>
        </w:rPr>
      </w:pPr>
      <w:r>
        <w:rPr>
          <w:rFonts w:ascii="仿宋" w:eastAsia="仿宋" w:hAnsi="仿宋" w:cs="仿宋" w:hint="eastAsia"/>
          <w:sz w:val="28"/>
          <w:lang w:eastAsia="zh-CN"/>
        </w:rPr>
        <w:t>积极沟通： 提倡积极的沟通文化，鼓励员工分享信息、经验和建议。通过积极沟通，可以加强团队之间的合作，提高工作效率。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建立信任： 信任是良好人际关系的基石。公司将通过透明的管理风格、履行承诺以及支持员工发展等方式来建立和维护信任关系。</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r>
        <w:rPr>
          <w:rFonts w:ascii="仿宋" w:eastAsia="仿宋" w:hAnsi="仿宋" w:cs="仿宋" w:hint="eastAsia"/>
          <w:sz w:val="28"/>
          <w:lang w:eastAsia="zh-CN"/>
        </w:rPr>
        <w:t>解决冲突： 提供冲突解决的培训，帮助员工学会以积极的方式处理冲突，确保问题得到及时解决，不影响整个团队的合作氛围。</w:t>
      </w:r>
    </w:p>
    <w:p>
      <w:pPr>
        <w:pStyle w:val="Heading2"/>
        <w:ind w:firstLine="560" w:firstLineChars="200"/>
        <w:rPr>
          <w:rFonts w:ascii="仿宋" w:eastAsia="仿宋" w:hAnsi="仿宋" w:cs="仿宋" w:hint="eastAsia"/>
          <w:sz w:val="28"/>
          <w:lang w:eastAsia="zh-CN"/>
        </w:rPr>
      </w:pPr>
      <w:bookmarkStart w:id="18" w:name="_Toc14645"/>
      <w:r>
        <w:rPr>
          <w:rFonts w:ascii="仿宋" w:eastAsia="仿宋" w:hAnsi="仿宋" w:cs="仿宋" w:hint="eastAsia"/>
          <w:sz w:val="28"/>
          <w:lang w:eastAsia="zh-CN"/>
        </w:rPr>
        <w:t>(三)、良好人际关系的建立与维护</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建立和维护良好的人际关系是一个长期而持续的过程，需要公司制定明确的战略和实施方法。公司将着重以下方面：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团队建设活动： 定期组织团队建设活动，以加强员工之间的互动和合作。这有助于打破冰冷氛围，促进团队之间的友好关系。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认可与奖励： 设立认可和奖励制度，表彰在人际关系方面做出积极贡献的员工。通过激励机制，公司将鼓励员工积极参与团队建设，创造更好的工作氛围。</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员工支持系统： 制定员工支持系统，为员工提供心理健康支持、职业发展指导等服务。通过关怀和支持，公司将助力员工更好地适应工作环境。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定期评估和调整： 定期评估人际关系的健康状况，收集反馈，并根据评估结果调整人际关系管理策略。这有助于公司不断优化管理方法，确保人际关系的持续改善。</w:t>
      </w:r>
    </w:p>
    <w:p>
      <w:pPr>
        <w:pStyle w:val="Heading1"/>
        <w:ind w:firstLine="560" w:firstLineChars="200"/>
        <w:rPr>
          <w:rFonts w:ascii="仿宋" w:eastAsia="仿宋" w:hAnsi="仿宋" w:cs="仿宋" w:hint="eastAsia"/>
          <w:sz w:val="28"/>
          <w:lang w:eastAsia="zh-CN"/>
        </w:rPr>
      </w:pPr>
      <w:bookmarkStart w:id="19" w:name="_Toc14370"/>
      <w:r>
        <w:rPr>
          <w:rFonts w:ascii="仿宋" w:eastAsia="仿宋" w:hAnsi="仿宋" w:cs="仿宋" w:hint="eastAsia"/>
          <w:sz w:val="28"/>
          <w:lang w:eastAsia="zh-CN"/>
        </w:rPr>
        <w:t>五、第七章员工培训与发展</w:t>
      </w:r>
      <w:bookmarkEnd w:id="19"/>
    </w:p>
    <w:p>
      <w:pPr>
        <w:pStyle w:val="Heading2"/>
        <w:rPr>
          <w:rFonts w:ascii="仿宋" w:eastAsia="仿宋" w:hAnsi="仿宋" w:cs="仿宋" w:hint="eastAsia"/>
          <w:lang w:eastAsia="zh-CN"/>
        </w:rPr>
      </w:pPr>
      <w:bookmarkStart w:id="20" w:name="_Toc25230"/>
      <w:r>
        <w:rPr>
          <w:rFonts w:ascii="仿宋" w:eastAsia="仿宋" w:hAnsi="仿宋" w:cs="仿宋" w:hint="eastAsia"/>
          <w:lang w:eastAsia="zh-CN"/>
        </w:rPr>
        <w:t>(一)、培训需求分析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 员工绩效评估： 通过对员工的绩效评估，可以清晰了解他们在当前职责和任务中的表现。这提供了一个基础线索，帮助确定员工在特定领域或技能上可能存在的不足之处。</w:t>
      </w:r>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工作岗位要求分析：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仔细分析各个岗位的工作要求，以确保员工具备完成工作所需的技能和知识。通过与不同岗位的相关人员交流，可以更准确地了解不同职位的技能需求，从而有针对性地进行培训。</w:t>
      </w:r>
    </w:p>
    <w:p>
      <w:pPr>
        <w:ind w:firstLine="560" w:firstLineChars="200"/>
        <w:rPr>
          <w:rFonts w:ascii="仿宋" w:eastAsia="仿宋" w:hAnsi="仿宋" w:cs="仿宋" w:hint="eastAsia"/>
          <w:sz w:val="28"/>
        </w:rPr>
      </w:pPr>
      <w:r>
        <w:rPr>
          <w:rFonts w:ascii="仿宋" w:eastAsia="仿宋" w:hAnsi="仿宋" w:cs="仿宋" w:hint="eastAsia"/>
          <w:sz w:val="28"/>
          <w:lang w:eastAsia="zh-CN"/>
        </w:rPr>
        <w:t>3. 员工反馈机制： 设立员工反馈渠道，鼓励员工表达对个人发展和培训需求的看法。这种双向沟通有助于发现潜在问题和机会，使培训计划更具针对性和灵活性。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个性化和差异化原则： 在培训需求分析过程中，重视员工的个性差异。不同员工拥有不同的技能、经验和学习偏好，因此培训计划应该根据个体需求制定，以确保个性化的发展路径。</w:t>
      </w:r>
    </w:p>
    <w:p>
      <w:pPr>
        <w:ind w:firstLine="560" w:firstLineChars="200"/>
        <w:rPr>
          <w:rFonts w:ascii="仿宋" w:eastAsia="仿宋" w:hAnsi="仿宋" w:cs="仿宋" w:hint="eastAsia"/>
          <w:sz w:val="28"/>
        </w:rPr>
      </w:pPr>
      <w:r>
        <w:rPr>
          <w:rFonts w:ascii="仿宋" w:eastAsia="仿宋" w:hAnsi="仿宋" w:cs="仿宋" w:hint="eastAsia"/>
          <w:sz w:val="28"/>
          <w:lang w:eastAsia="zh-CN"/>
        </w:rPr>
        <w:t>5. 考虑未来发展方向： 不仅仅关注当前技能需求，还要考虑员工未来职业生涯的发展方向。通过了解员工个人的职业规划和目标，可以更好地规划长期的培训计划，使其与组织的战略方向保持一致。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6. 制定调查问卷和访谈： 制定系统的调查问卷和面对面访谈，收集员工对培训需求的直接反馈。这有助于深入了解员工对特定领域或技能的需求和期望。</w:t>
      </w:r>
    </w:p>
    <w:p>
      <w:pPr>
        <w:pStyle w:val="Heading2"/>
        <w:ind w:firstLine="560" w:firstLineChars="200"/>
        <w:rPr>
          <w:rFonts w:ascii="仿宋" w:eastAsia="仿宋" w:hAnsi="仿宋" w:cs="仿宋" w:hint="eastAsia"/>
          <w:sz w:val="28"/>
          <w:lang w:eastAsia="zh-CN"/>
        </w:rPr>
      </w:pPr>
      <w:bookmarkStart w:id="21" w:name="_Toc15133"/>
      <w:r>
        <w:rPr>
          <w:rFonts w:ascii="仿宋" w:eastAsia="仿宋" w:hAnsi="仿宋" w:cs="仿宋" w:hint="eastAsia"/>
          <w:sz w:val="28"/>
          <w:lang w:eastAsia="zh-CN"/>
        </w:rPr>
        <w:t>(二)、培训计划制定</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目标设定： 制定培训计划的首要任务是明确培训的具体目标。这些目标应与员工的个人发展计划和组织的战略目标相一致。</w:t>
      </w:r>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r>
        <w:rPr>
          <w:rFonts w:ascii="仿宋" w:eastAsia="仿宋" w:hAnsi="仿宋" w:cs="仿宋" w:hint="eastAsia"/>
          <w:sz w:val="28"/>
          <w:lang w:eastAsia="zh-CN"/>
        </w:rPr>
        <w:t>内容规划： 根据培训需求分析的结果，确定培训内容，包括技能培训、领导力发展、团队协作等方面。确保培训内容与员工的实际工作相关，具有实际应用性。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方法与工具： 制定灵活多样的培训方法，包括面对面培训、在线学习、导师制度等。结合现代科技，利用虚拟现实、模拟培训等先进工具，提高培训的效果。</w:t>
      </w:r>
    </w:p>
    <w:p>
      <w:pPr>
        <w:pStyle w:val="Heading2"/>
        <w:ind w:firstLine="560" w:firstLineChars="200"/>
        <w:rPr>
          <w:rFonts w:ascii="仿宋" w:eastAsia="仿宋" w:hAnsi="仿宋" w:cs="仿宋" w:hint="eastAsia"/>
          <w:sz w:val="28"/>
          <w:lang w:eastAsia="zh-CN"/>
        </w:rPr>
      </w:pPr>
      <w:bookmarkStart w:id="22" w:name="_Toc425"/>
      <w:r>
        <w:rPr>
          <w:rFonts w:ascii="仿宋" w:eastAsia="仿宋" w:hAnsi="仿宋" w:cs="仿宋" w:hint="eastAsia"/>
          <w:sz w:val="28"/>
          <w:lang w:eastAsia="zh-CN"/>
        </w:rPr>
        <w:t>(三)、培训实施与评估</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培训实施：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1. 灵活的教学方法： 采用多样化的教学方法，包括面对面培训、在线学习、实际操作等，以适应不同学习风格和需求。确保培训内容生动有趣，激发学员的学习兴趣。</w:t>
      </w:r>
    </w:p>
    <w:p>
      <w:pPr>
        <w:ind w:firstLine="560" w:firstLineChars="200"/>
        <w:rPr>
          <w:rFonts w:ascii="仿宋" w:eastAsia="仿宋" w:hAnsi="仿宋" w:cs="仿宋" w:hint="eastAsia"/>
          <w:sz w:val="28"/>
        </w:rPr>
      </w:pPr>
      <w:r>
        <w:rPr>
          <w:rFonts w:ascii="仿宋" w:eastAsia="仿宋" w:hAnsi="仿宋" w:cs="仿宋" w:hint="eastAsia"/>
          <w:sz w:val="28"/>
          <w:lang w:eastAsia="zh-CN"/>
        </w:rPr>
        <w:t>2. 专业培训师资： 选择具备专业知识和教学经验的培训师，能够与学员互动，解答疑问，提供实用的案例和经验分享，提高培训的实效性。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实践机会： 在培训中提供实践机会，例如模拟项目、案例分析等，帮助学员将理论知识应用到实际工作中，加深理解并提高技能水平。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定期反馈与互动： 建立学员与培训师之间的积极反馈机制，鼓励学员提出问题，分享观点，保持培训过程中的积极互动。</w:t>
      </w:r>
    </w:p>
    <w:p>
      <w:pPr>
        <w:ind w:firstLine="560" w:firstLineChars="200"/>
        <w:rPr>
          <w:rFonts w:ascii="仿宋" w:eastAsia="仿宋" w:hAnsi="仿宋" w:cs="仿宋" w:hint="eastAsia"/>
          <w:sz w:val="28"/>
        </w:rPr>
      </w:pPr>
      <w:r>
        <w:rPr>
          <w:rFonts w:ascii="仿宋" w:eastAsia="仿宋" w:hAnsi="仿宋" w:cs="仿宋" w:hint="eastAsia"/>
          <w:sz w:val="28"/>
          <w:lang w:eastAsia="zh-CN"/>
        </w:rPr>
        <w:t>5. 跟踪学员进展： 在培训过程中进行学员进展的跟踪，及时发现并解决学习障碍，确保学员能够达到培训设定的学习目标。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培训评估：</w:t>
      </w:r>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学员反馈：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收集学员的培训反馈，包括对培训内容、教学方法和培训师的评价。这有助于了解学员的满意度，发现改进建议，并及时调整培训方案。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 知识测试： 进行培训后的知识测试，验证学员对培训内容的掌握程度。测试结果可以作为培训效果的一个客观指标，同时也为学员提供了自我评估的机会。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3. 应用能力评估： 评估学员在工作中应用培训所学知识和技能的能力。这可以通过实际工作表现、项目成果等来检验学员的学习成果是否能够有效地转化为实际工作中的应用。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4. 培训成本效益分析： 对培训成本和效益进行综合分析，评估培训对组织绩效的贡献。这有助于确定培训投资的合理性，并为未来的培训计划提供经验教训。</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 根据培训评估的结果，及时调整和改进培训计划，以确保培训活动的持续优化。定期回顾和更新培训内容，使其与业务需求和员工发展需求保持一致。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通过实施上述建议，组织可以更全面地评估培训的有效性，确保培训计划达到预期目标，提高员工的综合素质和组织的竞争力。</w:t>
      </w:r>
    </w:p>
    <w:p>
      <w:pPr>
        <w:pStyle w:val="Heading2"/>
        <w:ind w:firstLine="560" w:firstLineChars="200"/>
        <w:rPr>
          <w:rFonts w:ascii="仿宋" w:eastAsia="仿宋" w:hAnsi="仿宋" w:cs="仿宋" w:hint="eastAsia"/>
          <w:sz w:val="28"/>
          <w:lang w:eastAsia="zh-CN"/>
        </w:rPr>
      </w:pPr>
      <w:bookmarkStart w:id="23" w:name="_Toc30282"/>
      <w:r>
        <w:rPr>
          <w:rFonts w:ascii="仿宋" w:eastAsia="仿宋" w:hAnsi="仿宋" w:cs="仿宋" w:hint="eastAsia"/>
          <w:sz w:val="28"/>
          <w:lang w:eastAsia="zh-CN"/>
        </w:rPr>
        <w:t>(四)、持续学习与专业发展支持</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1. 个性化学习计划： 为员工制定个性化的学习计划，根据其职业发展目标和现有技能水平，为其提供量身定制的培训和学习资源。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2. 在线学习平台： 提供灵活的在线学习平台，使员工可以随时随地获取各类学习资源。这包括质子交换膜燃料电池(REMFC)行业报告、网络课程、研讨会等，帮助员工自主学习和获取最新的专业知识。</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2" w:history="1">
        <w:r>
          <w:rPr>
            <w:rFonts w:ascii="SimSun" w:eastAsia="SimSun" w:hAnsi="SimSun" w:cs="SimSun"/>
            <w:b/>
            <w:bCs/>
            <w:color w:val="0000EE"/>
            <w:kern w:val="0"/>
            <w:sz w:val="30"/>
            <w:szCs w:val="30"/>
            <w:u w:val="single" w:color="0000EE"/>
          </w:rPr>
          <w:t>https://d.book118.com/065032102004011102</w:t>
        </w:r>
      </w:hyperlink>
    </w:p>
    <w:p>
      <w:pPr>
        <w:ind w:firstLine="560" w:firstLineChars="200"/>
        <w:rPr>
          <w:rFonts w:ascii="仿宋" w:eastAsia="仿宋" w:hAnsi="仿宋" w:cs="仿宋" w:hint="eastAsia"/>
          <w:sz w:val="28"/>
        </w:rPr>
      </w:pPr>
    </w:p>
    <w:sectPr>
      <w:headerReference w:type="default" r:id="rId53"/>
      <w:footerReference w:type="default" r:id="rId54"/>
      <w:type w:val="nextPage"/>
      <w:pgSz w:w="11906" w:h="16838"/>
      <w:pgMar w:top="1440" w:right="1800" w:bottom="1440" w:left="1800" w:header="851" w:footer="992" w:gutter="0"/>
      <w:pgNumType w:start="2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质子交换膜燃料电池(REMFC)相关公司员工职业道路规划与管理</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质子交换膜燃料电池(REMFC)相关公司员工职业道路规划与管理</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质子交换膜燃料电池(REMFC)相关公司员工职业道路规划与管理</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质子交换膜燃料电池(REMFC)相关公司员工职业道路规划与管理</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质子交换膜燃料电池(REMFC)相关公司员工职业道路规划与管理</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质子交换膜燃料电池(REMFC)相关公司员工职业道路规划与管理</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质子交换膜燃料电池(REMFC)相关公司员工职业道路规划与管理</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质子交换膜燃料电池(REMFC)相关公司员工职业道路规划与管理</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质子交换膜燃料电池(REMFC)相关公司员工职业道路规划与管理</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质子交换膜燃料电池(REMFC)相关公司员工职业道路规划与管理</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质子交换膜燃料电池(REMFC)相关公司员工职业道路规划与管理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质子交换膜燃料电池(REMFC)相关公司员工职业道路规划与管理</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质子交换膜燃料电池(REMFC)相关公司员工职业道路规划与管理</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质子交换膜燃料电池(REMFC)相关公司员工职业道路规划与管理</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质子交换膜燃料电池(REMFC)相关公司员工职业道路规划与管理</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质子交换膜燃料电池(REMFC)相关公司员工职业道路规划与管理</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质子交换膜燃料电池(REMFC)相关公司员工职业道路规划与管理</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质子交换膜燃料电池(REMFC)相关公司员工职业道路规划与管理</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质子交换膜燃料电池(REMFC)相关公司员工职业道路规划与管理</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质子交换膜燃料电池(REMFC)相关公司员工职业道路规划与管理</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质子交换膜燃料电池(REMFC)相关公司员工职业道路规划与管理</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质子交换膜燃料电池(REMFC)相关公司员工职业道路规划与管理</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质子交换膜燃料电池(REMFC)相关公司员工职业道路规划与管理</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质子交换膜燃料电池(REMFC)相关公司员工职业道路规划与管理</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质子交换膜燃料电池(REMFC)相关公司员工职业道路规划与管理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0F152E"/>
    <w:rsid w:val="230F152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yperlink" Target="https://d.book118.com/065032102004011102" TargetMode="External" /><Relationship Id="rId53" Type="http://schemas.openxmlformats.org/officeDocument/2006/relationships/header" Target="header25.xml" /><Relationship Id="rId54" Type="http://schemas.openxmlformats.org/officeDocument/2006/relationships/footer" Target="footer25.xml" /><Relationship Id="rId55" Type="http://schemas.openxmlformats.org/officeDocument/2006/relationships/theme" Target="theme/theme1.xml" /><Relationship Id="rId56" Type="http://schemas.openxmlformats.org/officeDocument/2006/relationships/styles" Target="styles.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32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一建必过</dc:creator>
  <cp:lastModifiedBy>一建必过</cp:lastModifiedBy>
  <cp:revision>1</cp:revision>
  <dcterms:created xsi:type="dcterms:W3CDTF">2023-12-18T14:44:00Z</dcterms:created>
  <dcterms:modified xsi:type="dcterms:W3CDTF">2023-12-18T14:44:23Z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81FB692AC7BD4B9693034ABC81BECD9A_11</vt:lpwstr>
  </property>
  <property fmtid="{D5CDD505-2E9C-101B-9397-08002B2CF9AE}" pid="3" name="KSOProductBuildVer">
    <vt:lpwstr>2052-12.1.0.16120</vt:lpwstr>
  </property>
</Properties>
</file>