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游学培训项目规划设计蓝图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83" w:history="1">
        <w:r>
          <w:rPr>
            <w:rFonts w:ascii="仿宋" w:eastAsia="仿宋" w:hAnsi="仿宋" w:cs="仿宋" w:hint="eastAsia"/>
            <w:lang w:eastAsia="zh-CN"/>
          </w:rPr>
          <w:t>序言</w:t>
        </w:r>
        <w:r>
          <w:tab/>
        </w:r>
        <w:r>
          <w:fldChar w:fldCharType="begin"/>
        </w:r>
        <w:r>
          <w:instrText xml:space="preserve"> PAGEREF _Toc22283 \h </w:instrText>
        </w:r>
        <w:r>
          <w:fldChar w:fldCharType="separate"/>
        </w:r>
        <w:r>
          <w:t>3</w:t>
        </w:r>
        <w:r>
          <w:fldChar w:fldCharType="end"/>
        </w:r>
      </w:hyperlink>
    </w:p>
    <w:p>
      <w:pPr>
        <w:pStyle w:val="TOC1"/>
        <w:tabs>
          <w:tab w:val="right" w:leader="dot" w:pos="8306"/>
        </w:tabs>
      </w:pPr>
      <w:hyperlink w:anchor="_Toc15232" w:history="1">
        <w:r>
          <w:rPr>
            <w:rFonts w:ascii="仿宋" w:eastAsia="仿宋" w:hAnsi="仿宋" w:cs="仿宋" w:hint="eastAsia"/>
            <w:lang w:eastAsia="zh-CN"/>
          </w:rPr>
          <w:t>一、游学培训项目可持续发展</w:t>
        </w:r>
        <w:r>
          <w:tab/>
        </w:r>
        <w:r>
          <w:fldChar w:fldCharType="begin"/>
        </w:r>
        <w:r>
          <w:instrText xml:space="preserve"> PAGEREF _Toc15232 \h </w:instrText>
        </w:r>
        <w:r>
          <w:fldChar w:fldCharType="separate"/>
        </w:r>
        <w:r>
          <w:t>3</w:t>
        </w:r>
        <w:r>
          <w:fldChar w:fldCharType="end"/>
        </w:r>
      </w:hyperlink>
    </w:p>
    <w:p>
      <w:pPr>
        <w:pStyle w:val="TOC2"/>
        <w:tabs>
          <w:tab w:val="right" w:leader="dot" w:pos="8306"/>
        </w:tabs>
      </w:pPr>
      <w:hyperlink w:anchor="_Toc9509" w:history="1">
        <w:r>
          <w:rPr>
            <w:rFonts w:ascii="仿宋" w:eastAsia="仿宋" w:hAnsi="仿宋" w:cs="仿宋" w:hint="eastAsia"/>
            <w:lang w:eastAsia="zh-CN"/>
          </w:rPr>
          <w:t>(一)、可持续战略与实践</w:t>
        </w:r>
        <w:r>
          <w:tab/>
        </w:r>
        <w:r>
          <w:fldChar w:fldCharType="begin"/>
        </w:r>
        <w:r>
          <w:instrText xml:space="preserve"> PAGEREF _Toc9509 \h </w:instrText>
        </w:r>
        <w:r>
          <w:fldChar w:fldCharType="separate"/>
        </w:r>
        <w:r>
          <w:t>3</w:t>
        </w:r>
        <w:r>
          <w:fldChar w:fldCharType="end"/>
        </w:r>
      </w:hyperlink>
    </w:p>
    <w:p>
      <w:pPr>
        <w:pStyle w:val="TOC2"/>
        <w:tabs>
          <w:tab w:val="right" w:leader="dot" w:pos="8306"/>
        </w:tabs>
      </w:pPr>
      <w:hyperlink w:anchor="_Toc9054" w:history="1">
        <w:r>
          <w:rPr>
            <w:rFonts w:ascii="仿宋" w:eastAsia="仿宋" w:hAnsi="仿宋" w:cs="仿宋" w:hint="eastAsia"/>
            <w:lang w:eastAsia="zh-CN"/>
          </w:rPr>
          <w:t>(二)、环保与社会责任</w:t>
        </w:r>
        <w:r>
          <w:tab/>
        </w:r>
        <w:r>
          <w:fldChar w:fldCharType="begin"/>
        </w:r>
        <w:r>
          <w:instrText xml:space="preserve"> PAGEREF _Toc9054 \h </w:instrText>
        </w:r>
        <w:r>
          <w:fldChar w:fldCharType="separate"/>
        </w:r>
        <w:r>
          <w:t>4</w:t>
        </w:r>
        <w:r>
          <w:fldChar w:fldCharType="end"/>
        </w:r>
      </w:hyperlink>
    </w:p>
    <w:p>
      <w:pPr>
        <w:pStyle w:val="TOC1"/>
        <w:tabs>
          <w:tab w:val="right" w:leader="dot" w:pos="8306"/>
        </w:tabs>
      </w:pPr>
      <w:hyperlink w:anchor="_Toc13990" w:history="1">
        <w:r>
          <w:rPr>
            <w:rFonts w:ascii="仿宋" w:eastAsia="仿宋" w:hAnsi="仿宋" w:cs="仿宋" w:hint="eastAsia"/>
            <w:lang w:eastAsia="zh-CN"/>
          </w:rPr>
          <w:t>二、工艺说明</w:t>
        </w:r>
        <w:r>
          <w:tab/>
        </w:r>
        <w:r>
          <w:fldChar w:fldCharType="begin"/>
        </w:r>
        <w:r>
          <w:instrText xml:space="preserve"> PAGEREF _Toc13990 \h </w:instrText>
        </w:r>
        <w:r>
          <w:fldChar w:fldCharType="separate"/>
        </w:r>
        <w:r>
          <w:t>4</w:t>
        </w:r>
        <w:r>
          <w:fldChar w:fldCharType="end"/>
        </w:r>
      </w:hyperlink>
    </w:p>
    <w:p>
      <w:pPr>
        <w:pStyle w:val="TOC2"/>
        <w:tabs>
          <w:tab w:val="right" w:leader="dot" w:pos="8306"/>
        </w:tabs>
      </w:pPr>
      <w:hyperlink w:anchor="_Toc21666" w:history="1">
        <w:r>
          <w:rPr>
            <w:rFonts w:ascii="仿宋" w:eastAsia="仿宋" w:hAnsi="仿宋" w:cs="仿宋" w:hint="eastAsia"/>
            <w:lang w:eastAsia="zh-CN"/>
          </w:rPr>
          <w:t>(一)、技术管理特点</w:t>
        </w:r>
        <w:r>
          <w:tab/>
        </w:r>
        <w:r>
          <w:fldChar w:fldCharType="begin"/>
        </w:r>
        <w:r>
          <w:instrText xml:space="preserve"> PAGEREF _Toc21666 \h </w:instrText>
        </w:r>
        <w:r>
          <w:fldChar w:fldCharType="separate"/>
        </w:r>
        <w:r>
          <w:t>4</w:t>
        </w:r>
        <w:r>
          <w:fldChar w:fldCharType="end"/>
        </w:r>
      </w:hyperlink>
    </w:p>
    <w:p>
      <w:pPr>
        <w:pStyle w:val="TOC2"/>
        <w:tabs>
          <w:tab w:val="right" w:leader="dot" w:pos="8306"/>
        </w:tabs>
      </w:pPr>
      <w:hyperlink w:anchor="_Toc11817" w:history="1">
        <w:r>
          <w:rPr>
            <w:rFonts w:ascii="仿宋" w:eastAsia="仿宋" w:hAnsi="仿宋" w:cs="仿宋" w:hint="eastAsia"/>
            <w:lang w:eastAsia="zh-CN"/>
          </w:rPr>
          <w:t>(二)、游学培训项目工艺技术设计方案</w:t>
        </w:r>
        <w:r>
          <w:tab/>
        </w:r>
        <w:r>
          <w:fldChar w:fldCharType="begin"/>
        </w:r>
        <w:r>
          <w:instrText xml:space="preserve"> PAGEREF _Toc11817 \h </w:instrText>
        </w:r>
        <w:r>
          <w:fldChar w:fldCharType="separate"/>
        </w:r>
        <w:r>
          <w:t>6</w:t>
        </w:r>
        <w:r>
          <w:fldChar w:fldCharType="end"/>
        </w:r>
      </w:hyperlink>
    </w:p>
    <w:p>
      <w:pPr>
        <w:pStyle w:val="TOC2"/>
        <w:tabs>
          <w:tab w:val="right" w:leader="dot" w:pos="8306"/>
        </w:tabs>
      </w:pPr>
      <w:hyperlink w:anchor="_Toc5717" w:history="1">
        <w:r>
          <w:rPr>
            <w:rFonts w:ascii="仿宋" w:eastAsia="仿宋" w:hAnsi="仿宋" w:cs="仿宋" w:hint="eastAsia"/>
            <w:lang w:eastAsia="zh-CN"/>
          </w:rPr>
          <w:t>(三)、设备选型方案</w:t>
        </w:r>
        <w:r>
          <w:tab/>
        </w:r>
        <w:r>
          <w:fldChar w:fldCharType="begin"/>
        </w:r>
        <w:r>
          <w:instrText xml:space="preserve"> PAGEREF _Toc5717 \h </w:instrText>
        </w:r>
        <w:r>
          <w:fldChar w:fldCharType="separate"/>
        </w:r>
        <w:r>
          <w:t>7</w:t>
        </w:r>
        <w:r>
          <w:fldChar w:fldCharType="end"/>
        </w:r>
      </w:hyperlink>
    </w:p>
    <w:p>
      <w:pPr>
        <w:pStyle w:val="TOC1"/>
        <w:tabs>
          <w:tab w:val="right" w:leader="dot" w:pos="8306"/>
        </w:tabs>
      </w:pPr>
      <w:hyperlink w:anchor="_Toc4603" w:history="1">
        <w:r>
          <w:rPr>
            <w:rFonts w:ascii="仿宋" w:eastAsia="仿宋" w:hAnsi="仿宋" w:cs="仿宋" w:hint="eastAsia"/>
            <w:lang w:eastAsia="zh-CN"/>
          </w:rPr>
          <w:t>三、游学培训项目选址可行性分析</w:t>
        </w:r>
        <w:r>
          <w:tab/>
        </w:r>
        <w:r>
          <w:fldChar w:fldCharType="begin"/>
        </w:r>
        <w:r>
          <w:instrText xml:space="preserve"> PAGEREF _Toc4603 \h </w:instrText>
        </w:r>
        <w:r>
          <w:fldChar w:fldCharType="separate"/>
        </w:r>
        <w:r>
          <w:t>8</w:t>
        </w:r>
        <w:r>
          <w:fldChar w:fldCharType="end"/>
        </w:r>
      </w:hyperlink>
    </w:p>
    <w:p>
      <w:pPr>
        <w:pStyle w:val="TOC2"/>
        <w:tabs>
          <w:tab w:val="right" w:leader="dot" w:pos="8306"/>
        </w:tabs>
      </w:pPr>
      <w:hyperlink w:anchor="_Toc2875" w:history="1">
        <w:r>
          <w:rPr>
            <w:rFonts w:ascii="仿宋" w:eastAsia="仿宋" w:hAnsi="仿宋" w:cs="仿宋" w:hint="eastAsia"/>
            <w:lang w:eastAsia="zh-CN"/>
          </w:rPr>
          <w:t>(一)、游学培训项目选址</w:t>
        </w:r>
        <w:r>
          <w:tab/>
        </w:r>
        <w:r>
          <w:fldChar w:fldCharType="begin"/>
        </w:r>
        <w:r>
          <w:instrText xml:space="preserve"> PAGEREF _Toc2875 \h </w:instrText>
        </w:r>
        <w:r>
          <w:fldChar w:fldCharType="separate"/>
        </w:r>
        <w:r>
          <w:t>8</w:t>
        </w:r>
        <w:r>
          <w:fldChar w:fldCharType="end"/>
        </w:r>
      </w:hyperlink>
    </w:p>
    <w:p>
      <w:pPr>
        <w:pStyle w:val="TOC2"/>
        <w:tabs>
          <w:tab w:val="right" w:leader="dot" w:pos="8306"/>
        </w:tabs>
      </w:pPr>
      <w:hyperlink w:anchor="_Toc216" w:history="1">
        <w:r>
          <w:rPr>
            <w:rFonts w:ascii="仿宋" w:eastAsia="仿宋" w:hAnsi="仿宋" w:cs="仿宋" w:hint="eastAsia"/>
            <w:lang w:eastAsia="zh-CN"/>
          </w:rPr>
          <w:t>(二)、用地控制指标</w:t>
        </w:r>
        <w:r>
          <w:tab/>
        </w:r>
        <w:r>
          <w:fldChar w:fldCharType="begin"/>
        </w:r>
        <w:r>
          <w:instrText xml:space="preserve"> PAGEREF _Toc216 \h </w:instrText>
        </w:r>
        <w:r>
          <w:fldChar w:fldCharType="separate"/>
        </w:r>
        <w:r>
          <w:t>8</w:t>
        </w:r>
        <w:r>
          <w:fldChar w:fldCharType="end"/>
        </w:r>
      </w:hyperlink>
    </w:p>
    <w:p>
      <w:pPr>
        <w:pStyle w:val="TOC2"/>
        <w:tabs>
          <w:tab w:val="right" w:leader="dot" w:pos="8306"/>
        </w:tabs>
      </w:pPr>
      <w:hyperlink w:anchor="_Toc18967" w:history="1">
        <w:r>
          <w:rPr>
            <w:rFonts w:ascii="仿宋" w:eastAsia="仿宋" w:hAnsi="仿宋" w:cs="仿宋" w:hint="eastAsia"/>
            <w:lang w:eastAsia="zh-CN"/>
          </w:rPr>
          <w:t>(三)、节约用地措施</w:t>
        </w:r>
        <w:r>
          <w:tab/>
        </w:r>
        <w:r>
          <w:fldChar w:fldCharType="begin"/>
        </w:r>
        <w:r>
          <w:instrText xml:space="preserve"> PAGEREF _Toc18967 \h </w:instrText>
        </w:r>
        <w:r>
          <w:fldChar w:fldCharType="separate"/>
        </w:r>
        <w:r>
          <w:t>10</w:t>
        </w:r>
        <w:r>
          <w:fldChar w:fldCharType="end"/>
        </w:r>
      </w:hyperlink>
    </w:p>
    <w:p>
      <w:pPr>
        <w:pStyle w:val="TOC2"/>
        <w:tabs>
          <w:tab w:val="right" w:leader="dot" w:pos="8306"/>
        </w:tabs>
      </w:pPr>
      <w:hyperlink w:anchor="_Toc17797" w:history="1">
        <w:r>
          <w:rPr>
            <w:rFonts w:ascii="仿宋" w:eastAsia="仿宋" w:hAnsi="仿宋" w:cs="仿宋" w:hint="eastAsia"/>
            <w:lang w:eastAsia="zh-CN"/>
          </w:rPr>
          <w:t>(四)、总图布置方案</w:t>
        </w:r>
        <w:r>
          <w:tab/>
        </w:r>
        <w:r>
          <w:fldChar w:fldCharType="begin"/>
        </w:r>
        <w:r>
          <w:instrText xml:space="preserve"> PAGEREF _Toc17797 \h </w:instrText>
        </w:r>
        <w:r>
          <w:fldChar w:fldCharType="separate"/>
        </w:r>
        <w:r>
          <w:t>11</w:t>
        </w:r>
        <w:r>
          <w:fldChar w:fldCharType="end"/>
        </w:r>
      </w:hyperlink>
    </w:p>
    <w:p>
      <w:pPr>
        <w:pStyle w:val="TOC2"/>
        <w:tabs>
          <w:tab w:val="right" w:leader="dot" w:pos="8306"/>
        </w:tabs>
      </w:pPr>
      <w:hyperlink w:anchor="_Toc3432" w:history="1">
        <w:r>
          <w:rPr>
            <w:rFonts w:ascii="仿宋" w:eastAsia="仿宋" w:hAnsi="仿宋" w:cs="仿宋" w:hint="eastAsia"/>
            <w:lang w:eastAsia="zh-CN"/>
          </w:rPr>
          <w:t>(五)、选址综合评价</w:t>
        </w:r>
        <w:r>
          <w:tab/>
        </w:r>
        <w:r>
          <w:fldChar w:fldCharType="begin"/>
        </w:r>
        <w:r>
          <w:instrText xml:space="preserve"> PAGEREF _Toc3432 \h </w:instrText>
        </w:r>
        <w:r>
          <w:fldChar w:fldCharType="separate"/>
        </w:r>
        <w:r>
          <w:t>12</w:t>
        </w:r>
        <w:r>
          <w:fldChar w:fldCharType="end"/>
        </w:r>
      </w:hyperlink>
    </w:p>
    <w:p>
      <w:pPr>
        <w:pStyle w:val="TOC1"/>
        <w:tabs>
          <w:tab w:val="right" w:leader="dot" w:pos="8306"/>
        </w:tabs>
      </w:pPr>
      <w:hyperlink w:anchor="_Toc2091" w:history="1">
        <w:r>
          <w:rPr>
            <w:rFonts w:ascii="仿宋" w:eastAsia="仿宋" w:hAnsi="仿宋" w:cs="仿宋" w:hint="eastAsia"/>
            <w:lang w:eastAsia="zh-CN"/>
          </w:rPr>
          <w:t>四、市场分析、调研</w:t>
        </w:r>
        <w:r>
          <w:tab/>
        </w:r>
        <w:r>
          <w:fldChar w:fldCharType="begin"/>
        </w:r>
        <w:r>
          <w:instrText xml:space="preserve"> PAGEREF _Toc2091 \h </w:instrText>
        </w:r>
        <w:r>
          <w:fldChar w:fldCharType="separate"/>
        </w:r>
        <w:r>
          <w:t>13</w:t>
        </w:r>
        <w:r>
          <w:fldChar w:fldCharType="end"/>
        </w:r>
      </w:hyperlink>
    </w:p>
    <w:p>
      <w:pPr>
        <w:pStyle w:val="TOC2"/>
        <w:tabs>
          <w:tab w:val="right" w:leader="dot" w:pos="8306"/>
        </w:tabs>
      </w:pPr>
      <w:hyperlink w:anchor="_Toc24011" w:history="1">
        <w:r>
          <w:rPr>
            <w:rFonts w:ascii="仿宋" w:eastAsia="仿宋" w:hAnsi="仿宋" w:cs="仿宋" w:hint="eastAsia"/>
            <w:lang w:eastAsia="zh-CN"/>
          </w:rPr>
          <w:t>(一)、游学培训行业分析</w:t>
        </w:r>
        <w:r>
          <w:tab/>
        </w:r>
        <w:r>
          <w:fldChar w:fldCharType="begin"/>
        </w:r>
        <w:r>
          <w:instrText xml:space="preserve"> PAGEREF _Toc24011 \h </w:instrText>
        </w:r>
        <w:r>
          <w:fldChar w:fldCharType="separate"/>
        </w:r>
        <w:r>
          <w:t>13</w:t>
        </w:r>
        <w:r>
          <w:fldChar w:fldCharType="end"/>
        </w:r>
      </w:hyperlink>
    </w:p>
    <w:p>
      <w:pPr>
        <w:pStyle w:val="TOC2"/>
        <w:tabs>
          <w:tab w:val="right" w:leader="dot" w:pos="8306"/>
        </w:tabs>
      </w:pPr>
      <w:hyperlink w:anchor="_Toc5027" w:history="1">
        <w:r>
          <w:rPr>
            <w:rFonts w:ascii="仿宋" w:eastAsia="仿宋" w:hAnsi="仿宋" w:cs="仿宋" w:hint="eastAsia"/>
            <w:lang w:eastAsia="zh-CN"/>
          </w:rPr>
          <w:t>(二)、游学培训市场分析预测</w:t>
        </w:r>
        <w:r>
          <w:tab/>
        </w:r>
        <w:r>
          <w:fldChar w:fldCharType="begin"/>
        </w:r>
        <w:r>
          <w:instrText xml:space="preserve"> PAGEREF _Toc5027 \h </w:instrText>
        </w:r>
        <w:r>
          <w:fldChar w:fldCharType="separate"/>
        </w:r>
        <w:r>
          <w:t>14</w:t>
        </w:r>
        <w:r>
          <w:fldChar w:fldCharType="end"/>
        </w:r>
      </w:hyperlink>
    </w:p>
    <w:p>
      <w:pPr>
        <w:pStyle w:val="TOC1"/>
        <w:tabs>
          <w:tab w:val="right" w:leader="dot" w:pos="8306"/>
        </w:tabs>
      </w:pPr>
      <w:hyperlink w:anchor="_Toc29854" w:history="1">
        <w:r>
          <w:rPr>
            <w:rFonts w:ascii="仿宋" w:eastAsia="仿宋" w:hAnsi="仿宋" w:cs="仿宋" w:hint="eastAsia"/>
            <w:lang w:eastAsia="zh-CN"/>
          </w:rPr>
          <w:t>五、游学培训项目建设背景及必要性分析</w:t>
        </w:r>
        <w:r>
          <w:tab/>
        </w:r>
        <w:r>
          <w:fldChar w:fldCharType="begin"/>
        </w:r>
        <w:r>
          <w:instrText xml:space="preserve"> PAGEREF _Toc29854 \h </w:instrText>
        </w:r>
        <w:r>
          <w:fldChar w:fldCharType="separate"/>
        </w:r>
        <w:r>
          <w:t>15</w:t>
        </w:r>
        <w:r>
          <w:fldChar w:fldCharType="end"/>
        </w:r>
      </w:hyperlink>
    </w:p>
    <w:p>
      <w:pPr>
        <w:pStyle w:val="TOC2"/>
        <w:tabs>
          <w:tab w:val="right" w:leader="dot" w:pos="8306"/>
        </w:tabs>
      </w:pPr>
      <w:hyperlink w:anchor="_Toc5655" w:history="1">
        <w:r>
          <w:rPr>
            <w:rFonts w:ascii="仿宋" w:eastAsia="仿宋" w:hAnsi="仿宋" w:cs="仿宋" w:hint="eastAsia"/>
            <w:lang w:eastAsia="zh-CN"/>
          </w:rPr>
          <w:t>(一)、游学培训项目背景分析</w:t>
        </w:r>
        <w:r>
          <w:tab/>
        </w:r>
        <w:r>
          <w:fldChar w:fldCharType="begin"/>
        </w:r>
        <w:r>
          <w:instrText xml:space="preserve"> PAGEREF _Toc5655 \h </w:instrText>
        </w:r>
        <w:r>
          <w:fldChar w:fldCharType="separate"/>
        </w:r>
        <w:r>
          <w:t>15</w:t>
        </w:r>
        <w:r>
          <w:fldChar w:fldCharType="end"/>
        </w:r>
      </w:hyperlink>
    </w:p>
    <w:p>
      <w:pPr>
        <w:pStyle w:val="TOC2"/>
        <w:tabs>
          <w:tab w:val="right" w:leader="dot" w:pos="8306"/>
        </w:tabs>
      </w:pPr>
      <w:hyperlink w:anchor="_Toc16543" w:history="1">
        <w:r>
          <w:rPr>
            <w:rFonts w:ascii="仿宋" w:eastAsia="仿宋" w:hAnsi="仿宋" w:cs="仿宋" w:hint="eastAsia"/>
            <w:lang w:eastAsia="zh-CN"/>
          </w:rPr>
          <w:t>(二)、游学培训项目建设必要性分析</w:t>
        </w:r>
        <w:r>
          <w:tab/>
        </w:r>
        <w:r>
          <w:fldChar w:fldCharType="begin"/>
        </w:r>
        <w:r>
          <w:instrText xml:space="preserve"> PAGEREF _Toc16543 \h </w:instrText>
        </w:r>
        <w:r>
          <w:fldChar w:fldCharType="separate"/>
        </w:r>
        <w:r>
          <w:t>17</w:t>
        </w:r>
        <w:r>
          <w:fldChar w:fldCharType="end"/>
        </w:r>
      </w:hyperlink>
    </w:p>
    <w:p>
      <w:pPr>
        <w:pStyle w:val="TOC1"/>
        <w:tabs>
          <w:tab w:val="right" w:leader="dot" w:pos="8306"/>
        </w:tabs>
      </w:pPr>
      <w:hyperlink w:anchor="_Toc16284" w:history="1">
        <w:r>
          <w:rPr>
            <w:rFonts w:ascii="仿宋" w:eastAsia="仿宋" w:hAnsi="仿宋" w:cs="仿宋" w:hint="eastAsia"/>
            <w:lang w:eastAsia="zh-CN"/>
          </w:rPr>
          <w:t>六、游学培训项目危机管理</w:t>
        </w:r>
        <w:r>
          <w:tab/>
        </w:r>
        <w:r>
          <w:fldChar w:fldCharType="begin"/>
        </w:r>
        <w:r>
          <w:instrText xml:space="preserve"> PAGEREF _Toc16284 \h </w:instrText>
        </w:r>
        <w:r>
          <w:fldChar w:fldCharType="separate"/>
        </w:r>
        <w:r>
          <w:t>18</w:t>
        </w:r>
        <w:r>
          <w:fldChar w:fldCharType="end"/>
        </w:r>
      </w:hyperlink>
    </w:p>
    <w:p>
      <w:pPr>
        <w:pStyle w:val="TOC2"/>
        <w:tabs>
          <w:tab w:val="right" w:leader="dot" w:pos="8306"/>
        </w:tabs>
      </w:pPr>
      <w:hyperlink w:anchor="_Toc1176" w:history="1">
        <w:r>
          <w:rPr>
            <w:rFonts w:ascii="仿宋" w:eastAsia="仿宋" w:hAnsi="仿宋" w:cs="仿宋" w:hint="eastAsia"/>
            <w:lang w:eastAsia="zh-CN"/>
          </w:rPr>
          <w:t>(一)、危机预警与识别</w:t>
        </w:r>
        <w:r>
          <w:tab/>
        </w:r>
        <w:r>
          <w:fldChar w:fldCharType="begin"/>
        </w:r>
        <w:r>
          <w:instrText xml:space="preserve"> PAGEREF _Toc1176 \h </w:instrText>
        </w:r>
        <w:r>
          <w:fldChar w:fldCharType="separate"/>
        </w:r>
        <w:r>
          <w:t>18</w:t>
        </w:r>
        <w:r>
          <w:fldChar w:fldCharType="end"/>
        </w:r>
      </w:hyperlink>
    </w:p>
    <w:p>
      <w:pPr>
        <w:pStyle w:val="TOC2"/>
        <w:tabs>
          <w:tab w:val="right" w:leader="dot" w:pos="8306"/>
        </w:tabs>
      </w:pPr>
      <w:hyperlink w:anchor="_Toc30389" w:history="1">
        <w:r>
          <w:rPr>
            <w:rFonts w:ascii="仿宋" w:eastAsia="仿宋" w:hAnsi="仿宋" w:cs="仿宋" w:hint="eastAsia"/>
            <w:lang w:eastAsia="zh-CN"/>
          </w:rPr>
          <w:t>(二)、危机应对与恢复</w:t>
        </w:r>
        <w:r>
          <w:tab/>
        </w:r>
        <w:r>
          <w:fldChar w:fldCharType="begin"/>
        </w:r>
        <w:r>
          <w:instrText xml:space="preserve"> PAGEREF _Toc30389 \h </w:instrText>
        </w:r>
        <w:r>
          <w:fldChar w:fldCharType="separate"/>
        </w:r>
        <w:r>
          <w:t>19</w:t>
        </w:r>
        <w:r>
          <w:fldChar w:fldCharType="end"/>
        </w:r>
      </w:hyperlink>
    </w:p>
    <w:p>
      <w:pPr>
        <w:pStyle w:val="TOC1"/>
        <w:tabs>
          <w:tab w:val="right" w:leader="dot" w:pos="8306"/>
        </w:tabs>
      </w:pPr>
      <w:hyperlink w:anchor="_Toc2140" w:history="1">
        <w:r>
          <w:rPr>
            <w:rFonts w:ascii="仿宋" w:eastAsia="仿宋" w:hAnsi="仿宋" w:cs="仿宋" w:hint="eastAsia"/>
            <w:lang w:eastAsia="zh-CN"/>
          </w:rPr>
          <w:t>七、游学培训项目人力资源培养与发展</w:t>
        </w:r>
        <w:r>
          <w:tab/>
        </w:r>
        <w:r>
          <w:fldChar w:fldCharType="begin"/>
        </w:r>
        <w:r>
          <w:instrText xml:space="preserve"> PAGEREF _Toc2140 \h </w:instrText>
        </w:r>
        <w:r>
          <w:fldChar w:fldCharType="separate"/>
        </w:r>
        <w:r>
          <w:t>20</w:t>
        </w:r>
        <w:r>
          <w:fldChar w:fldCharType="end"/>
        </w:r>
      </w:hyperlink>
    </w:p>
    <w:p>
      <w:pPr>
        <w:pStyle w:val="TOC2"/>
        <w:tabs>
          <w:tab w:val="right" w:leader="dot" w:pos="8306"/>
        </w:tabs>
      </w:pPr>
      <w:hyperlink w:anchor="_Toc23009" w:history="1">
        <w:r>
          <w:rPr>
            <w:rFonts w:ascii="仿宋" w:eastAsia="仿宋" w:hAnsi="仿宋" w:cs="仿宋" w:hint="eastAsia"/>
            <w:lang w:eastAsia="zh-CN"/>
          </w:rPr>
          <w:t>(一)、人才需求与规划</w:t>
        </w:r>
        <w:r>
          <w:tab/>
        </w:r>
        <w:r>
          <w:fldChar w:fldCharType="begin"/>
        </w:r>
        <w:r>
          <w:instrText xml:space="preserve"> PAGEREF _Toc23009 \h </w:instrText>
        </w:r>
        <w:r>
          <w:fldChar w:fldCharType="separate"/>
        </w:r>
        <w:r>
          <w:t>20</w:t>
        </w:r>
        <w:r>
          <w:fldChar w:fldCharType="end"/>
        </w:r>
      </w:hyperlink>
    </w:p>
    <w:p>
      <w:pPr>
        <w:pStyle w:val="TOC2"/>
        <w:tabs>
          <w:tab w:val="right" w:leader="dot" w:pos="8306"/>
        </w:tabs>
      </w:pPr>
      <w:hyperlink w:anchor="_Toc22164" w:history="1">
        <w:r>
          <w:rPr>
            <w:rFonts w:ascii="仿宋" w:eastAsia="仿宋" w:hAnsi="仿宋" w:cs="仿宋" w:hint="eastAsia"/>
            <w:lang w:eastAsia="zh-CN"/>
          </w:rPr>
          <w:t>(二)、培训与发展计划</w:t>
        </w:r>
        <w:r>
          <w:tab/>
        </w:r>
        <w:r>
          <w:fldChar w:fldCharType="begin"/>
        </w:r>
        <w:r>
          <w:instrText xml:space="preserve"> PAGEREF _Toc22164 \h </w:instrText>
        </w:r>
        <w:r>
          <w:fldChar w:fldCharType="separate"/>
        </w:r>
        <w:r>
          <w:t>21</w:t>
        </w:r>
        <w:r>
          <w:fldChar w:fldCharType="end"/>
        </w:r>
      </w:hyperlink>
    </w:p>
    <w:p>
      <w:pPr>
        <w:pStyle w:val="TOC1"/>
        <w:tabs>
          <w:tab w:val="right" w:leader="dot" w:pos="8306"/>
        </w:tabs>
      </w:pPr>
      <w:hyperlink w:anchor="_Toc16033" w:history="1">
        <w:r>
          <w:rPr>
            <w:rFonts w:ascii="仿宋" w:eastAsia="仿宋" w:hAnsi="仿宋" w:cs="仿宋" w:hint="eastAsia"/>
            <w:lang w:eastAsia="zh-CN"/>
          </w:rPr>
          <w:t>八、游学培训项目计划安排</w:t>
        </w:r>
        <w:r>
          <w:tab/>
        </w:r>
        <w:r>
          <w:fldChar w:fldCharType="begin"/>
        </w:r>
        <w:r>
          <w:instrText xml:space="preserve"> PAGEREF _Toc16033 \h </w:instrText>
        </w:r>
        <w:r>
          <w:fldChar w:fldCharType="separate"/>
        </w:r>
        <w:r>
          <w:t>21</w:t>
        </w:r>
        <w:r>
          <w:fldChar w:fldCharType="end"/>
        </w:r>
      </w:hyperlink>
    </w:p>
    <w:p>
      <w:pPr>
        <w:pStyle w:val="TOC2"/>
        <w:tabs>
          <w:tab w:val="right" w:leader="dot" w:pos="8306"/>
        </w:tabs>
      </w:pPr>
      <w:hyperlink w:anchor="_Toc5693" w:history="1">
        <w:r>
          <w:rPr>
            <w:rFonts w:ascii="仿宋" w:eastAsia="仿宋" w:hAnsi="仿宋" w:cs="仿宋" w:hint="eastAsia"/>
            <w:lang w:eastAsia="zh-CN"/>
          </w:rPr>
          <w:t>(一)、建设周期</w:t>
        </w:r>
        <w:r>
          <w:tab/>
        </w:r>
        <w:r>
          <w:fldChar w:fldCharType="begin"/>
        </w:r>
        <w:r>
          <w:instrText xml:space="preserve"> PAGEREF _Toc5693 \h </w:instrText>
        </w:r>
        <w:r>
          <w:fldChar w:fldCharType="separate"/>
        </w:r>
        <w:r>
          <w:t>21</w:t>
        </w:r>
        <w:r>
          <w:fldChar w:fldCharType="end"/>
        </w:r>
      </w:hyperlink>
    </w:p>
    <w:p>
      <w:pPr>
        <w:pStyle w:val="TOC2"/>
        <w:tabs>
          <w:tab w:val="right" w:leader="dot" w:pos="8306"/>
        </w:tabs>
      </w:pPr>
      <w:hyperlink w:anchor="_Toc8595" w:history="1">
        <w:r>
          <w:rPr>
            <w:rFonts w:ascii="仿宋" w:eastAsia="仿宋" w:hAnsi="仿宋" w:cs="仿宋" w:hint="eastAsia"/>
            <w:lang w:eastAsia="zh-CN"/>
          </w:rPr>
          <w:t>(二)、建设进度</w:t>
        </w:r>
        <w:r>
          <w:tab/>
        </w:r>
        <w:r>
          <w:fldChar w:fldCharType="begin"/>
        </w:r>
        <w:r>
          <w:instrText xml:space="preserve"> PAGEREF _Toc8595 \h </w:instrText>
        </w:r>
        <w:r>
          <w:fldChar w:fldCharType="separate"/>
        </w:r>
        <w:r>
          <w:t>22</w:t>
        </w:r>
        <w:r>
          <w:fldChar w:fldCharType="end"/>
        </w:r>
      </w:hyperlink>
    </w:p>
    <w:p>
      <w:pPr>
        <w:pStyle w:val="TOC2"/>
        <w:tabs>
          <w:tab w:val="right" w:leader="dot" w:pos="8306"/>
        </w:tabs>
      </w:pPr>
      <w:hyperlink w:anchor="_Toc17599" w:history="1">
        <w:r>
          <w:rPr>
            <w:rFonts w:ascii="仿宋" w:eastAsia="仿宋" w:hAnsi="仿宋" w:cs="仿宋" w:hint="eastAsia"/>
            <w:lang w:eastAsia="zh-CN"/>
          </w:rPr>
          <w:t>(三)、进度安排注意事项</w:t>
        </w:r>
        <w:r>
          <w:tab/>
        </w:r>
        <w:r>
          <w:fldChar w:fldCharType="begin"/>
        </w:r>
        <w:r>
          <w:instrText xml:space="preserve"> PAGEREF _Toc17599 \h </w:instrText>
        </w:r>
        <w:r>
          <w:fldChar w:fldCharType="separate"/>
        </w:r>
        <w:r>
          <w:t>23</w:t>
        </w:r>
        <w:r>
          <w:fldChar w:fldCharType="end"/>
        </w:r>
      </w:hyperlink>
    </w:p>
    <w:p>
      <w:pPr>
        <w:pStyle w:val="TOC2"/>
        <w:tabs>
          <w:tab w:val="right" w:leader="dot" w:pos="8306"/>
        </w:tabs>
      </w:pPr>
      <w:hyperlink w:anchor="_Toc22688" w:history="1">
        <w:r>
          <w:rPr>
            <w:rFonts w:ascii="仿宋" w:eastAsia="仿宋" w:hAnsi="仿宋" w:cs="仿宋" w:hint="eastAsia"/>
            <w:lang w:eastAsia="zh-CN"/>
          </w:rPr>
          <w:t>(四)、人力资源配置</w:t>
        </w:r>
        <w:r>
          <w:tab/>
        </w:r>
        <w:r>
          <w:fldChar w:fldCharType="begin"/>
        </w:r>
        <w:r>
          <w:instrText xml:space="preserve"> PAGEREF _Toc22688 \h </w:instrText>
        </w:r>
        <w:r>
          <w:fldChar w:fldCharType="separate"/>
        </w:r>
        <w:r>
          <w:t>25</w:t>
        </w:r>
        <w:r>
          <w:fldChar w:fldCharType="end"/>
        </w:r>
      </w:hyperlink>
    </w:p>
    <w:p>
      <w:pPr>
        <w:pStyle w:val="TOC1"/>
        <w:tabs>
          <w:tab w:val="right" w:leader="dot" w:pos="8306"/>
        </w:tabs>
      </w:pPr>
      <w:hyperlink w:anchor="_Toc32257" w:history="1">
        <w:r>
          <w:rPr>
            <w:rFonts w:ascii="仿宋" w:eastAsia="仿宋" w:hAnsi="仿宋" w:cs="仿宋" w:hint="eastAsia"/>
            <w:lang w:eastAsia="zh-CN"/>
          </w:rPr>
          <w:t>九、游学培训项目技术管理</w:t>
        </w:r>
        <w:r>
          <w:tab/>
        </w:r>
        <w:r>
          <w:fldChar w:fldCharType="begin"/>
        </w:r>
        <w:r>
          <w:instrText xml:space="preserve"> PAGEREF _Toc32257 \h </w:instrText>
        </w:r>
        <w:r>
          <w:fldChar w:fldCharType="separate"/>
        </w:r>
        <w:r>
          <w:t>25</w:t>
        </w:r>
        <w:r>
          <w:fldChar w:fldCharType="end"/>
        </w:r>
      </w:hyperlink>
    </w:p>
    <w:p>
      <w:pPr>
        <w:pStyle w:val="TOC2"/>
        <w:tabs>
          <w:tab w:val="right" w:leader="dot" w:pos="8306"/>
        </w:tabs>
      </w:pPr>
      <w:hyperlink w:anchor="_Toc8005" w:history="1">
        <w:r>
          <w:rPr>
            <w:rFonts w:ascii="仿宋" w:eastAsia="仿宋" w:hAnsi="仿宋" w:cs="仿宋" w:hint="eastAsia"/>
            <w:lang w:eastAsia="zh-CN"/>
          </w:rPr>
          <w:t>(一)、技术方案选用方向</w:t>
        </w:r>
        <w:r>
          <w:tab/>
        </w:r>
        <w:r>
          <w:fldChar w:fldCharType="begin"/>
        </w:r>
        <w:r>
          <w:instrText xml:space="preserve"> PAGEREF _Toc8005 \h </w:instrText>
        </w:r>
        <w:r>
          <w:fldChar w:fldCharType="separate"/>
        </w:r>
        <w:r>
          <w:t>25</w:t>
        </w:r>
        <w:r>
          <w:fldChar w:fldCharType="end"/>
        </w:r>
      </w:hyperlink>
    </w:p>
    <w:p>
      <w:pPr>
        <w:pStyle w:val="TOC2"/>
        <w:tabs>
          <w:tab w:val="right" w:leader="dot" w:pos="8306"/>
        </w:tabs>
      </w:pPr>
      <w:hyperlink w:anchor="_Toc10734" w:history="1">
        <w:r>
          <w:rPr>
            <w:rFonts w:ascii="仿宋" w:eastAsia="仿宋" w:hAnsi="仿宋" w:cs="仿宋" w:hint="eastAsia"/>
            <w:lang w:eastAsia="zh-CN"/>
          </w:rPr>
          <w:t>(二)、工艺技术方案选用原则</w:t>
        </w:r>
        <w:r>
          <w:tab/>
        </w:r>
        <w:r>
          <w:fldChar w:fldCharType="begin"/>
        </w:r>
        <w:r>
          <w:instrText xml:space="preserve"> PAGEREF _Toc10734 \h </w:instrText>
        </w:r>
        <w:r>
          <w:fldChar w:fldCharType="separate"/>
        </w:r>
        <w:r>
          <w:t>27</w:t>
        </w:r>
        <w:r>
          <w:fldChar w:fldCharType="end"/>
        </w:r>
      </w:hyperlink>
    </w:p>
    <w:p>
      <w:pPr>
        <w:pStyle w:val="TOC2"/>
        <w:tabs>
          <w:tab w:val="right" w:leader="dot" w:pos="8306"/>
        </w:tabs>
      </w:pPr>
      <w:hyperlink w:anchor="_Toc5765" w:history="1">
        <w:r>
          <w:rPr>
            <w:rFonts w:ascii="仿宋" w:eastAsia="仿宋" w:hAnsi="仿宋" w:cs="仿宋" w:hint="eastAsia"/>
            <w:lang w:eastAsia="zh-CN"/>
          </w:rPr>
          <w:t>(三)、工艺技术方案要求</w:t>
        </w:r>
        <w:r>
          <w:tab/>
        </w:r>
        <w:r>
          <w:fldChar w:fldCharType="begin"/>
        </w:r>
        <w:r>
          <w:instrText xml:space="preserve"> PAGEREF _Toc5765 \h </w:instrText>
        </w:r>
        <w:r>
          <w:fldChar w:fldCharType="separate"/>
        </w:r>
        <w:r>
          <w:t>29</w:t>
        </w:r>
        <w:r>
          <w:fldChar w:fldCharType="end"/>
        </w:r>
      </w:hyperlink>
    </w:p>
    <w:p>
      <w:pPr>
        <w:pStyle w:val="TOC1"/>
        <w:tabs>
          <w:tab w:val="right" w:leader="dot" w:pos="8306"/>
        </w:tabs>
      </w:pPr>
      <w:hyperlink w:anchor="_Toc25407" w:history="1">
        <w:r>
          <w:rPr>
            <w:rFonts w:ascii="仿宋" w:eastAsia="仿宋" w:hAnsi="仿宋" w:cs="仿宋" w:hint="eastAsia"/>
            <w:lang w:eastAsia="zh-CN"/>
          </w:rPr>
          <w:t>十、游学培训项目投资规划</w:t>
        </w:r>
        <w:r>
          <w:tab/>
        </w:r>
        <w:r>
          <w:fldChar w:fldCharType="begin"/>
        </w:r>
        <w:r>
          <w:instrText xml:space="preserve"> PAGEREF _Toc25407 \h </w:instrText>
        </w:r>
        <w:r>
          <w:fldChar w:fldCharType="separate"/>
        </w:r>
        <w:r>
          <w:t>32</w:t>
        </w:r>
        <w:r>
          <w:fldChar w:fldCharType="end"/>
        </w:r>
      </w:hyperlink>
    </w:p>
    <w:p>
      <w:pPr>
        <w:pStyle w:val="TOC2"/>
        <w:tabs>
          <w:tab w:val="right" w:leader="dot" w:pos="8306"/>
        </w:tabs>
      </w:pPr>
      <w:hyperlink w:anchor="_Toc23811" w:history="1">
        <w:r>
          <w:rPr>
            <w:rFonts w:ascii="仿宋" w:eastAsia="仿宋" w:hAnsi="仿宋" w:cs="仿宋" w:hint="eastAsia"/>
            <w:lang w:eastAsia="zh-CN"/>
          </w:rPr>
          <w:t>(一)、游学培训项目总投资估算</w:t>
        </w:r>
        <w:r>
          <w:tab/>
        </w:r>
        <w:r>
          <w:fldChar w:fldCharType="begin"/>
        </w:r>
        <w:r>
          <w:instrText xml:space="preserve"> PAGEREF _Toc23811 \h </w:instrText>
        </w:r>
        <w:r>
          <w:fldChar w:fldCharType="separate"/>
        </w:r>
        <w:r>
          <w:t>32</w:t>
        </w:r>
        <w:r>
          <w:fldChar w:fldCharType="end"/>
        </w:r>
      </w:hyperlink>
    </w:p>
    <w:p>
      <w:pPr>
        <w:pStyle w:val="TOC2"/>
        <w:tabs>
          <w:tab w:val="right" w:leader="dot" w:pos="8306"/>
        </w:tabs>
      </w:pPr>
      <w:hyperlink w:anchor="_Toc18830" w:history="1">
        <w:r>
          <w:rPr>
            <w:rFonts w:ascii="仿宋" w:eastAsia="仿宋" w:hAnsi="仿宋" w:cs="仿宋" w:hint="eastAsia"/>
            <w:lang w:eastAsia="zh-CN"/>
          </w:rPr>
          <w:t>(二)、资金筹措</w:t>
        </w:r>
        <w:r>
          <w:tab/>
        </w:r>
        <w:r>
          <w:fldChar w:fldCharType="begin"/>
        </w:r>
        <w:r>
          <w:instrText xml:space="preserve"> PAGEREF _Toc18830 \h </w:instrText>
        </w:r>
        <w:r>
          <w:fldChar w:fldCharType="separate"/>
        </w:r>
        <w:r>
          <w:t>33</w:t>
        </w:r>
        <w:r>
          <w:fldChar w:fldCharType="end"/>
        </w:r>
      </w:hyperlink>
    </w:p>
    <w:p>
      <w:pPr>
        <w:pStyle w:val="TOC1"/>
        <w:tabs>
          <w:tab w:val="right" w:leader="dot" w:pos="8306"/>
        </w:tabs>
      </w:pPr>
      <w:hyperlink w:anchor="_Toc18773" w:history="1">
        <w:r>
          <w:rPr>
            <w:rFonts w:ascii="仿宋" w:eastAsia="仿宋" w:hAnsi="仿宋" w:cs="仿宋" w:hint="eastAsia"/>
            <w:lang w:eastAsia="zh-CN"/>
          </w:rPr>
          <w:t>十一、游学培训项目人力资源管理</w:t>
        </w:r>
        <w:r>
          <w:tab/>
        </w:r>
        <w:r>
          <w:fldChar w:fldCharType="begin"/>
        </w:r>
        <w:r>
          <w:instrText xml:space="preserve"> PAGEREF _Toc18773 \h </w:instrText>
        </w:r>
        <w:r>
          <w:fldChar w:fldCharType="separate"/>
        </w:r>
        <w:r>
          <w:t>34</w:t>
        </w:r>
        <w:r>
          <w:fldChar w:fldCharType="end"/>
        </w:r>
      </w:hyperlink>
    </w:p>
    <w:p>
      <w:pPr>
        <w:pStyle w:val="TOC2"/>
        <w:tabs>
          <w:tab w:val="right" w:leader="dot" w:pos="8306"/>
        </w:tabs>
      </w:pPr>
      <w:hyperlink w:anchor="_Toc16634" w:history="1">
        <w:r>
          <w:rPr>
            <w:rFonts w:ascii="仿宋" w:eastAsia="仿宋" w:hAnsi="仿宋" w:cs="仿宋" w:hint="eastAsia"/>
            <w:lang w:eastAsia="zh-CN"/>
          </w:rPr>
          <w:t>(一)、建立健全的预算管理制度</w:t>
        </w:r>
        <w:r>
          <w:tab/>
        </w:r>
        <w:r>
          <w:fldChar w:fldCharType="begin"/>
        </w:r>
        <w:r>
          <w:instrText xml:space="preserve"> PAGEREF _Toc16634 \h </w:instrText>
        </w:r>
        <w:r>
          <w:fldChar w:fldCharType="separate"/>
        </w:r>
        <w:r>
          <w:t>34</w:t>
        </w:r>
        <w:r>
          <w:fldChar w:fldCharType="end"/>
        </w:r>
      </w:hyperlink>
    </w:p>
    <w:p>
      <w:pPr>
        <w:pStyle w:val="TOC2"/>
        <w:tabs>
          <w:tab w:val="right" w:leader="dot" w:pos="8306"/>
        </w:tabs>
      </w:pPr>
      <w:hyperlink w:anchor="_Toc24467" w:history="1">
        <w:r>
          <w:rPr>
            <w:rFonts w:ascii="仿宋" w:eastAsia="仿宋" w:hAnsi="仿宋" w:cs="仿宋" w:hint="eastAsia"/>
            <w:lang w:eastAsia="zh-CN"/>
          </w:rPr>
          <w:t>(二)、加强资金流动监控</w:t>
        </w:r>
        <w:r>
          <w:tab/>
        </w:r>
        <w:r>
          <w:fldChar w:fldCharType="begin"/>
        </w:r>
        <w:r>
          <w:instrText xml:space="preserve"> PAGEREF _Toc24467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62" w:history="1">
        <w:r>
          <w:rPr>
            <w:rFonts w:ascii="仿宋" w:eastAsia="仿宋" w:hAnsi="仿宋" w:cs="仿宋" w:hint="eastAsia"/>
            <w:lang w:eastAsia="zh-CN"/>
          </w:rPr>
          <w:t>(三)、制定完善的风险控制机制</w:t>
        </w:r>
        <w:r>
          <w:tab/>
        </w:r>
        <w:r>
          <w:fldChar w:fldCharType="begin"/>
        </w:r>
        <w:r>
          <w:instrText xml:space="preserve"> PAGEREF _Toc29662 \h </w:instrText>
        </w:r>
        <w:r>
          <w:fldChar w:fldCharType="separate"/>
        </w:r>
        <w:r>
          <w:t>36</w:t>
        </w:r>
        <w:r>
          <w:fldChar w:fldCharType="end"/>
        </w:r>
      </w:hyperlink>
    </w:p>
    <w:p>
      <w:pPr>
        <w:pStyle w:val="TOC2"/>
        <w:tabs>
          <w:tab w:val="right" w:leader="dot" w:pos="8306"/>
        </w:tabs>
      </w:pPr>
      <w:hyperlink w:anchor="_Toc9385" w:history="1">
        <w:r>
          <w:rPr>
            <w:rFonts w:ascii="仿宋" w:eastAsia="仿宋" w:hAnsi="仿宋" w:cs="仿宋" w:hint="eastAsia"/>
            <w:lang w:eastAsia="zh-CN"/>
          </w:rPr>
          <w:t>(四)、优化成本管理</w:t>
        </w:r>
        <w:r>
          <w:tab/>
        </w:r>
        <w:r>
          <w:fldChar w:fldCharType="begin"/>
        </w:r>
        <w:r>
          <w:instrText xml:space="preserve"> PAGEREF _Toc9385 \h </w:instrText>
        </w:r>
        <w:r>
          <w:fldChar w:fldCharType="separate"/>
        </w:r>
        <w:r>
          <w:t>38</w:t>
        </w:r>
        <w:r>
          <w:fldChar w:fldCharType="end"/>
        </w:r>
      </w:hyperlink>
    </w:p>
    <w:p>
      <w:pPr>
        <w:pStyle w:val="TOC1"/>
        <w:tabs>
          <w:tab w:val="right" w:leader="dot" w:pos="8306"/>
        </w:tabs>
      </w:pPr>
      <w:hyperlink w:anchor="_Toc20341" w:history="1">
        <w:r>
          <w:rPr>
            <w:rFonts w:ascii="仿宋" w:eastAsia="仿宋" w:hAnsi="仿宋" w:cs="仿宋" w:hint="eastAsia"/>
            <w:lang w:eastAsia="zh-CN"/>
          </w:rPr>
          <w:t>十二、游学培训项目财务管理</w:t>
        </w:r>
        <w:r>
          <w:tab/>
        </w:r>
        <w:r>
          <w:fldChar w:fldCharType="begin"/>
        </w:r>
        <w:r>
          <w:instrText xml:space="preserve"> PAGEREF _Toc20341 \h </w:instrText>
        </w:r>
        <w:r>
          <w:fldChar w:fldCharType="separate"/>
        </w:r>
        <w:r>
          <w:t>39</w:t>
        </w:r>
        <w:r>
          <w:fldChar w:fldCharType="end"/>
        </w:r>
      </w:hyperlink>
    </w:p>
    <w:p>
      <w:pPr>
        <w:pStyle w:val="TOC2"/>
        <w:tabs>
          <w:tab w:val="right" w:leader="dot" w:pos="8306"/>
        </w:tabs>
      </w:pPr>
      <w:hyperlink w:anchor="_Toc17658" w:history="1">
        <w:r>
          <w:rPr>
            <w:rFonts w:ascii="仿宋" w:eastAsia="仿宋" w:hAnsi="仿宋" w:cs="仿宋" w:hint="eastAsia"/>
            <w:lang w:eastAsia="zh-CN"/>
          </w:rPr>
          <w:t>(一)、资金需求大</w:t>
        </w:r>
        <w:r>
          <w:tab/>
        </w:r>
        <w:r>
          <w:fldChar w:fldCharType="begin"/>
        </w:r>
        <w:r>
          <w:instrText xml:space="preserve"> PAGEREF _Toc17658 \h </w:instrText>
        </w:r>
        <w:r>
          <w:fldChar w:fldCharType="separate"/>
        </w:r>
        <w:r>
          <w:t>39</w:t>
        </w:r>
        <w:r>
          <w:fldChar w:fldCharType="end"/>
        </w:r>
      </w:hyperlink>
    </w:p>
    <w:p>
      <w:pPr>
        <w:pStyle w:val="TOC2"/>
        <w:tabs>
          <w:tab w:val="right" w:leader="dot" w:pos="8306"/>
        </w:tabs>
      </w:pPr>
      <w:hyperlink w:anchor="_Toc14940" w:history="1">
        <w:r>
          <w:rPr>
            <w:rFonts w:ascii="仿宋" w:eastAsia="仿宋" w:hAnsi="仿宋" w:cs="仿宋" w:hint="eastAsia"/>
            <w:lang w:eastAsia="zh-CN"/>
          </w:rPr>
          <w:t>(二)、研发周期长</w:t>
        </w:r>
        <w:r>
          <w:tab/>
        </w:r>
        <w:r>
          <w:fldChar w:fldCharType="begin"/>
        </w:r>
        <w:r>
          <w:instrText xml:space="preserve"> PAGEREF _Toc14940 \h </w:instrText>
        </w:r>
        <w:r>
          <w:fldChar w:fldCharType="separate"/>
        </w:r>
        <w:r>
          <w:t>40</w:t>
        </w:r>
        <w:r>
          <w:fldChar w:fldCharType="end"/>
        </w:r>
      </w:hyperlink>
    </w:p>
    <w:p>
      <w:pPr>
        <w:pStyle w:val="TOC2"/>
        <w:tabs>
          <w:tab w:val="right" w:leader="dot" w:pos="8306"/>
        </w:tabs>
      </w:pPr>
      <w:hyperlink w:anchor="_Toc29012" w:history="1">
        <w:r>
          <w:rPr>
            <w:rFonts w:ascii="仿宋" w:eastAsia="仿宋" w:hAnsi="仿宋" w:cs="仿宋" w:hint="eastAsia"/>
            <w:lang w:eastAsia="zh-CN"/>
          </w:rPr>
          <w:t>(三)、市场风险大</w:t>
        </w:r>
        <w:r>
          <w:tab/>
        </w:r>
        <w:r>
          <w:fldChar w:fldCharType="begin"/>
        </w:r>
        <w:r>
          <w:instrText xml:space="preserve"> PAGEREF _Toc29012 \h </w:instrText>
        </w:r>
        <w:r>
          <w:fldChar w:fldCharType="separate"/>
        </w:r>
        <w:r>
          <w:t>41</w:t>
        </w:r>
        <w:r>
          <w:fldChar w:fldCharType="end"/>
        </w:r>
      </w:hyperlink>
    </w:p>
    <w:p>
      <w:pPr>
        <w:pStyle w:val="TOC2"/>
        <w:tabs>
          <w:tab w:val="right" w:leader="dot" w:pos="8306"/>
        </w:tabs>
      </w:pPr>
      <w:hyperlink w:anchor="_Toc31816" w:history="1">
        <w:r>
          <w:rPr>
            <w:rFonts w:ascii="仿宋" w:eastAsia="仿宋" w:hAnsi="仿宋" w:cs="仿宋" w:hint="eastAsia"/>
            <w:lang w:eastAsia="zh-CN"/>
          </w:rPr>
          <w:t>(四)、利润率高</w:t>
        </w:r>
        <w:r>
          <w:tab/>
        </w:r>
        <w:r>
          <w:fldChar w:fldCharType="begin"/>
        </w:r>
        <w:r>
          <w:instrText xml:space="preserve"> PAGEREF _Toc31816 \h </w:instrText>
        </w:r>
        <w:r>
          <w:fldChar w:fldCharType="separate"/>
        </w:r>
        <w:r>
          <w:t>44</w:t>
        </w:r>
        <w:r>
          <w:fldChar w:fldCharType="end"/>
        </w:r>
      </w:hyperlink>
    </w:p>
    <w:p>
      <w:pPr>
        <w:pStyle w:val="TOC1"/>
        <w:tabs>
          <w:tab w:val="right" w:leader="dot" w:pos="8306"/>
        </w:tabs>
      </w:pPr>
      <w:hyperlink w:anchor="_Toc11331" w:history="1">
        <w:r>
          <w:rPr>
            <w:rFonts w:ascii="仿宋" w:eastAsia="仿宋" w:hAnsi="仿宋" w:cs="仿宋" w:hint="eastAsia"/>
            <w:lang w:eastAsia="zh-CN"/>
          </w:rPr>
          <w:t>十三、利益相关者分析与沟通计划</w:t>
        </w:r>
        <w:r>
          <w:tab/>
        </w:r>
        <w:r>
          <w:fldChar w:fldCharType="begin"/>
        </w:r>
        <w:r>
          <w:instrText xml:space="preserve"> PAGEREF _Toc11331 \h </w:instrText>
        </w:r>
        <w:r>
          <w:fldChar w:fldCharType="separate"/>
        </w:r>
        <w:r>
          <w:t>46</w:t>
        </w:r>
        <w:r>
          <w:fldChar w:fldCharType="end"/>
        </w:r>
      </w:hyperlink>
    </w:p>
    <w:p>
      <w:pPr>
        <w:pStyle w:val="TOC2"/>
        <w:tabs>
          <w:tab w:val="right" w:leader="dot" w:pos="8306"/>
        </w:tabs>
      </w:pPr>
      <w:hyperlink w:anchor="_Toc18556" w:history="1">
        <w:r>
          <w:rPr>
            <w:rFonts w:ascii="仿宋" w:eastAsia="仿宋" w:hAnsi="仿宋" w:cs="仿宋" w:hint="eastAsia"/>
            <w:lang w:eastAsia="zh-CN"/>
          </w:rPr>
          <w:t>(一)、利益相关者分析</w:t>
        </w:r>
        <w:r>
          <w:tab/>
        </w:r>
        <w:r>
          <w:fldChar w:fldCharType="begin"/>
        </w:r>
        <w:r>
          <w:instrText xml:space="preserve"> PAGEREF _Toc18556 \h </w:instrText>
        </w:r>
        <w:r>
          <w:fldChar w:fldCharType="separate"/>
        </w:r>
        <w:r>
          <w:t>46</w:t>
        </w:r>
        <w:r>
          <w:fldChar w:fldCharType="end"/>
        </w:r>
      </w:hyperlink>
    </w:p>
    <w:p>
      <w:pPr>
        <w:pStyle w:val="TOC2"/>
        <w:tabs>
          <w:tab w:val="right" w:leader="dot" w:pos="8306"/>
        </w:tabs>
      </w:pPr>
      <w:hyperlink w:anchor="_Toc21318" w:history="1">
        <w:r>
          <w:rPr>
            <w:rFonts w:ascii="仿宋" w:eastAsia="仿宋" w:hAnsi="仿宋" w:cs="仿宋" w:hint="eastAsia"/>
            <w:lang w:eastAsia="zh-CN"/>
          </w:rPr>
          <w:t>(二)、沟通计划</w:t>
        </w:r>
        <w:r>
          <w:tab/>
        </w:r>
        <w:r>
          <w:fldChar w:fldCharType="begin"/>
        </w:r>
        <w:r>
          <w:instrText xml:space="preserve"> PAGEREF _Toc21318 \h </w:instrText>
        </w:r>
        <w:r>
          <w:fldChar w:fldCharType="separate"/>
        </w:r>
        <w:r>
          <w:t>47</w:t>
        </w:r>
        <w:r>
          <w:fldChar w:fldCharType="end"/>
        </w:r>
      </w:hyperlink>
    </w:p>
    <w:p>
      <w:pPr>
        <w:pStyle w:val="TOC1"/>
        <w:tabs>
          <w:tab w:val="right" w:leader="dot" w:pos="8306"/>
        </w:tabs>
      </w:pPr>
      <w:hyperlink w:anchor="_Toc10420" w:history="1">
        <w:r>
          <w:rPr>
            <w:rFonts w:ascii="仿宋" w:eastAsia="仿宋" w:hAnsi="仿宋" w:cs="仿宋" w:hint="eastAsia"/>
            <w:lang w:eastAsia="zh-CN"/>
          </w:rPr>
          <w:t>十四、游学培训项目工程方案分析</w:t>
        </w:r>
        <w:r>
          <w:tab/>
        </w:r>
        <w:r>
          <w:fldChar w:fldCharType="begin"/>
        </w:r>
        <w:r>
          <w:instrText xml:space="preserve"> PAGEREF _Toc10420 \h </w:instrText>
        </w:r>
        <w:r>
          <w:fldChar w:fldCharType="separate"/>
        </w:r>
        <w:r>
          <w:t>48</w:t>
        </w:r>
        <w:r>
          <w:fldChar w:fldCharType="end"/>
        </w:r>
      </w:hyperlink>
    </w:p>
    <w:p>
      <w:pPr>
        <w:pStyle w:val="TOC2"/>
        <w:tabs>
          <w:tab w:val="right" w:leader="dot" w:pos="8306"/>
        </w:tabs>
      </w:pPr>
      <w:hyperlink w:anchor="_Toc19067" w:history="1">
        <w:r>
          <w:rPr>
            <w:rFonts w:ascii="仿宋" w:eastAsia="仿宋" w:hAnsi="仿宋" w:cs="仿宋" w:hint="eastAsia"/>
            <w:lang w:eastAsia="zh-CN"/>
          </w:rPr>
          <w:t>(一)、建筑工程设计原则</w:t>
        </w:r>
        <w:r>
          <w:tab/>
        </w:r>
        <w:r>
          <w:fldChar w:fldCharType="begin"/>
        </w:r>
        <w:r>
          <w:instrText xml:space="preserve"> PAGEREF _Toc19067 \h </w:instrText>
        </w:r>
        <w:r>
          <w:fldChar w:fldCharType="separate"/>
        </w:r>
        <w:r>
          <w:t>48</w:t>
        </w:r>
        <w:r>
          <w:fldChar w:fldCharType="end"/>
        </w:r>
      </w:hyperlink>
    </w:p>
    <w:p>
      <w:pPr>
        <w:pStyle w:val="TOC2"/>
        <w:tabs>
          <w:tab w:val="right" w:leader="dot" w:pos="8306"/>
        </w:tabs>
      </w:pPr>
      <w:hyperlink w:anchor="_Toc13472" w:history="1">
        <w:r>
          <w:rPr>
            <w:rFonts w:ascii="仿宋" w:eastAsia="仿宋" w:hAnsi="仿宋" w:cs="仿宋" w:hint="eastAsia"/>
            <w:lang w:eastAsia="zh-CN"/>
          </w:rPr>
          <w:t>(二)、土建工程建设指标</w:t>
        </w:r>
        <w:r>
          <w:tab/>
        </w:r>
        <w:r>
          <w:fldChar w:fldCharType="begin"/>
        </w:r>
        <w:r>
          <w:instrText xml:space="preserve"> PAGEREF _Toc13472 \h </w:instrText>
        </w:r>
        <w:r>
          <w:fldChar w:fldCharType="separate"/>
        </w:r>
        <w:r>
          <w:t>52</w:t>
        </w:r>
        <w:r>
          <w:fldChar w:fldCharType="end"/>
        </w:r>
      </w:hyperlink>
    </w:p>
    <w:p>
      <w:pPr>
        <w:pStyle w:val="TOC1"/>
        <w:tabs>
          <w:tab w:val="right" w:leader="dot" w:pos="8306"/>
        </w:tabs>
      </w:pPr>
      <w:hyperlink w:anchor="_Toc9904" w:history="1">
        <w:r>
          <w:rPr>
            <w:rFonts w:ascii="仿宋" w:eastAsia="仿宋" w:hAnsi="仿宋" w:cs="仿宋" w:hint="eastAsia"/>
            <w:lang w:eastAsia="zh-CN"/>
          </w:rPr>
          <w:t>十五、风险识别与分类</w:t>
        </w:r>
        <w:r>
          <w:tab/>
        </w:r>
        <w:r>
          <w:fldChar w:fldCharType="begin"/>
        </w:r>
        <w:r>
          <w:instrText xml:space="preserve"> PAGEREF _Toc9904 \h </w:instrText>
        </w:r>
        <w:r>
          <w:fldChar w:fldCharType="separate"/>
        </w:r>
        <w:r>
          <w:t>53</w:t>
        </w:r>
        <w:r>
          <w:fldChar w:fldCharType="end"/>
        </w:r>
      </w:hyperlink>
    </w:p>
    <w:p>
      <w:pPr>
        <w:pStyle w:val="TOC2"/>
        <w:tabs>
          <w:tab w:val="right" w:leader="dot" w:pos="8306"/>
        </w:tabs>
      </w:pPr>
      <w:hyperlink w:anchor="_Toc8756" w:history="1">
        <w:r>
          <w:rPr>
            <w:rFonts w:ascii="仿宋" w:eastAsia="仿宋" w:hAnsi="仿宋" w:cs="仿宋" w:hint="eastAsia"/>
            <w:lang w:eastAsia="zh-CN"/>
          </w:rPr>
          <w:t>(一)、风险识别</w:t>
        </w:r>
        <w:r>
          <w:tab/>
        </w:r>
        <w:r>
          <w:fldChar w:fldCharType="begin"/>
        </w:r>
        <w:r>
          <w:instrText xml:space="preserve"> PAGEREF _Toc8756 \h </w:instrText>
        </w:r>
        <w:r>
          <w:fldChar w:fldCharType="separate"/>
        </w:r>
        <w:r>
          <w:t>53</w:t>
        </w:r>
        <w:r>
          <w:fldChar w:fldCharType="end"/>
        </w:r>
      </w:hyperlink>
    </w:p>
    <w:p>
      <w:pPr>
        <w:pStyle w:val="TOC2"/>
        <w:tabs>
          <w:tab w:val="right" w:leader="dot" w:pos="8306"/>
        </w:tabs>
      </w:pPr>
      <w:hyperlink w:anchor="_Toc20736" w:history="1">
        <w:r>
          <w:rPr>
            <w:rFonts w:ascii="仿宋" w:eastAsia="仿宋" w:hAnsi="仿宋" w:cs="仿宋" w:hint="eastAsia"/>
            <w:lang w:eastAsia="zh-CN"/>
          </w:rPr>
          <w:t>(二)、风险分类</w:t>
        </w:r>
        <w:r>
          <w:tab/>
        </w:r>
        <w:r>
          <w:fldChar w:fldCharType="begin"/>
        </w:r>
        <w:r>
          <w:instrText xml:space="preserve"> PAGEREF _Toc20736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32"/>
      <w:r>
        <w:rPr>
          <w:rFonts w:ascii="仿宋" w:eastAsia="仿宋" w:hAnsi="仿宋" w:cs="仿宋" w:hint="eastAsia"/>
          <w:sz w:val="28"/>
          <w:lang w:eastAsia="zh-CN"/>
        </w:rPr>
        <w:t>一、游学培训项目可持续发展</w:t>
      </w:r>
      <w:bookmarkEnd w:id="2"/>
    </w:p>
    <w:p>
      <w:pPr>
        <w:pStyle w:val="Heading2"/>
        <w:rPr>
          <w:rFonts w:ascii="仿宋" w:eastAsia="仿宋" w:hAnsi="仿宋" w:cs="仿宋" w:hint="eastAsia"/>
          <w:lang w:eastAsia="zh-CN"/>
        </w:rPr>
      </w:pPr>
      <w:bookmarkStart w:id="3" w:name="_Toc950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项目中，游学培训项目团队着眼于未来，明确了可持续发展的战略方向。制定的具体可持续发展目标包括降低资源使用、采用环保技术、最大化社会效益等。这一步骤不仅有助于游学培训项目在环保和社会责任方面达到最高标准，也为未来提供了明确的指引，确保游学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可持续实践的融入游学培训项目管理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游学培训项目管理周期。从游学培训项目规划开始，游学培训项目团队就考虑了环境和社会的因素。在执行阶段，游学培训项目团队积极推动绿色技术的应用，优化资源利用。此外，关注员工的社会责任，通过培训和沟通活动提高员工对可持续发展的认知，使他们能够在日常工作中践行可持续实践。这些举措不仅为游学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扎根于游学培训项目的可持续发展理念，我们深信环保与社会责任是游学培训项目成功的关键支柱。在游学培训项目的每一步，我们都致力于通过创新和实践，履行对环境和社会的坚定责任。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团队通过引入先进的环保技术、建立高效的废物处理系统以及推动能源节约措施，积极履行环保责任。定期的环保监测和评估确保游学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不仅致力于自身可持续发展，还注重对社会的回馈。通过支持社区游学培训项目、参与慈善事业、提供培训机会等方式，游学培训项目积极履行社会责任。与当地社区建立积极互动，关注员工的工作与生活平衡，以及员工的身心健康，是游学培训项目在社会责任层面的关键举措。这样的实践不仅增强了游学培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9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6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技术管理特点体现在其创新导向。通过引入最先进的技术趋势和解决方案，游学培训项目致力于提升科技含量、提高质量和效率水平。这意味着我们将采用最新的工具和方法，确保游学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游学培训项目技术管理的显著特征。通过整合不同领域的技术资源，我们实现了跨学科的协同工作。这有助于优化技术架构，提高整体效能。此外，整合性策略还促进了不同技术团队之间的紧密沟通和高效合作，确保游学培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游学培训项目所采用的技术。通过不断优化技术方案，游学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游学培训项目团队将在游学培训项目初期识别可能的技术风险，并采取相应的预防和应对措施。通过建立健全的风险评估机制，游学培训项目能够在实施过程中及时发现并解决潜在的技术问题，保障游学培训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游学培训项目中，技术将成为游学培训项目成功的有力支持。这一深度剖析揭示了技术管理在游学培训项目实施中的关键作用，为游学培训项目的技术基础奠定了坚实的基础。</w:t>
      </w:r>
    </w:p>
    <w:p>
      <w:pPr>
        <w:pStyle w:val="Heading2"/>
        <w:ind w:firstLine="560" w:firstLineChars="200"/>
        <w:rPr>
          <w:rFonts w:ascii="仿宋" w:eastAsia="仿宋" w:hAnsi="仿宋" w:cs="仿宋" w:hint="eastAsia"/>
          <w:sz w:val="28"/>
          <w:lang w:eastAsia="zh-CN"/>
        </w:rPr>
      </w:pPr>
      <w:bookmarkStart w:id="7" w:name="_Toc11817"/>
      <w:r>
        <w:rPr>
          <w:rFonts w:ascii="仿宋" w:eastAsia="仿宋" w:hAnsi="仿宋" w:cs="仿宋" w:hint="eastAsia"/>
          <w:sz w:val="28"/>
          <w:lang w:eastAsia="zh-CN"/>
        </w:rPr>
        <w:t>(二)、游学培训项目工艺技术设计方案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游学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游学培训项目将严格按照相关行业规范要求进行组织。通过有效控制产品质量，游学培训项目将致力于为顾客提供优质的游学培训项目产品和良好的服务。这体现了游学培训项目对于生产活动合规性和质量标准的高度重视，为游学培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游学培训项目注重生态效益和清洁生产原则。游学培训项目建设将紧密结合地方特色经济发展，与社会经济发展规划和区域环境保护规划方案相协调一致。通过与当地区域自然生态系统的结合，游学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游学培训项目产品具有多样化的客户需求和个性化的特点。因此，游学培训项目产品规格品种多样，且单批生产数量较小。为满足这一特点，游学培训项目承办单位将建设先进的柔性制造生产线。通过广泛应用柔性制造技术，游学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游学培训项目采用的技术具有较高的技术含量和自动化水平，处于国内先进水平。这一技术选用不仅体现了对生产效率、质量和环境友好性的高标准要求，同时为游学培训项目的可持续发展奠定了坚实的基础。</w:t>
      </w:r>
    </w:p>
    <w:p>
      <w:pPr>
        <w:pStyle w:val="Heading2"/>
        <w:ind w:firstLine="560" w:firstLineChars="200"/>
        <w:rPr>
          <w:rFonts w:ascii="仿宋" w:eastAsia="仿宋" w:hAnsi="仿宋" w:cs="仿宋" w:hint="eastAsia"/>
          <w:sz w:val="28"/>
          <w:lang w:eastAsia="zh-CN"/>
        </w:rPr>
      </w:pPr>
      <w:bookmarkStart w:id="8" w:name="_Toc57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为确保游学培训项目的高效生产和技术实施，我们制定了一套精心设计的设备选型方案，以满足游学培训项目生产、质量和环保的要求。该方案的主要特点如下：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游学培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针对游学培训项目产品的多样性和小批量生产的特点，我们将建设柔性制造生产线。通过在设备选型中考虑柔性制造技术，可以灵活应对不同产品规格和生产需求，实现生产线的高度灵活性和适应性。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603"/>
      <w:r>
        <w:rPr>
          <w:rFonts w:ascii="仿宋" w:eastAsia="仿宋" w:hAnsi="仿宋" w:cs="仿宋" w:hint="eastAsia"/>
          <w:sz w:val="28"/>
          <w:lang w:eastAsia="zh-CN"/>
        </w:rPr>
        <w:t>三、游学培训项目选址可行性分析</w:t>
      </w:r>
      <w:bookmarkEnd w:id="9"/>
    </w:p>
    <w:p>
      <w:pPr>
        <w:pStyle w:val="Heading2"/>
        <w:rPr>
          <w:rFonts w:ascii="仿宋" w:eastAsia="仿宋" w:hAnsi="仿宋" w:cs="仿宋" w:hint="eastAsia"/>
          <w:lang w:eastAsia="zh-CN"/>
        </w:rPr>
      </w:pPr>
      <w:bookmarkStart w:id="10" w:name="_Toc2875"/>
      <w:r>
        <w:rPr>
          <w:rFonts w:ascii="仿宋" w:eastAsia="仿宋" w:hAnsi="仿宋" w:cs="仿宋" w:hint="eastAsia"/>
          <w:lang w:eastAsia="zh-CN"/>
        </w:rPr>
        <w:t>(一)、游学培训项目选址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该游学培训项目选址位于XX省XX市XX区XXX街道</w:t>
      </w:r>
    </w:p>
    <w:p>
      <w:pPr>
        <w:pStyle w:val="Heading2"/>
        <w:ind w:firstLine="560" w:firstLineChars="200"/>
        <w:rPr>
          <w:rFonts w:ascii="仿宋" w:eastAsia="仿宋" w:hAnsi="仿宋" w:cs="仿宋" w:hint="eastAsia"/>
          <w:sz w:val="28"/>
          <w:lang w:eastAsia="zh-CN"/>
        </w:rPr>
      </w:pPr>
      <w:bookmarkStart w:id="11" w:name="_Toc21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游学培训项目的征地面积将根据游学培训项目的实际规模和需求进行精确规划。具体面积XXX平方米，旨在确保游学培训项目不仅能够满足当前的发展需求，还能够预留空间以适应未来的扩展。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净用地面积是在征地面积基础上去除不可利用面积后的实际可开发用地。具体面积XXX平方米，考虑到环保、交通、安全等多方面因素，以确保游学培训项目在整体利用效率上达到最优。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游学培训项目计划建设的建筑总规模具体面积XXX平方米。这一规模的确定综合考虑了游学培训项目的性质、规模，以及城市规划的相关要求，确保建筑布局与周边环境协调一致。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绿地率是游学培训项目用地中被规划为绿地的比例。具体面积XXX平方米，旨在通过合理规划绿地，改善游学培训项目周边环境，提升居民生活质量，并符合城市整体绿化规划。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容积率是用地上可以建设的建筑总体积与用地面积之比。具体面积XXX，通过合理的容积率规划，确保游学培训项目建筑规模与周边环境和谐共生。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确保游学培训项目选址与当地城市规划相一致，具体面积XXX平方米。通过与城市规划部门深入沟通，确保游学培训项目不仅符合城市的整体发展方向，还能够融入城市的发展布局，为城市的长远发展贡献力量。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游学培训项目选址符合当地产业政策，具体面积XXX平方米。这包括游学培训项目对当地经济的促进作用，以及对相关产业的带动效应，确保游学培训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用地总体要求必须符合环保和可持续发展的原则，具体面积XXX平方米。通过采用绿色建筑设计、节能减排等措施，确保游学培训项目在建设和运营过程中对环境的影响最小化，达到可持续发展的要求。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确保游学培训项目选址具备必要的公共设施配套，具体面积XXX平方米。这包括交通便利性、教育、医疗等基础设施，以提高居民生活品质，使得游学培训项目选址更具吸引力。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考虑用地总体要求对当地社会稳定性的影响，具体面积XXX平方米。通过深入了解当地社区反馈，确保游学培训项目的选址和建设过程对当地社会和谐稳定产生积极作用。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游学培训项目选址不仅符合法规和规划，还在实际操作中具有可行性。这一全面规划将为游学培训项目的成功实施提供坚实的基础，确保游学培训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896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游学培训项目的设备规划和空间设计中，我们将采取灵活设备布局的措施。设备布局将根据实际需求进行灵活设计，避免不必要的浪费。通过合理规划设备摆放位置，我们将提高设备的利用率，减少设备间距，以确保游学培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游学培训项目内部引入共享设施的概念，例如共享会议室、办公区等。通过这种方式，我们可以减少对资源的重复建设，提高资源共享效率，从而减小游学培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79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游学培训项目的总图布置中，我们将不同功能区域进行明确的规划，以最大程度满足游学培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43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游学培训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游学培训项目对环境的影响是综合评价的重要因素之一。我们将详细考虑选址周边的自然环境、生态保护区、水源地等情况，确保游学培训项目的建设和运营对环境影响最小化，并符合当地的环保法规标准。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对选址的评价还需充分考虑当地政府的产业政策和法规。我们将详细了解游学培训项目所在地的相关政策，确保游学培训项目的规划和运营与当地法规相符，降低不必要的法律风险。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考虑到社会稳定性对企业运营的重要性，我们将评估选址地区的社会安全情况、劳工关系、社区反馈等方面，以确保游学培训项目的建设和运营不会受到社会稳定性的负面影响。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最后，我们将综合考虑用地成本，包括土地购置费用、土地开发成本等。通过对用地成本的详细评估，我们能够做出更为精确的经济效益分析，为游学培训项目的投资决策提供有力支持。</w:t>
      </w:r>
    </w:p>
    <w:p>
      <w:pPr>
        <w:pStyle w:val="Heading1"/>
        <w:ind w:firstLine="560" w:firstLineChars="200"/>
        <w:rPr>
          <w:rFonts w:ascii="仿宋" w:eastAsia="仿宋" w:hAnsi="仿宋" w:cs="仿宋" w:hint="eastAsia"/>
          <w:sz w:val="28"/>
          <w:lang w:eastAsia="zh-CN"/>
        </w:rPr>
      </w:pPr>
      <w:bookmarkStart w:id="15" w:name="_Toc209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011"/>
      <w:r>
        <w:rPr>
          <w:rFonts w:ascii="仿宋" w:eastAsia="仿宋" w:hAnsi="仿宋" w:cs="仿宋" w:hint="eastAsia"/>
          <w:lang w:eastAsia="zh-CN"/>
        </w:rPr>
        <w:t>(一)、游学培训行业分析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游学培训行业一直以来都是市场的关注焦点。行业内的发展趋势、竞争态势以及潜在机会都对游学培训项目的推进产生深远的影响。通过深入研究行业的整体概貌，我们将更好地理解行业的核心特征，为游学培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行业，技术一直是推动创新和发展的关键因素。我们将对当前技术趋势进行详尽分析，包括但不限于人工智能、大数据应用、先进制造技术等。这有助于游学培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游学培训项目成功的基础。我们将对主要竞争对手进行深入研究，包括其市场份额、产品特点、市场定位等。通过全面了解竞争对手的优势和劣势，游学培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027"/>
      <w:r>
        <w:rPr>
          <w:rFonts w:ascii="仿宋" w:eastAsia="仿宋" w:hAnsi="仿宋" w:cs="仿宋" w:hint="eastAsia"/>
          <w:sz w:val="28"/>
          <w:lang w:eastAsia="zh-CN"/>
        </w:rPr>
        <w:t>(二)、游学培训市场分析预测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通过对市场规模的深入调研，我们将预测游学培训市场未来的增长趋势。这包括市场的整体规模、各细分领域的发展趋势等。游学培训项目可以根据市场的扩张速度和潜在机会，制定更符合市场需求的发展策略。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游学培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游学培训项目实施过程中需要充分考虑的因素。我们将对市场风险进行全面评估，包括但不限于政策法规风险、市场竞争风险、技术变革风险等。通过对潜在风险的深入分析，游学培训项目可以制定相应的风险缓解策略，降低不确定性对游学培训项目的影响。</w:t>
      </w:r>
    </w:p>
    <w:p>
      <w:pPr>
        <w:pStyle w:val="Heading1"/>
        <w:ind w:firstLine="560" w:firstLineChars="200"/>
        <w:rPr>
          <w:rFonts w:ascii="仿宋" w:eastAsia="仿宋" w:hAnsi="仿宋" w:cs="仿宋" w:hint="eastAsia"/>
          <w:sz w:val="28"/>
          <w:lang w:eastAsia="zh-CN"/>
        </w:rPr>
      </w:pPr>
      <w:bookmarkStart w:id="18" w:name="_Toc29854"/>
      <w:r>
        <w:rPr>
          <w:rFonts w:ascii="仿宋" w:eastAsia="仿宋" w:hAnsi="仿宋" w:cs="仿宋" w:hint="eastAsia"/>
          <w:sz w:val="28"/>
          <w:lang w:eastAsia="zh-CN"/>
        </w:rPr>
        <w:t>五、游学培训项目建设背景及必要性分析</w:t>
      </w:r>
      <w:bookmarkEnd w:id="18"/>
    </w:p>
    <w:p>
      <w:pPr>
        <w:pStyle w:val="Heading2"/>
        <w:rPr>
          <w:rFonts w:ascii="仿宋" w:eastAsia="仿宋" w:hAnsi="仿宋" w:cs="仿宋" w:hint="eastAsia"/>
          <w:lang w:eastAsia="zh-CN"/>
        </w:rPr>
      </w:pPr>
      <w:bookmarkStart w:id="19" w:name="_Toc5655"/>
      <w:r>
        <w:rPr>
          <w:rFonts w:ascii="仿宋" w:eastAsia="仿宋" w:hAnsi="仿宋" w:cs="仿宋" w:hint="eastAsia"/>
          <w:lang w:eastAsia="zh-CN"/>
        </w:rPr>
        <w:t>(一)、游学培训项目背景分析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学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学培训项目在这个潮流中的定位。同时，我们将关注行业内涌现的新兴机遇，以便游学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学培训项目提供了强大的发展动力。我们将聚焦于行业内最新的技术发展趋势，包括但不限于人工智能、大数据分析、物联网等领域。通过深度的技术研究，我们将确保游学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学培训项目发展的源泉。我们将投入更多的精力对市场需求进行深入剖析，超越表面的需求，深入挖掘潜在的市场痛点和机遇。通过对市场需求的细致了解，游学培训项目将更有针对性地设计解决方案，满足市场的多样化需求，从而更好地促进游学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学培训项目战略至关重要。我们将对竞争态势进行更为深入的分析，包括但不限于市场份额、产品特点、客户满意度等多个维度。通过深度的竞争分析，游学培训项目将能够更准确地把握市场脉搏，制定具有竞争力的游学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游学培训项目的发展具有直接的影响。我们将进行更为全面的法规和政策分析，了解行业发展中的潜在法律风险和合规挑战。通过充分了解和遵守相关法规，游学培训项目将确保在法律框架内合法合规运营，为游学培训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https://d.book118.com/065040142333011103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347C3"/>
    <w:rsid w:val="491347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401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2024-02-06T23:43:00Z</dcterms:created>
  <dcterms:modified xsi:type="dcterms:W3CDTF">2024-02-06T23:43:18Z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FABAD6198AED4218A57860FF90C2C1A4_11</vt:lpwstr>
  </property>
  <property fmtid="{D5CDD505-2E9C-101B-9397-08002B2CF9AE}" pid="3" name="KSOProductBuildVer">
    <vt:lpwstr>2052-12.1.0.16250</vt:lpwstr>
  </property>
</Properties>
</file>