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25"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456.5pt;height:1pt;margin-top:233.5pt;margin-left:68.5pt;mso-position-horizontal-relative:page;mso-position-vertical-relative:page;mso-wrap-distance-left:0;mso-wrap-distance-right:0;position:absolute;z-index:251658240" o:allowincell="f" o:preferrelative="t" filled="f" stroked="f">
            <v:fill o:detectmouseclick="t"/>
            <v:imagedata r:id="rId4" o:title=""/>
            <v:path o:extrusionok="f"/>
            <o:lock v:ext="edit" aspectratio="f"/>
          </v:shape>
        </w:pict>
      </w:r>
      <w:r>
        <w:pict>
          <v:shape id="IM 4" o:spid="_x0000_s1026" type="#_x0000_t75" style="width:456pt;height:0.5pt;margin-top:737.45pt;margin-left:69.5pt;mso-position-horizontal-relative:page;mso-position-vertical-relative:page;mso-wrap-distance-left:0;mso-wrap-distance-right:0;position:absolute;z-index:251659264" o:allowincell="f" o:preferrelative="t" filled="f" stroked="f">
            <v:fill o:detectmouseclick="t"/>
            <v:imagedata r:id="rId5" o:title=""/>
            <v:path o:extrusionok="f"/>
            <o:lock v:ext="edit" aspectratio="f"/>
          </v:shape>
        </w:pict>
      </w:r>
    </w:p>
    <w:p>
      <w:pPr>
        <w:spacing w:line="325" w:lineRule="auto"/>
      </w:pPr>
    </w:p>
    <w:p>
      <w:pPr>
        <w:spacing w:before="62" w:line="320" w:lineRule="exact"/>
        <w:ind w:left="368"/>
        <w:rPr>
          <w:rFonts w:ascii="宋体" w:eastAsia="宋体" w:hAnsi="宋体" w:cs="宋体"/>
          <w:sz w:val="19"/>
          <w:szCs w:val="19"/>
        </w:rPr>
      </w:pPr>
      <w:r>
        <w:rPr>
          <w:rFonts w:ascii="宋体" w:eastAsia="宋体" w:hAnsi="宋体" w:cs="宋体"/>
          <w:spacing w:val="-4"/>
          <w:position w:val="12"/>
          <w:sz w:val="19"/>
          <w:szCs w:val="19"/>
        </w:rPr>
        <w:t>ICS</w:t>
      </w:r>
    </w:p>
    <w:p>
      <w:pPr>
        <w:spacing w:line="188" w:lineRule="auto"/>
        <w:ind w:right="6"/>
        <w:jc w:val="right"/>
        <w:rPr>
          <w:rFonts w:ascii="Times New Roman" w:eastAsia="Times New Roman" w:hAnsi="Times New Roman" w:cs="Times New Roman"/>
          <w:sz w:val="19"/>
          <w:szCs w:val="19"/>
        </w:rPr>
      </w:pPr>
      <w:r>
        <w:rPr>
          <w:rFonts w:ascii="Times New Roman" w:eastAsia="Times New Roman" w:hAnsi="Times New Roman" w:cs="Times New Roman"/>
          <w:spacing w:val="-2"/>
          <w:sz w:val="19"/>
          <w:szCs w:val="19"/>
        </w:rPr>
        <w:t>CCS</w:t>
      </w:r>
    </w:p>
    <w:p>
      <w:pPr>
        <w:spacing w:line="14" w:lineRule="auto"/>
        <w:rPr>
          <w:sz w:val="2"/>
        </w:rPr>
      </w:pPr>
      <w:r>
        <w:rPr>
          <w:rFonts w:ascii="Arial" w:eastAsia="Arial" w:hAnsi="Arial" w:cs="Arial"/>
          <w:sz w:val="2"/>
          <w:szCs w:val="2"/>
        </w:rPr>
        <w:br w:type="column"/>
      </w:r>
    </w:p>
    <w:p>
      <w:pPr>
        <w:spacing w:line="324" w:lineRule="auto"/>
      </w:pPr>
    </w:p>
    <w:p>
      <w:pPr>
        <w:spacing w:line="324" w:lineRule="auto"/>
      </w:pPr>
    </w:p>
    <w:p>
      <w:pPr>
        <w:spacing w:before="62" w:line="321" w:lineRule="exact"/>
        <w:ind w:left="10"/>
        <w:rPr>
          <w:rFonts w:ascii="宋体" w:eastAsia="宋体" w:hAnsi="宋体" w:cs="宋体"/>
          <w:sz w:val="19"/>
          <w:szCs w:val="19"/>
        </w:rPr>
      </w:pPr>
      <w:r>
        <w:rPr>
          <w:rFonts w:ascii="宋体" w:eastAsia="宋体" w:hAnsi="宋体" w:cs="宋体"/>
          <w:spacing w:val="-3"/>
          <w:position w:val="12"/>
          <w:sz w:val="19"/>
          <w:szCs w:val="19"/>
        </w:rPr>
        <w:t>11.020</w:t>
      </w:r>
    </w:p>
    <w:p>
      <w:pPr>
        <w:spacing w:line="188" w:lineRule="auto"/>
        <w:rPr>
          <w:rFonts w:ascii="Times New Roman" w:eastAsia="Times New Roman" w:hAnsi="Times New Roman" w:cs="Times New Roman"/>
          <w:sz w:val="19"/>
          <w:szCs w:val="19"/>
        </w:rPr>
      </w:pPr>
      <w:r>
        <w:rPr>
          <w:rFonts w:ascii="Times New Roman" w:eastAsia="Times New Roman" w:hAnsi="Times New Roman" w:cs="Times New Roman"/>
          <w:spacing w:val="-4"/>
          <w:sz w:val="19"/>
          <w:szCs w:val="19"/>
        </w:rPr>
        <w:t>C</w:t>
      </w:r>
      <w:r>
        <w:rPr>
          <w:rFonts w:ascii="Times New Roman" w:eastAsia="Times New Roman" w:hAnsi="Times New Roman" w:cs="Times New Roman"/>
          <w:spacing w:val="7"/>
          <w:sz w:val="19"/>
          <w:szCs w:val="19"/>
        </w:rPr>
        <w:t xml:space="preserve">  </w:t>
      </w:r>
      <w:r>
        <w:rPr>
          <w:rFonts w:ascii="Times New Roman" w:eastAsia="Times New Roman" w:hAnsi="Times New Roman" w:cs="Times New Roman"/>
          <w:spacing w:val="-4"/>
          <w:sz w:val="19"/>
          <w:szCs w:val="19"/>
        </w:rPr>
        <w:t>05</w:t>
      </w:r>
    </w:p>
    <w:p>
      <w:pPr>
        <w:spacing w:line="14" w:lineRule="auto"/>
        <w:rPr>
          <w:sz w:val="2"/>
        </w:rPr>
      </w:pPr>
      <w:r>
        <w:rPr>
          <w:rFonts w:ascii="Arial" w:eastAsia="Arial" w:hAnsi="Arial" w:cs="Arial"/>
          <w:sz w:val="2"/>
          <w:szCs w:val="2"/>
        </w:rPr>
        <w:br w:type="column"/>
      </w:r>
    </w:p>
    <w:p>
      <w:pPr>
        <w:spacing w:line="1598" w:lineRule="exact"/>
      </w:pPr>
      <w:r>
        <w:rPr>
          <w:position w:val="-31"/>
        </w:rPr>
        <w:pict>
          <v:shape id="IM 6" o:spid="_x0000_i1027" type="#_x0000_t75" style="width:79.45pt;height:79.89pt;mso-wrap-distance-left:0;mso-wrap-distance-right:0" o:preferrelative="t" filled="f" stroked="f">
            <v:fill o:detectmouseclick="t"/>
            <v:imagedata r:id="rId6" o:title=""/>
            <v:path o:extrusionok="f"/>
            <o:lock v:ext="edit" aspectratio="f"/>
          </v:shape>
        </w:pict>
      </w:r>
    </w:p>
    <w:p>
      <w:pPr>
        <w:spacing w:line="1598" w:lineRule="exact"/>
        <w:sectPr>
          <w:pgSz w:w="11910" w:h="16840"/>
          <w:pgMar w:top="600" w:right="1370" w:bottom="0" w:left="1041" w:header="0" w:footer="0" w:gutter="0"/>
          <w:cols w:num="3" w:space="100" w:equalWidth="0">
            <w:col w:w="730" w:space="100"/>
            <w:col w:w="6980" w:space="100"/>
            <w:col w:w="1590" w:space="0"/>
          </w:cols>
        </w:sectPr>
      </w:pPr>
    </w:p>
    <w:p>
      <w:pPr>
        <w:spacing w:line="263" w:lineRule="auto"/>
      </w:pPr>
    </w:p>
    <w:p>
      <w:pPr>
        <w:spacing w:line="264" w:lineRule="auto"/>
      </w:pPr>
    </w:p>
    <w:p>
      <w:pPr>
        <w:spacing w:line="264" w:lineRule="auto"/>
      </w:pPr>
    </w:p>
    <w:p>
      <w:pPr>
        <w:pStyle w:val="BodyText"/>
        <w:spacing w:before="159" w:line="228" w:lineRule="auto"/>
        <w:ind w:left="408"/>
        <w:outlineLvl w:val="0"/>
        <w:rPr>
          <w:sz w:val="49"/>
          <w:szCs w:val="49"/>
        </w:rPr>
      </w:pPr>
      <w:r>
        <w:rPr>
          <w:spacing w:val="-9"/>
          <w:sz w:val="49"/>
          <w:szCs w:val="49"/>
        </w:rPr>
        <w:t xml:space="preserve">团          体          标          </w:t>
      </w:r>
      <w:r>
        <w:rPr>
          <w:b/>
          <w:bCs/>
          <w:spacing w:val="-9"/>
          <w:sz w:val="49"/>
          <w:szCs w:val="49"/>
        </w:rPr>
        <w:t>准</w:t>
      </w:r>
    </w:p>
    <w:p>
      <w:pPr>
        <w:spacing w:line="366" w:lineRule="auto"/>
      </w:pPr>
    </w:p>
    <w:p>
      <w:pPr>
        <w:spacing w:before="62" w:line="224" w:lineRule="auto"/>
        <w:ind w:left="6950"/>
        <w:rPr>
          <w:rFonts w:ascii="宋体" w:eastAsia="宋体" w:hAnsi="宋体" w:cs="宋体"/>
          <w:sz w:val="19"/>
          <w:szCs w:val="19"/>
        </w:rPr>
      </w:pPr>
      <w:r>
        <w:rPr>
          <w:rFonts w:ascii="宋体" w:eastAsia="宋体" w:hAnsi="宋体" w:cs="宋体"/>
          <w:b/>
          <w:bCs/>
          <w:spacing w:val="-2"/>
          <w:sz w:val="19"/>
          <w:szCs w:val="19"/>
        </w:rPr>
        <w:t>T/GDACM</w:t>
      </w:r>
      <w:r>
        <w:rPr>
          <w:rFonts w:ascii="宋体" w:eastAsia="宋体" w:hAnsi="宋体" w:cs="宋体"/>
          <w:spacing w:val="-2"/>
          <w:sz w:val="19"/>
          <w:szCs w:val="19"/>
        </w:rPr>
        <w:t xml:space="preserve">         </w:t>
      </w:r>
      <w:r>
        <w:rPr>
          <w:rFonts w:ascii="宋体" w:eastAsia="宋体" w:hAnsi="宋体" w:cs="宋体"/>
          <w:b/>
          <w:bCs/>
          <w:spacing w:val="-2"/>
          <w:sz w:val="19"/>
          <w:szCs w:val="19"/>
        </w:rPr>
        <w:t>0218—2023</w:t>
      </w:r>
    </w:p>
    <w:p>
      <w:pPr>
        <w:spacing w:line="270" w:lineRule="auto"/>
      </w:pPr>
    </w:p>
    <w:p>
      <w:pPr>
        <w:spacing w:line="271" w:lineRule="auto"/>
      </w:pPr>
    </w:p>
    <w:p>
      <w:pPr>
        <w:spacing w:line="271" w:lineRule="auto"/>
      </w:pPr>
    </w:p>
    <w:p>
      <w:pPr>
        <w:spacing w:line="271" w:lineRule="auto"/>
      </w:pPr>
    </w:p>
    <w:p>
      <w:pPr>
        <w:spacing w:line="271" w:lineRule="auto"/>
      </w:pPr>
    </w:p>
    <w:p>
      <w:pPr>
        <w:spacing w:line="271" w:lineRule="auto"/>
      </w:pPr>
    </w:p>
    <w:p>
      <w:pPr>
        <w:spacing w:line="271" w:lineRule="auto"/>
      </w:pPr>
    </w:p>
    <w:p>
      <w:pPr>
        <w:pStyle w:val="BodyText"/>
        <w:spacing w:before="160" w:line="221" w:lineRule="auto"/>
        <w:ind w:left="1095"/>
        <w:rPr>
          <w:sz w:val="49"/>
          <w:szCs w:val="49"/>
        </w:rPr>
      </w:pPr>
      <w:r>
        <w:rPr>
          <w:b/>
          <w:bCs/>
          <w:spacing w:val="18"/>
          <w:sz w:val="49"/>
          <w:szCs w:val="49"/>
        </w:rPr>
        <w:t>中医慢病管理技术规范</w:t>
      </w:r>
      <w:r>
        <w:rPr>
          <w:spacing w:val="5"/>
          <w:sz w:val="49"/>
          <w:szCs w:val="49"/>
        </w:rPr>
        <w:t xml:space="preserve">  </w:t>
      </w:r>
      <w:r>
        <w:rPr>
          <w:b/>
          <w:bCs/>
          <w:spacing w:val="18"/>
          <w:sz w:val="49"/>
          <w:szCs w:val="49"/>
        </w:rPr>
        <w:t>腹膜透析</w:t>
      </w:r>
    </w:p>
    <w:p>
      <w:pPr>
        <w:spacing w:before="295" w:line="192" w:lineRule="auto"/>
        <w:ind w:left="408"/>
        <w:rPr>
          <w:rFonts w:ascii="Times New Roman" w:eastAsia="Times New Roman" w:hAnsi="Times New Roman" w:cs="Times New Roman"/>
          <w:sz w:val="26"/>
          <w:szCs w:val="26"/>
        </w:rPr>
      </w:pPr>
      <w:r>
        <w:rPr>
          <w:rFonts w:ascii="Times New Roman" w:eastAsia="Times New Roman" w:hAnsi="Times New Roman" w:cs="Times New Roman"/>
          <w:sz w:val="26"/>
          <w:szCs w:val="26"/>
        </w:rPr>
        <w:t>Technical  specification  for</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chronic</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z w:val="26"/>
          <w:szCs w:val="26"/>
        </w:rPr>
        <w:t>disease</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management</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1"/>
          <w:sz w:val="26"/>
          <w:szCs w:val="26"/>
        </w:rPr>
        <w:t>with</w:t>
      </w:r>
      <w:r>
        <w:rPr>
          <w:rFonts w:ascii="Times New Roman" w:eastAsia="Times New Roman" w:hAnsi="Times New Roman" w:cs="Times New Roman"/>
          <w:spacing w:val="13"/>
          <w:sz w:val="26"/>
          <w:szCs w:val="26"/>
        </w:rPr>
        <w:t xml:space="preserve">  </w:t>
      </w:r>
      <w:r>
        <w:rPr>
          <w:rFonts w:ascii="Times New Roman" w:eastAsia="Times New Roman" w:hAnsi="Times New Roman" w:cs="Times New Roman"/>
          <w:spacing w:val="-1"/>
          <w:sz w:val="26"/>
          <w:szCs w:val="26"/>
        </w:rPr>
        <w:t>Chinese</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1"/>
          <w:sz w:val="26"/>
          <w:szCs w:val="26"/>
        </w:rPr>
        <w:t>Medicine</w:t>
      </w:r>
    </w:p>
    <w:p>
      <w:pPr>
        <w:tabs>
          <w:tab w:val="left" w:pos="3757"/>
        </w:tabs>
        <w:spacing w:before="154" w:line="189" w:lineRule="auto"/>
        <w:ind w:left="3678"/>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b/>
          <w:bCs/>
          <w:spacing w:val="-1"/>
          <w:sz w:val="26"/>
          <w:szCs w:val="26"/>
        </w:rPr>
        <w:t>—peritoneal</w:t>
      </w:r>
      <w:r>
        <w:rPr>
          <w:rFonts w:ascii="Times New Roman" w:eastAsia="Times New Roman" w:hAnsi="Times New Roman" w:cs="Times New Roman"/>
          <w:b/>
          <w:bCs/>
          <w:spacing w:val="53"/>
          <w:sz w:val="26"/>
          <w:szCs w:val="26"/>
        </w:rPr>
        <w:t xml:space="preserve"> </w:t>
      </w:r>
      <w:r>
        <w:rPr>
          <w:rFonts w:ascii="Times New Roman" w:eastAsia="Times New Roman" w:hAnsi="Times New Roman" w:cs="Times New Roman"/>
          <w:b/>
          <w:bCs/>
          <w:spacing w:val="-1"/>
          <w:sz w:val="26"/>
          <w:szCs w:val="26"/>
        </w:rPr>
        <w:t>dialysis</w:t>
      </w:r>
    </w:p>
    <w:p>
      <w:pPr>
        <w:spacing w:before="5"/>
      </w:pPr>
    </w:p>
    <w:p>
      <w:pPr>
        <w:spacing w:before="5"/>
      </w:pPr>
    </w:p>
    <w:p>
      <w:pPr>
        <w:spacing w:before="5"/>
      </w:pPr>
    </w:p>
    <w:p>
      <w:pPr>
        <w:spacing w:before="5"/>
      </w:pPr>
    </w:p>
    <w:p>
      <w:pPr>
        <w:spacing w:before="5"/>
      </w:pPr>
    </w:p>
    <w:p>
      <w:pPr>
        <w:spacing w:before="5"/>
      </w:pPr>
    </w:p>
    <w:p>
      <w:pPr>
        <w:spacing w:before="5"/>
      </w:pPr>
    </w:p>
    <w:p>
      <w:pPr>
        <w:spacing w:before="5"/>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ectPr>
          <w:type w:val="continuous"/>
          <w:pgSz w:w="11910" w:h="16840"/>
          <w:pgMar w:top="600" w:right="1370" w:bottom="0" w:left="1041" w:header="0" w:footer="0" w:gutter="0"/>
          <w:pgNumType w:start="2"/>
          <w:cols w:space="708"/>
        </w:sectPr>
      </w:pPr>
    </w:p>
    <w:p>
      <w:pPr>
        <w:spacing w:before="60" w:line="188" w:lineRule="auto"/>
        <w:ind w:left="408"/>
        <w:rPr>
          <w:rFonts w:ascii="Times New Roman" w:eastAsia="Times New Roman" w:hAnsi="Times New Roman" w:cs="Times New Roman"/>
          <w:sz w:val="16"/>
          <w:szCs w:val="16"/>
        </w:rPr>
      </w:pPr>
      <w:r>
        <w:rPr>
          <w:rFonts w:ascii="Times New Roman" w:eastAsia="Times New Roman" w:hAnsi="Times New Roman" w:cs="Times New Roman"/>
          <w:b/>
          <w:bCs/>
          <w:spacing w:val="-1"/>
          <w:sz w:val="16"/>
          <w:szCs w:val="16"/>
        </w:rPr>
        <w:t>20XX-XX-XX</w:t>
      </w:r>
    </w:p>
    <w:p>
      <w:pPr>
        <w:spacing w:line="14" w:lineRule="auto"/>
        <w:rPr>
          <w:sz w:val="2"/>
        </w:rPr>
      </w:pPr>
      <w:r>
        <w:rPr>
          <w:rFonts w:ascii="Arial" w:eastAsia="Arial" w:hAnsi="Arial" w:cs="Arial"/>
          <w:sz w:val="2"/>
          <w:szCs w:val="2"/>
        </w:rPr>
        <w:br w:type="column"/>
      </w:r>
    </w:p>
    <w:p>
      <w:pPr>
        <w:pStyle w:val="BodyText"/>
        <w:spacing w:before="31" w:line="211" w:lineRule="auto"/>
        <w:rPr>
          <w:sz w:val="16"/>
          <w:szCs w:val="16"/>
        </w:rPr>
      </w:pPr>
      <w:r>
        <w:rPr>
          <w:b/>
          <w:bCs/>
          <w:spacing w:val="-6"/>
          <w:sz w:val="16"/>
          <w:szCs w:val="16"/>
        </w:rPr>
        <w:t>发</w:t>
      </w:r>
      <w:r>
        <w:rPr>
          <w:spacing w:val="7"/>
          <w:sz w:val="16"/>
          <w:szCs w:val="16"/>
        </w:rPr>
        <w:t xml:space="preserve"> </w:t>
      </w:r>
      <w:r>
        <w:rPr>
          <w:b/>
          <w:bCs/>
          <w:spacing w:val="-6"/>
          <w:sz w:val="16"/>
          <w:szCs w:val="16"/>
        </w:rPr>
        <w:t>布</w:t>
      </w:r>
    </w:p>
    <w:p>
      <w:pPr>
        <w:spacing w:line="14" w:lineRule="auto"/>
        <w:rPr>
          <w:sz w:val="2"/>
        </w:rPr>
      </w:pPr>
      <w:r>
        <w:rPr>
          <w:rFonts w:ascii="Arial" w:eastAsia="Arial" w:hAnsi="Arial" w:cs="Arial"/>
          <w:sz w:val="2"/>
          <w:szCs w:val="2"/>
        </w:rPr>
        <w:br w:type="column"/>
      </w:r>
    </w:p>
    <w:p>
      <w:pPr>
        <w:pStyle w:val="BodyText"/>
        <w:spacing w:before="51" w:line="187" w:lineRule="auto"/>
        <w:rPr>
          <w:sz w:val="16"/>
          <w:szCs w:val="16"/>
        </w:rPr>
      </w:pPr>
      <w:r>
        <w:rPr>
          <w:rFonts w:ascii="宋体" w:eastAsia="宋体" w:hAnsi="宋体" w:cs="宋体"/>
          <w:b/>
          <w:bCs/>
          <w:spacing w:val="-4"/>
          <w:sz w:val="16"/>
          <w:szCs w:val="16"/>
        </w:rPr>
        <w:t>20XX-XX-XX</w:t>
      </w:r>
      <w:r>
        <w:rPr>
          <w:rFonts w:ascii="宋体" w:eastAsia="宋体" w:hAnsi="宋体" w:cs="宋体"/>
          <w:spacing w:val="13"/>
          <w:sz w:val="16"/>
          <w:szCs w:val="16"/>
        </w:rPr>
        <w:t xml:space="preserve">     </w:t>
      </w:r>
      <w:r>
        <w:rPr>
          <w:b/>
          <w:bCs/>
          <w:spacing w:val="-4"/>
          <w:sz w:val="16"/>
          <w:szCs w:val="16"/>
        </w:rPr>
        <w:t>实</w:t>
      </w:r>
      <w:r>
        <w:rPr>
          <w:spacing w:val="29"/>
          <w:sz w:val="16"/>
          <w:szCs w:val="16"/>
        </w:rPr>
        <w:t xml:space="preserve"> </w:t>
      </w:r>
      <w:r>
        <w:rPr>
          <w:b/>
          <w:bCs/>
          <w:spacing w:val="-4"/>
          <w:sz w:val="16"/>
          <w:szCs w:val="16"/>
        </w:rPr>
        <w:t>施</w:t>
      </w:r>
    </w:p>
    <w:p>
      <w:pPr>
        <w:spacing w:line="187" w:lineRule="auto"/>
        <w:rPr>
          <w:sz w:val="16"/>
          <w:szCs w:val="16"/>
        </w:rPr>
        <w:sectPr>
          <w:type w:val="continuous"/>
          <w:pgSz w:w="11910" w:h="16840"/>
          <w:pgMar w:top="600" w:right="1370" w:bottom="0" w:left="1041" w:header="0" w:footer="0" w:gutter="0"/>
          <w:pgNumType w:start="3"/>
          <w:cols w:num="3" w:space="100" w:equalWidth="0">
            <w:col w:w="1571" w:space="100"/>
            <w:col w:w="5921" w:space="100"/>
            <w:col w:w="1808" w:space="0"/>
          </w:cols>
        </w:sectPr>
      </w:pPr>
    </w:p>
    <w:p>
      <w:pPr>
        <w:spacing w:line="315" w:lineRule="auto"/>
      </w:pPr>
    </w:p>
    <w:p>
      <w:pPr>
        <w:spacing w:line="316" w:lineRule="auto"/>
      </w:pPr>
    </w:p>
    <w:p>
      <w:pPr>
        <w:pStyle w:val="BodyText"/>
        <w:spacing w:before="84" w:line="187" w:lineRule="auto"/>
        <w:ind w:left="2482"/>
      </w:pPr>
      <w:r>
        <w:rPr>
          <w:b/>
          <w:bCs/>
          <w:spacing w:val="-18"/>
        </w:rPr>
        <w:t>广</w:t>
      </w:r>
      <w:r>
        <w:rPr>
          <w:spacing w:val="81"/>
        </w:rPr>
        <w:t xml:space="preserve"> </w:t>
      </w:r>
      <w:r>
        <w:rPr>
          <w:b/>
          <w:bCs/>
          <w:spacing w:val="-18"/>
        </w:rPr>
        <w:t>东</w:t>
      </w:r>
      <w:r>
        <w:rPr>
          <w:spacing w:val="66"/>
        </w:rPr>
        <w:t xml:space="preserve"> </w:t>
      </w:r>
      <w:r>
        <w:rPr>
          <w:b/>
          <w:bCs/>
          <w:spacing w:val="-18"/>
        </w:rPr>
        <w:t>省</w:t>
      </w:r>
      <w:r>
        <w:rPr>
          <w:spacing w:val="82"/>
        </w:rPr>
        <w:t xml:space="preserve"> </w:t>
      </w:r>
      <w:r>
        <w:rPr>
          <w:b/>
          <w:bCs/>
          <w:spacing w:val="-18"/>
        </w:rPr>
        <w:t>中</w:t>
      </w:r>
      <w:r>
        <w:rPr>
          <w:spacing w:val="80"/>
        </w:rPr>
        <w:t xml:space="preserve"> </w:t>
      </w:r>
      <w:r>
        <w:rPr>
          <w:b/>
          <w:bCs/>
          <w:spacing w:val="-18"/>
        </w:rPr>
        <w:t>医</w:t>
      </w:r>
      <w:r>
        <w:rPr>
          <w:spacing w:val="84"/>
        </w:rPr>
        <w:t xml:space="preserve"> </w:t>
      </w:r>
      <w:r>
        <w:rPr>
          <w:b/>
          <w:bCs/>
          <w:spacing w:val="-18"/>
        </w:rPr>
        <w:t>药</w:t>
      </w:r>
      <w:r>
        <w:rPr>
          <w:spacing w:val="90"/>
        </w:rPr>
        <w:t xml:space="preserve"> </w:t>
      </w:r>
      <w:r>
        <w:rPr>
          <w:b/>
          <w:bCs/>
          <w:spacing w:val="-18"/>
        </w:rPr>
        <w:t>学</w:t>
      </w:r>
      <w:r>
        <w:rPr>
          <w:spacing w:val="80"/>
        </w:rPr>
        <w:t xml:space="preserve"> </w:t>
      </w:r>
      <w:r>
        <w:rPr>
          <w:b/>
          <w:bCs/>
          <w:spacing w:val="-18"/>
        </w:rPr>
        <w:t>会</w:t>
      </w:r>
      <w:r>
        <w:rPr>
          <w:spacing w:val="16"/>
        </w:rPr>
        <w:t xml:space="preserve">    </w:t>
      </w:r>
      <w:r>
        <w:rPr>
          <w:b/>
          <w:bCs/>
          <w:spacing w:val="-18"/>
        </w:rPr>
        <w:t>发</w:t>
      </w:r>
      <w:r>
        <w:rPr>
          <w:spacing w:val="110"/>
        </w:rPr>
        <w:t xml:space="preserve"> </w:t>
      </w:r>
      <w:r>
        <w:rPr>
          <w:b/>
          <w:bCs/>
          <w:spacing w:val="-18"/>
        </w:rPr>
        <w:t>布</w:t>
      </w:r>
    </w:p>
    <w:p>
      <w:pPr>
        <w:spacing w:line="187" w:lineRule="auto"/>
        <w:sectPr>
          <w:type w:val="continuous"/>
          <w:pgSz w:w="11910" w:h="16840"/>
          <w:pgMar w:top="600" w:right="1370" w:bottom="0" w:left="1041" w:header="0" w:footer="0" w:gutter="0"/>
          <w:pgNumType w:start="4"/>
          <w:cols w:space="708"/>
        </w:sectPr>
      </w:pPr>
    </w:p>
    <w:p/>
    <w:p>
      <w:pPr>
        <w:sectPr>
          <w:headerReference w:type="default" r:id="rId7"/>
          <w:footerReference w:type="default" r:id="rId8"/>
          <w:pgSz w:w="11910" w:h="16840"/>
          <w:pgMar w:top="0" w:right="0" w:bottom="0" w:left="0" w:header="0" w:footer="0" w:gutter="0"/>
          <w:pgNumType w:start="5"/>
          <w:cols w:space="708"/>
        </w:sectPr>
      </w:pPr>
    </w:p>
    <w:p>
      <w:pPr>
        <w:spacing w:line="256" w:lineRule="auto"/>
      </w:pPr>
    </w:p>
    <w:p>
      <w:pPr>
        <w:spacing w:line="256" w:lineRule="auto"/>
      </w:pPr>
    </w:p>
    <w:p>
      <w:pPr>
        <w:spacing w:line="256" w:lineRule="auto"/>
      </w:pPr>
    </w:p>
    <w:p>
      <w:pPr>
        <w:spacing w:line="257" w:lineRule="auto"/>
      </w:pPr>
    </w:p>
    <w:p>
      <w:pPr>
        <w:spacing w:before="57" w:line="189" w:lineRule="auto"/>
        <w:jc w:val="right"/>
        <w:rPr>
          <w:rFonts w:ascii="Times New Roman" w:eastAsia="Times New Roman" w:hAnsi="Times New Roman" w:cs="Times New Roman"/>
          <w:sz w:val="20"/>
          <w:szCs w:val="20"/>
        </w:rPr>
      </w:pPr>
      <w:r>
        <w:rPr>
          <w:rFonts w:ascii="Times New Roman" w:eastAsia="Times New Roman" w:hAnsi="Times New Roman" w:cs="Times New Roman"/>
          <w:b/>
          <w:bCs/>
          <w:spacing w:val="-15"/>
          <w:sz w:val="20"/>
          <w:szCs w:val="20"/>
        </w:rPr>
        <w:t>T/</w:t>
      </w:r>
      <w:r>
        <w:rPr>
          <w:rFonts w:ascii="Times New Roman" w:eastAsia="Times New Roman" w:hAnsi="Times New Roman" w:cs="Times New Roman"/>
          <w:b/>
          <w:bCs/>
          <w:spacing w:val="-14"/>
          <w:sz w:val="20"/>
          <w:szCs w:val="20"/>
        </w:rPr>
        <w:t>GDACM    0218—202</w:t>
      </w:r>
      <w:r>
        <w:rPr>
          <w:rFonts w:ascii="Times New Roman" w:eastAsia="Times New Roman" w:hAnsi="Times New Roman" w:cs="Times New Roman"/>
          <w:b/>
          <w:bCs/>
          <w:spacing w:val="-12"/>
          <w:sz w:val="20"/>
          <w:szCs w:val="20"/>
        </w:rPr>
        <w:t>3</w:t>
      </w:r>
    </w:p>
    <w:p>
      <w:pPr>
        <w:spacing w:line="258" w:lineRule="auto"/>
      </w:pPr>
    </w:p>
    <w:p>
      <w:pPr>
        <w:spacing w:line="258" w:lineRule="auto"/>
      </w:pPr>
    </w:p>
    <w:p>
      <w:pPr>
        <w:spacing w:line="259" w:lineRule="auto"/>
      </w:pPr>
    </w:p>
    <w:p>
      <w:pPr>
        <w:spacing w:before="98" w:line="219" w:lineRule="auto"/>
        <w:ind w:left="3557"/>
        <w:rPr>
          <w:rFonts w:ascii="宋体" w:eastAsia="宋体" w:hAnsi="宋体" w:cs="宋体"/>
          <w:sz w:val="30"/>
          <w:szCs w:val="30"/>
        </w:rPr>
      </w:pPr>
      <w:bookmarkStart w:id="0" w:name="bookmark1"/>
      <w:bookmarkEnd w:id="0"/>
      <w:r>
        <w:rPr>
          <w:rFonts w:ascii="宋体" w:eastAsia="宋体" w:hAnsi="宋体" w:cs="宋体"/>
          <w:b/>
          <w:bCs/>
          <w:spacing w:val="-38"/>
          <w:sz w:val="30"/>
          <w:szCs w:val="30"/>
        </w:rPr>
        <w:t>目</w:t>
      </w:r>
      <w:r>
        <w:rPr>
          <w:rFonts w:ascii="宋体" w:eastAsia="宋体" w:hAnsi="宋体" w:cs="宋体"/>
          <w:spacing w:val="32"/>
          <w:sz w:val="30"/>
          <w:szCs w:val="30"/>
        </w:rPr>
        <w:t xml:space="preserve">    </w:t>
      </w:r>
      <w:r>
        <w:rPr>
          <w:rFonts w:ascii="宋体" w:eastAsia="宋体" w:hAnsi="宋体" w:cs="宋体"/>
          <w:b/>
          <w:bCs/>
          <w:spacing w:val="-38"/>
          <w:sz w:val="30"/>
          <w:szCs w:val="30"/>
        </w:rPr>
        <w:t>次</w:t>
      </w:r>
    </w:p>
    <w:p>
      <w:pPr>
        <w:spacing w:line="263" w:lineRule="auto"/>
      </w:pPr>
    </w:p>
    <w:p>
      <w:pPr>
        <w:spacing w:line="263" w:lineRule="auto"/>
      </w:pPr>
    </w:p>
    <w:p>
      <w:pPr>
        <w:tabs>
          <w:tab w:val="right" w:leader="dot" w:pos="8615"/>
        </w:tabs>
        <w:spacing w:before="65" w:line="221" w:lineRule="auto"/>
        <w:ind w:left="33"/>
        <w:rPr>
          <w:rFonts w:ascii="Times New Roman" w:eastAsia="Times New Roman" w:hAnsi="Times New Roman" w:cs="Times New Roman"/>
          <w:sz w:val="20"/>
          <w:szCs w:val="20"/>
        </w:rPr>
      </w:pPr>
      <w:r>
        <w:rPr>
          <w:rFonts w:ascii="宋体" w:eastAsia="宋体" w:hAnsi="宋体" w:cs="宋体"/>
          <w:spacing w:val="-6"/>
          <w:sz w:val="20"/>
          <w:szCs w:val="20"/>
        </w:rPr>
        <w:t>前言</w:t>
      </w:r>
      <w:r>
        <w:rPr>
          <w:rFonts w:ascii="宋体" w:eastAsia="宋体" w:hAnsi="宋体" w:cs="宋体"/>
          <w:spacing w:val="-69"/>
          <w:sz w:val="20"/>
          <w:szCs w:val="20"/>
        </w:rPr>
        <w:t xml:space="preserve"> </w:t>
      </w:r>
      <w:r>
        <w:rPr>
          <w:rFonts w:ascii="宋体" w:eastAsia="宋体" w:hAnsi="宋体" w:cs="宋体"/>
          <w:sz w:val="20"/>
          <w:szCs w:val="20"/>
        </w:rPr>
        <w:tab/>
      </w:r>
      <w:r>
        <w:rPr>
          <w:rFonts w:ascii="宋体" w:eastAsia="宋体" w:hAnsi="宋体" w:cs="宋体"/>
          <w:spacing w:val="-92"/>
          <w:sz w:val="20"/>
          <w:szCs w:val="20"/>
        </w:rPr>
        <w:t xml:space="preserve"> </w:t>
      </w:r>
      <w:r>
        <w:rPr>
          <w:rFonts w:ascii="Times New Roman" w:eastAsia="Times New Roman" w:hAnsi="Times New Roman" w:cs="Times New Roman"/>
          <w:sz w:val="20"/>
          <w:szCs w:val="20"/>
        </w:rPr>
        <w:t>I</w:t>
      </w:r>
    </w:p>
    <w:p>
      <w:pPr>
        <w:tabs>
          <w:tab w:val="right" w:leader="dot" w:pos="8480"/>
        </w:tabs>
        <w:spacing w:before="140" w:line="221" w:lineRule="auto"/>
        <w:ind w:left="33"/>
        <w:rPr>
          <w:rFonts w:ascii="Times New Roman" w:eastAsia="Times New Roman" w:hAnsi="Times New Roman" w:cs="Times New Roman"/>
          <w:sz w:val="20"/>
          <w:szCs w:val="20"/>
        </w:rPr>
      </w:pPr>
      <w:r>
        <w:rPr>
          <w:rFonts w:ascii="宋体" w:eastAsia="宋体" w:hAnsi="宋体" w:cs="宋体"/>
          <w:spacing w:val="2"/>
          <w:sz w:val="20"/>
          <w:szCs w:val="20"/>
        </w:rPr>
        <w:t>引言</w:t>
      </w:r>
      <w:r>
        <w:rPr>
          <w:rFonts w:ascii="宋体" w:eastAsia="宋体" w:hAnsi="宋体" w:cs="宋体"/>
          <w:spacing w:val="-85"/>
          <w:sz w:val="20"/>
          <w:szCs w:val="20"/>
        </w:rPr>
        <w:t xml:space="preserve"> </w:t>
      </w:r>
      <w:r>
        <w:rPr>
          <w:rFonts w:ascii="宋体" w:eastAsia="宋体" w:hAnsi="宋体" w:cs="宋体"/>
          <w:sz w:val="20"/>
          <w:szCs w:val="20"/>
        </w:rPr>
        <w:tab/>
      </w:r>
      <w:r>
        <w:rPr>
          <w:rFonts w:ascii="宋体" w:eastAsia="宋体" w:hAnsi="宋体" w:cs="宋体"/>
          <w:spacing w:val="-91"/>
          <w:sz w:val="20"/>
          <w:szCs w:val="20"/>
        </w:rPr>
        <w:t xml:space="preserve"> </w:t>
      </w:r>
      <w:r>
        <w:rPr>
          <w:rFonts w:ascii="Times New Roman" w:eastAsia="Times New Roman" w:hAnsi="Times New Roman" w:cs="Times New Roman"/>
          <w:spacing w:val="-2"/>
          <w:sz w:val="20"/>
          <w:szCs w:val="20"/>
        </w:rPr>
        <w:t>II</w:t>
      </w:r>
    </w:p>
    <w:p>
      <w:pPr>
        <w:tabs>
          <w:tab w:val="right" w:leader="dot" w:pos="8650"/>
        </w:tabs>
        <w:spacing w:before="140" w:line="220"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21"/>
          <w:sz w:val="20"/>
          <w:szCs w:val="20"/>
        </w:rPr>
        <w:t>1</w:t>
      </w:r>
      <w:r>
        <w:rPr>
          <w:rFonts w:ascii="Times New Roman" w:eastAsia="Times New Roman" w:hAnsi="Times New Roman" w:cs="Times New Roman"/>
          <w:spacing w:val="3"/>
          <w:sz w:val="20"/>
          <w:szCs w:val="20"/>
        </w:rPr>
        <w:t xml:space="preserve">    </w:t>
      </w:r>
      <w:r>
        <w:rPr>
          <w:rFonts w:ascii="宋体" w:eastAsia="宋体" w:hAnsi="宋体" w:cs="宋体"/>
          <w:spacing w:val="-21"/>
          <w:sz w:val="20"/>
          <w:szCs w:val="20"/>
        </w:rPr>
        <w:t>范</w:t>
      </w:r>
      <w:r>
        <w:rPr>
          <w:rFonts w:ascii="宋体" w:eastAsia="宋体" w:hAnsi="宋体" w:cs="宋体"/>
          <w:spacing w:val="-22"/>
          <w:sz w:val="20"/>
          <w:szCs w:val="20"/>
        </w:rPr>
        <w:t xml:space="preserve"> </w:t>
      </w:r>
      <w:r>
        <w:rPr>
          <w:rFonts w:ascii="宋体" w:eastAsia="宋体" w:hAnsi="宋体" w:cs="宋体"/>
          <w:spacing w:val="-21"/>
          <w:sz w:val="20"/>
          <w:szCs w:val="20"/>
        </w:rPr>
        <w:t>围</w:t>
      </w:r>
      <w:r>
        <w:rPr>
          <w:rFonts w:ascii="宋体" w:eastAsia="宋体" w:hAnsi="宋体" w:cs="宋体"/>
          <w:spacing w:val="-88"/>
          <w:sz w:val="20"/>
          <w:szCs w:val="20"/>
        </w:rPr>
        <w:t xml:space="preserve"> </w:t>
      </w:r>
      <w:r>
        <w:rPr>
          <w:rFonts w:ascii="宋体" w:eastAsia="宋体" w:hAnsi="宋体" w:cs="宋体"/>
          <w:sz w:val="20"/>
          <w:szCs w:val="20"/>
        </w:rPr>
        <w:tab/>
      </w:r>
      <w:hyperlink w:anchor="bookmark2" w:history="1">
        <w:r>
          <w:rPr>
            <w:rFonts w:ascii="Times New Roman" w:eastAsia="Times New Roman" w:hAnsi="Times New Roman" w:cs="Times New Roman"/>
            <w:sz w:val="20"/>
            <w:szCs w:val="20"/>
          </w:rPr>
          <w:t>1</w:t>
        </w:r>
      </w:hyperlink>
    </w:p>
    <w:p>
      <w:pPr>
        <w:tabs>
          <w:tab w:val="right" w:leader="dot" w:pos="8650"/>
        </w:tabs>
        <w:spacing w:before="161"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10"/>
          <w:sz w:val="20"/>
          <w:szCs w:val="20"/>
        </w:rPr>
        <w:t>2</w:t>
      </w:r>
      <w:r>
        <w:rPr>
          <w:rFonts w:ascii="Times New Roman" w:eastAsia="Times New Roman" w:hAnsi="Times New Roman" w:cs="Times New Roman"/>
          <w:spacing w:val="1"/>
          <w:sz w:val="20"/>
          <w:szCs w:val="20"/>
        </w:rPr>
        <w:t xml:space="preserve">    </w:t>
      </w:r>
      <w:r>
        <w:rPr>
          <w:rFonts w:ascii="宋体" w:eastAsia="宋体" w:hAnsi="宋体" w:cs="宋体"/>
          <w:spacing w:val="10"/>
          <w:sz w:val="20"/>
          <w:szCs w:val="20"/>
        </w:rPr>
        <w:t>规范性引用文件</w:t>
      </w:r>
      <w:r>
        <w:rPr>
          <w:rFonts w:ascii="宋体" w:eastAsia="宋体" w:hAnsi="宋体" w:cs="宋体"/>
          <w:spacing w:val="-75"/>
          <w:sz w:val="20"/>
          <w:szCs w:val="20"/>
        </w:rPr>
        <w:t xml:space="preserve"> </w:t>
      </w:r>
      <w:r>
        <w:rPr>
          <w:rFonts w:ascii="宋体" w:eastAsia="宋体" w:hAnsi="宋体" w:cs="宋体"/>
          <w:sz w:val="20"/>
          <w:szCs w:val="20"/>
        </w:rPr>
        <w:tab/>
      </w:r>
      <w:hyperlink w:anchor="bookmark3" w:history="1">
        <w:r>
          <w:rPr>
            <w:rFonts w:ascii="Times New Roman" w:eastAsia="Times New Roman" w:hAnsi="Times New Roman" w:cs="Times New Roman"/>
            <w:sz w:val="20"/>
            <w:szCs w:val="20"/>
          </w:rPr>
          <w:t>1</w:t>
        </w:r>
      </w:hyperlink>
    </w:p>
    <w:p>
      <w:pPr>
        <w:tabs>
          <w:tab w:val="right" w:leader="dot" w:pos="8670"/>
        </w:tabs>
        <w:spacing w:before="173"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11"/>
          <w:sz w:val="20"/>
          <w:szCs w:val="20"/>
        </w:rPr>
        <w:t>3</w:t>
      </w:r>
      <w:r>
        <w:rPr>
          <w:rFonts w:ascii="Times New Roman" w:eastAsia="Times New Roman" w:hAnsi="Times New Roman" w:cs="Times New Roman"/>
          <w:spacing w:val="8"/>
          <w:sz w:val="20"/>
          <w:szCs w:val="20"/>
        </w:rPr>
        <w:t xml:space="preserve">    </w:t>
      </w:r>
      <w:r>
        <w:rPr>
          <w:rFonts w:ascii="宋体" w:eastAsia="宋体" w:hAnsi="宋体" w:cs="宋体"/>
          <w:spacing w:val="11"/>
          <w:sz w:val="20"/>
          <w:szCs w:val="20"/>
        </w:rPr>
        <w:t>术语和定义</w:t>
      </w:r>
      <w:r>
        <w:rPr>
          <w:rFonts w:ascii="宋体" w:eastAsia="宋体" w:hAnsi="宋体" w:cs="宋体"/>
          <w:spacing w:val="-79"/>
          <w:sz w:val="20"/>
          <w:szCs w:val="20"/>
        </w:rPr>
        <w:t xml:space="preserve"> </w:t>
      </w:r>
      <w:r>
        <w:rPr>
          <w:rFonts w:ascii="宋体" w:eastAsia="宋体" w:hAnsi="宋体" w:cs="宋体"/>
          <w:sz w:val="20"/>
          <w:szCs w:val="20"/>
        </w:rPr>
        <w:tab/>
      </w:r>
      <w:hyperlink w:anchor="bookmark4" w:history="1">
        <w:r>
          <w:rPr>
            <w:rFonts w:ascii="Times New Roman" w:eastAsia="Times New Roman" w:hAnsi="Times New Roman" w:cs="Times New Roman"/>
            <w:sz w:val="20"/>
            <w:szCs w:val="20"/>
          </w:rPr>
          <w:t>1</w:t>
        </w:r>
      </w:hyperlink>
    </w:p>
    <w:p>
      <w:pPr>
        <w:tabs>
          <w:tab w:val="right" w:leader="dot" w:pos="8660"/>
        </w:tabs>
        <w:spacing w:before="131"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11"/>
          <w:sz w:val="20"/>
          <w:szCs w:val="20"/>
        </w:rPr>
        <w:t>4</w:t>
      </w:r>
      <w:r>
        <w:rPr>
          <w:rFonts w:ascii="Times New Roman" w:eastAsia="Times New Roman" w:hAnsi="Times New Roman" w:cs="Times New Roman"/>
          <w:spacing w:val="1"/>
          <w:sz w:val="20"/>
          <w:szCs w:val="20"/>
        </w:rPr>
        <w:t xml:space="preserve">    </w:t>
      </w:r>
      <w:r>
        <w:rPr>
          <w:rFonts w:ascii="宋体" w:eastAsia="宋体" w:hAnsi="宋体" w:cs="宋体"/>
          <w:spacing w:val="11"/>
          <w:sz w:val="20"/>
          <w:szCs w:val="20"/>
        </w:rPr>
        <w:t>腹膜透析中心基本条件</w:t>
      </w:r>
      <w:r>
        <w:rPr>
          <w:rFonts w:ascii="宋体" w:eastAsia="宋体" w:hAnsi="宋体" w:cs="宋体"/>
          <w:spacing w:val="-76"/>
          <w:sz w:val="20"/>
          <w:szCs w:val="20"/>
        </w:rPr>
        <w:t xml:space="preserve"> </w:t>
      </w:r>
      <w:r>
        <w:rPr>
          <w:rFonts w:ascii="宋体" w:eastAsia="宋体" w:hAnsi="宋体" w:cs="宋体"/>
          <w:sz w:val="20"/>
          <w:szCs w:val="20"/>
        </w:rPr>
        <w:tab/>
      </w:r>
      <w:hyperlink w:anchor="bookmark5" w:history="1">
        <w:r>
          <w:rPr>
            <w:rFonts w:ascii="Times New Roman" w:eastAsia="Times New Roman" w:hAnsi="Times New Roman" w:cs="Times New Roman"/>
            <w:sz w:val="20"/>
            <w:szCs w:val="20"/>
          </w:rPr>
          <w:t>1</w:t>
        </w:r>
      </w:hyperlink>
    </w:p>
    <w:p>
      <w:pPr>
        <w:tabs>
          <w:tab w:val="right" w:leader="dot" w:pos="8649"/>
        </w:tabs>
        <w:spacing w:before="146" w:line="221"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4.1</w:t>
      </w:r>
      <w:r>
        <w:rPr>
          <w:rFonts w:ascii="Times New Roman" w:eastAsia="Times New Roman" w:hAnsi="Times New Roman" w:cs="Times New Roman"/>
          <w:spacing w:val="7"/>
          <w:sz w:val="20"/>
          <w:szCs w:val="20"/>
        </w:rPr>
        <w:t xml:space="preserve">     </w:t>
      </w:r>
      <w:r>
        <w:rPr>
          <w:rFonts w:ascii="宋体" w:eastAsia="宋体" w:hAnsi="宋体" w:cs="宋体"/>
          <w:spacing w:val="9"/>
          <w:sz w:val="20"/>
          <w:szCs w:val="20"/>
        </w:rPr>
        <w:t>基础设施</w:t>
      </w:r>
      <w:r>
        <w:rPr>
          <w:rFonts w:ascii="宋体" w:eastAsia="宋体" w:hAnsi="宋体" w:cs="宋体"/>
          <w:spacing w:val="-79"/>
          <w:sz w:val="20"/>
          <w:szCs w:val="20"/>
        </w:rPr>
        <w:t xml:space="preserve"> </w:t>
      </w:r>
      <w:r>
        <w:rPr>
          <w:rFonts w:ascii="宋体" w:eastAsia="宋体" w:hAnsi="宋体" w:cs="宋体"/>
          <w:sz w:val="20"/>
          <w:szCs w:val="20"/>
        </w:rPr>
        <w:tab/>
      </w:r>
      <w:r>
        <w:rPr>
          <w:rFonts w:ascii="宋体" w:eastAsia="宋体" w:hAnsi="宋体" w:cs="宋体"/>
          <w:spacing w:val="-58"/>
          <w:sz w:val="20"/>
          <w:szCs w:val="20"/>
        </w:rPr>
        <w:t xml:space="preserve"> </w:t>
      </w:r>
      <w:hyperlink w:anchor="bookmark6" w:history="1">
        <w:r>
          <w:rPr>
            <w:rFonts w:ascii="Times New Roman" w:eastAsia="Times New Roman" w:hAnsi="Times New Roman" w:cs="Times New Roman"/>
            <w:sz w:val="20"/>
            <w:szCs w:val="20"/>
          </w:rPr>
          <w:t>2</w:t>
        </w:r>
      </w:hyperlink>
    </w:p>
    <w:p>
      <w:pPr>
        <w:tabs>
          <w:tab w:val="right" w:leader="dot" w:pos="8629"/>
        </w:tabs>
        <w:spacing w:before="160" w:line="221"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7"/>
          <w:sz w:val="20"/>
          <w:szCs w:val="20"/>
        </w:rPr>
        <w:t xml:space="preserve">4.2     </w:t>
      </w:r>
      <w:r>
        <w:rPr>
          <w:rFonts w:ascii="宋体" w:eastAsia="宋体" w:hAnsi="宋体" w:cs="宋体"/>
          <w:spacing w:val="7"/>
          <w:sz w:val="20"/>
          <w:szCs w:val="20"/>
        </w:rPr>
        <w:t>设备配置</w:t>
      </w:r>
      <w:r>
        <w:rPr>
          <w:rFonts w:ascii="宋体" w:eastAsia="宋体" w:hAnsi="宋体" w:cs="宋体"/>
          <w:spacing w:val="-75"/>
          <w:sz w:val="20"/>
          <w:szCs w:val="20"/>
        </w:rPr>
        <w:t xml:space="preserve"> </w:t>
      </w:r>
      <w:r>
        <w:rPr>
          <w:rFonts w:ascii="宋体" w:eastAsia="宋体" w:hAnsi="宋体" w:cs="宋体"/>
          <w:sz w:val="20"/>
          <w:szCs w:val="20"/>
        </w:rPr>
        <w:tab/>
      </w:r>
      <w:r>
        <w:rPr>
          <w:rFonts w:ascii="宋体" w:eastAsia="宋体" w:hAnsi="宋体" w:cs="宋体"/>
          <w:spacing w:val="-68"/>
          <w:sz w:val="20"/>
          <w:szCs w:val="20"/>
        </w:rPr>
        <w:t xml:space="preserve"> </w:t>
      </w:r>
      <w:hyperlink w:anchor="bookmark7" w:history="1">
        <w:r>
          <w:rPr>
            <w:rFonts w:ascii="Times New Roman" w:eastAsia="Times New Roman" w:hAnsi="Times New Roman" w:cs="Times New Roman"/>
            <w:sz w:val="20"/>
            <w:szCs w:val="20"/>
          </w:rPr>
          <w:t>2</w:t>
        </w:r>
      </w:hyperlink>
    </w:p>
    <w:p>
      <w:pPr>
        <w:tabs>
          <w:tab w:val="right" w:leader="dot" w:pos="8659"/>
        </w:tabs>
        <w:spacing w:before="150" w:line="220"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8"/>
          <w:sz w:val="20"/>
          <w:szCs w:val="20"/>
        </w:rPr>
        <w:t xml:space="preserve">4.3     </w:t>
      </w:r>
      <w:r>
        <w:rPr>
          <w:rFonts w:ascii="宋体" w:eastAsia="宋体" w:hAnsi="宋体" w:cs="宋体"/>
          <w:spacing w:val="8"/>
          <w:sz w:val="20"/>
          <w:szCs w:val="20"/>
        </w:rPr>
        <w:t>人员队伍</w:t>
      </w:r>
      <w:r>
        <w:rPr>
          <w:rFonts w:ascii="宋体" w:eastAsia="宋体" w:hAnsi="宋体" w:cs="宋体"/>
          <w:spacing w:val="-77"/>
          <w:sz w:val="20"/>
          <w:szCs w:val="20"/>
        </w:rPr>
        <w:t xml:space="preserve"> </w:t>
      </w:r>
      <w:r>
        <w:rPr>
          <w:rFonts w:ascii="宋体" w:eastAsia="宋体" w:hAnsi="宋体" w:cs="宋体"/>
          <w:sz w:val="20"/>
          <w:szCs w:val="20"/>
        </w:rPr>
        <w:tab/>
      </w:r>
      <w:r>
        <w:rPr>
          <w:rFonts w:ascii="宋体" w:eastAsia="宋体" w:hAnsi="宋体" w:cs="宋体"/>
          <w:spacing w:val="-48"/>
          <w:sz w:val="20"/>
          <w:szCs w:val="20"/>
        </w:rPr>
        <w:t xml:space="preserve"> </w:t>
      </w:r>
      <w:hyperlink w:anchor="bookmark8" w:history="1">
        <w:r>
          <w:rPr>
            <w:rFonts w:ascii="Times New Roman" w:eastAsia="Times New Roman" w:hAnsi="Times New Roman" w:cs="Times New Roman"/>
            <w:sz w:val="20"/>
            <w:szCs w:val="20"/>
          </w:rPr>
          <w:t>2</w:t>
        </w:r>
      </w:hyperlink>
    </w:p>
    <w:p>
      <w:pPr>
        <w:tabs>
          <w:tab w:val="right" w:leader="dot" w:pos="8629"/>
        </w:tabs>
        <w:spacing w:before="161" w:line="219"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7"/>
          <w:sz w:val="20"/>
          <w:szCs w:val="20"/>
        </w:rPr>
        <w:t xml:space="preserve">4.4     </w:t>
      </w:r>
      <w:r>
        <w:rPr>
          <w:rFonts w:ascii="宋体" w:eastAsia="宋体" w:hAnsi="宋体" w:cs="宋体"/>
          <w:spacing w:val="7"/>
          <w:sz w:val="20"/>
          <w:szCs w:val="20"/>
        </w:rPr>
        <w:t>服务技术</w:t>
      </w:r>
      <w:r>
        <w:rPr>
          <w:rFonts w:ascii="宋体" w:eastAsia="宋体" w:hAnsi="宋体" w:cs="宋体"/>
          <w:spacing w:val="-75"/>
          <w:sz w:val="20"/>
          <w:szCs w:val="20"/>
        </w:rPr>
        <w:t xml:space="preserve"> </w:t>
      </w:r>
      <w:r>
        <w:rPr>
          <w:rFonts w:ascii="宋体" w:eastAsia="宋体" w:hAnsi="宋体" w:cs="宋体"/>
          <w:sz w:val="20"/>
          <w:szCs w:val="20"/>
        </w:rPr>
        <w:tab/>
      </w:r>
      <w:r>
        <w:rPr>
          <w:rFonts w:ascii="宋体" w:eastAsia="宋体" w:hAnsi="宋体" w:cs="宋体"/>
          <w:spacing w:val="-68"/>
          <w:sz w:val="20"/>
          <w:szCs w:val="20"/>
        </w:rPr>
        <w:t xml:space="preserve"> </w:t>
      </w:r>
      <w:hyperlink w:anchor="bookmark9" w:history="1">
        <w:r>
          <w:rPr>
            <w:rFonts w:ascii="Times New Roman" w:eastAsia="Times New Roman" w:hAnsi="Times New Roman" w:cs="Times New Roman"/>
            <w:sz w:val="20"/>
            <w:szCs w:val="20"/>
          </w:rPr>
          <w:t>2</w:t>
        </w:r>
      </w:hyperlink>
    </w:p>
    <w:p>
      <w:pPr>
        <w:tabs>
          <w:tab w:val="right" w:leader="dot" w:pos="8649"/>
        </w:tabs>
        <w:spacing w:before="153"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 xml:space="preserve">5    </w:t>
      </w:r>
      <w:r>
        <w:rPr>
          <w:rFonts w:ascii="宋体" w:eastAsia="宋体" w:hAnsi="宋体" w:cs="宋体"/>
          <w:spacing w:val="9"/>
          <w:sz w:val="20"/>
          <w:szCs w:val="20"/>
        </w:rPr>
        <w:t>腹膜透析管理内容流程</w:t>
      </w:r>
      <w:r>
        <w:rPr>
          <w:rFonts w:ascii="宋体" w:eastAsia="宋体" w:hAnsi="宋体" w:cs="宋体"/>
          <w:spacing w:val="-86"/>
          <w:sz w:val="20"/>
          <w:szCs w:val="20"/>
        </w:rPr>
        <w:t xml:space="preserve"> </w:t>
      </w:r>
      <w:r>
        <w:rPr>
          <w:rFonts w:ascii="宋体" w:eastAsia="宋体" w:hAnsi="宋体" w:cs="宋体"/>
          <w:sz w:val="20"/>
          <w:szCs w:val="20"/>
        </w:rPr>
        <w:tab/>
      </w:r>
      <w:r>
        <w:rPr>
          <w:rFonts w:ascii="宋体" w:eastAsia="宋体" w:hAnsi="宋体" w:cs="宋体"/>
          <w:spacing w:val="-8"/>
          <w:sz w:val="20"/>
          <w:szCs w:val="20"/>
        </w:rPr>
        <w:t xml:space="preserve"> </w:t>
      </w:r>
      <w:hyperlink w:anchor="bookmark10" w:history="1">
        <w:r>
          <w:rPr>
            <w:rFonts w:ascii="Times New Roman" w:eastAsia="Times New Roman" w:hAnsi="Times New Roman" w:cs="Times New Roman"/>
            <w:sz w:val="20"/>
            <w:szCs w:val="20"/>
          </w:rPr>
          <w:t>2</w:t>
        </w:r>
      </w:hyperlink>
    </w:p>
    <w:p>
      <w:pPr>
        <w:tabs>
          <w:tab w:val="right" w:leader="dot" w:pos="8645"/>
        </w:tabs>
        <w:spacing w:before="151" w:line="218"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10"/>
          <w:sz w:val="20"/>
          <w:szCs w:val="20"/>
        </w:rPr>
        <w:t>6</w:t>
      </w:r>
      <w:r>
        <w:rPr>
          <w:rFonts w:ascii="Times New Roman" w:eastAsia="Times New Roman" w:hAnsi="Times New Roman" w:cs="Times New Roman"/>
          <w:spacing w:val="2"/>
          <w:sz w:val="20"/>
          <w:szCs w:val="20"/>
        </w:rPr>
        <w:t xml:space="preserve">    </w:t>
      </w:r>
      <w:r>
        <w:rPr>
          <w:rFonts w:ascii="宋体" w:eastAsia="宋体" w:hAnsi="宋体" w:cs="宋体"/>
          <w:spacing w:val="10"/>
          <w:sz w:val="20"/>
          <w:szCs w:val="20"/>
        </w:rPr>
        <w:t>腹膜透析病情评估</w:t>
      </w:r>
      <w:r>
        <w:rPr>
          <w:rFonts w:ascii="宋体" w:eastAsia="宋体" w:hAnsi="宋体" w:cs="宋体"/>
          <w:spacing w:val="-79"/>
          <w:sz w:val="20"/>
          <w:szCs w:val="20"/>
        </w:rPr>
        <w:t xml:space="preserve"> </w:t>
      </w:r>
      <w:r>
        <w:rPr>
          <w:rFonts w:ascii="宋体" w:eastAsia="宋体" w:hAnsi="宋体" w:cs="宋体"/>
          <w:sz w:val="20"/>
          <w:szCs w:val="20"/>
        </w:rPr>
        <w:tab/>
      </w:r>
      <w:hyperlink w:anchor="bookmark1" w:history="1">
        <w:r>
          <w:rPr>
            <w:rFonts w:ascii="Times New Roman" w:eastAsia="Times New Roman" w:hAnsi="Times New Roman" w:cs="Times New Roman"/>
            <w:sz w:val="20"/>
            <w:szCs w:val="20"/>
          </w:rPr>
          <w:t>3</w:t>
        </w:r>
      </w:hyperlink>
    </w:p>
    <w:p>
      <w:pPr>
        <w:tabs>
          <w:tab w:val="right" w:leader="dot" w:pos="8642"/>
        </w:tabs>
        <w:spacing w:before="156"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9"/>
          <w:sz w:val="20"/>
          <w:szCs w:val="20"/>
        </w:rPr>
        <w:t>7</w:t>
      </w:r>
      <w:r>
        <w:rPr>
          <w:rFonts w:ascii="Times New Roman" w:eastAsia="Times New Roman" w:hAnsi="Times New Roman" w:cs="Times New Roman"/>
          <w:spacing w:val="7"/>
          <w:sz w:val="20"/>
          <w:szCs w:val="20"/>
        </w:rPr>
        <w:t xml:space="preserve">    </w:t>
      </w:r>
      <w:r>
        <w:rPr>
          <w:rFonts w:ascii="宋体" w:eastAsia="宋体" w:hAnsi="宋体" w:cs="宋体"/>
          <w:spacing w:val="9"/>
          <w:sz w:val="20"/>
          <w:szCs w:val="20"/>
        </w:rPr>
        <w:t>健康宣教指导</w:t>
      </w:r>
      <w:r>
        <w:rPr>
          <w:rFonts w:ascii="宋体" w:eastAsia="宋体" w:hAnsi="宋体" w:cs="宋体"/>
          <w:spacing w:val="-93"/>
          <w:sz w:val="20"/>
          <w:szCs w:val="20"/>
        </w:rPr>
        <w:t xml:space="preserve"> </w:t>
      </w:r>
      <w:r>
        <w:rPr>
          <w:rFonts w:ascii="宋体" w:eastAsia="宋体" w:hAnsi="宋体" w:cs="宋体"/>
          <w:sz w:val="20"/>
          <w:szCs w:val="20"/>
        </w:rPr>
        <w:tab/>
      </w:r>
      <w:hyperlink w:anchor="bookmark11" w:history="1">
        <w:r>
          <w:rPr>
            <w:rFonts w:ascii="Times New Roman" w:eastAsia="Times New Roman" w:hAnsi="Times New Roman" w:cs="Times New Roman"/>
            <w:sz w:val="20"/>
            <w:szCs w:val="20"/>
          </w:rPr>
          <w:t>5</w:t>
        </w:r>
      </w:hyperlink>
    </w:p>
    <w:p>
      <w:pPr>
        <w:tabs>
          <w:tab w:val="right" w:leader="dot" w:pos="8634"/>
        </w:tabs>
        <w:spacing w:before="153"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8"/>
          <w:sz w:val="20"/>
          <w:szCs w:val="20"/>
        </w:rPr>
        <w:t xml:space="preserve">8    </w:t>
      </w:r>
      <w:r>
        <w:rPr>
          <w:rFonts w:ascii="宋体" w:eastAsia="宋体" w:hAnsi="宋体" w:cs="宋体"/>
          <w:spacing w:val="8"/>
          <w:sz w:val="20"/>
          <w:szCs w:val="20"/>
        </w:rPr>
        <w:t>腹膜透析中医诊疗方案</w:t>
      </w:r>
      <w:r>
        <w:rPr>
          <w:rFonts w:ascii="宋体" w:eastAsia="宋体" w:hAnsi="宋体" w:cs="宋体"/>
          <w:spacing w:val="-71"/>
          <w:sz w:val="20"/>
          <w:szCs w:val="20"/>
        </w:rPr>
        <w:t xml:space="preserve"> </w:t>
      </w:r>
      <w:r>
        <w:rPr>
          <w:rFonts w:ascii="宋体" w:eastAsia="宋体" w:hAnsi="宋体" w:cs="宋体"/>
          <w:sz w:val="20"/>
          <w:szCs w:val="20"/>
        </w:rPr>
        <w:tab/>
      </w:r>
      <w:r>
        <w:rPr>
          <w:rFonts w:ascii="宋体" w:eastAsia="宋体" w:hAnsi="宋体" w:cs="宋体"/>
          <w:spacing w:val="-18"/>
          <w:sz w:val="20"/>
          <w:szCs w:val="20"/>
        </w:rPr>
        <w:t xml:space="preserve"> </w:t>
      </w:r>
      <w:hyperlink w:anchor="bookmark12" w:history="1">
        <w:r>
          <w:rPr>
            <w:rFonts w:ascii="Times New Roman" w:eastAsia="Times New Roman" w:hAnsi="Times New Roman" w:cs="Times New Roman"/>
            <w:sz w:val="20"/>
            <w:szCs w:val="20"/>
          </w:rPr>
          <w:t>6</w:t>
        </w:r>
      </w:hyperlink>
    </w:p>
    <w:p>
      <w:pPr>
        <w:tabs>
          <w:tab w:val="right" w:leader="dot" w:pos="8655"/>
        </w:tabs>
        <w:spacing w:before="142"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11"/>
          <w:sz w:val="20"/>
          <w:szCs w:val="20"/>
        </w:rPr>
        <w:t>9</w:t>
      </w:r>
      <w:r>
        <w:rPr>
          <w:rFonts w:ascii="Times New Roman" w:eastAsia="Times New Roman" w:hAnsi="Times New Roman" w:cs="Times New Roman"/>
          <w:spacing w:val="2"/>
          <w:sz w:val="20"/>
          <w:szCs w:val="20"/>
        </w:rPr>
        <w:t xml:space="preserve">    </w:t>
      </w:r>
      <w:r>
        <w:rPr>
          <w:rFonts w:ascii="宋体" w:eastAsia="宋体" w:hAnsi="宋体" w:cs="宋体"/>
          <w:spacing w:val="11"/>
          <w:sz w:val="20"/>
          <w:szCs w:val="20"/>
        </w:rPr>
        <w:t>腹膜透析技能培训</w:t>
      </w:r>
      <w:r>
        <w:rPr>
          <w:rFonts w:ascii="宋体" w:eastAsia="宋体" w:hAnsi="宋体" w:cs="宋体"/>
          <w:spacing w:val="-88"/>
          <w:sz w:val="20"/>
          <w:szCs w:val="20"/>
        </w:rPr>
        <w:t xml:space="preserve"> </w:t>
      </w:r>
      <w:r>
        <w:rPr>
          <w:rFonts w:ascii="宋体" w:eastAsia="宋体" w:hAnsi="宋体" w:cs="宋体"/>
          <w:sz w:val="20"/>
          <w:szCs w:val="20"/>
        </w:rPr>
        <w:tab/>
      </w:r>
      <w:hyperlink w:anchor="bookmark13" w:history="1">
        <w:r>
          <w:rPr>
            <w:rFonts w:ascii="Times New Roman" w:eastAsia="Times New Roman" w:hAnsi="Times New Roman" w:cs="Times New Roman"/>
            <w:sz w:val="20"/>
            <w:szCs w:val="20"/>
          </w:rPr>
          <w:t>9</w:t>
        </w:r>
      </w:hyperlink>
    </w:p>
    <w:p>
      <w:pPr>
        <w:tabs>
          <w:tab w:val="right" w:leader="dot" w:pos="8480"/>
        </w:tabs>
        <w:spacing w:before="163" w:line="219"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4"/>
          <w:sz w:val="20"/>
          <w:szCs w:val="20"/>
        </w:rPr>
        <w:t xml:space="preserve">10    </w:t>
      </w:r>
      <w:r>
        <w:rPr>
          <w:rFonts w:ascii="宋体" w:eastAsia="宋体" w:hAnsi="宋体" w:cs="宋体"/>
          <w:spacing w:val="4"/>
          <w:sz w:val="20"/>
          <w:szCs w:val="20"/>
        </w:rPr>
        <w:t>随访管理</w:t>
      </w:r>
      <w:r>
        <w:rPr>
          <w:rFonts w:ascii="宋体" w:eastAsia="宋体" w:hAnsi="宋体" w:cs="宋体"/>
          <w:spacing w:val="-71"/>
          <w:sz w:val="20"/>
          <w:szCs w:val="20"/>
        </w:rPr>
        <w:t xml:space="preserve"> </w:t>
      </w:r>
      <w:r>
        <w:rPr>
          <w:rFonts w:ascii="宋体" w:eastAsia="宋体" w:hAnsi="宋体" w:cs="宋体"/>
          <w:sz w:val="20"/>
          <w:szCs w:val="20"/>
        </w:rPr>
        <w:tab/>
      </w:r>
      <w:hyperlink w:anchor="bookmark14" w:history="1">
        <w:r>
          <w:rPr>
            <w:rFonts w:ascii="Times New Roman" w:eastAsia="Times New Roman" w:hAnsi="Times New Roman" w:cs="Times New Roman"/>
            <w:spacing w:val="-1"/>
            <w:sz w:val="20"/>
            <w:szCs w:val="20"/>
          </w:rPr>
          <w:t>10</w:t>
        </w:r>
      </w:hyperlink>
    </w:p>
    <w:p>
      <w:pPr>
        <w:tabs>
          <w:tab w:val="right" w:leader="dot" w:pos="8620"/>
        </w:tabs>
        <w:spacing w:before="143" w:line="219"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4"/>
          <w:sz w:val="20"/>
          <w:szCs w:val="20"/>
        </w:rPr>
        <w:t>10.1</w:t>
      </w:r>
      <w:r>
        <w:rPr>
          <w:rFonts w:ascii="Times New Roman" w:eastAsia="Times New Roman" w:hAnsi="Times New Roman" w:cs="Times New Roman"/>
          <w:spacing w:val="5"/>
          <w:sz w:val="20"/>
          <w:szCs w:val="20"/>
        </w:rPr>
        <w:t xml:space="preserve">     </w:t>
      </w:r>
      <w:r>
        <w:rPr>
          <w:rFonts w:ascii="宋体" w:eastAsia="宋体" w:hAnsi="宋体" w:cs="宋体"/>
          <w:spacing w:val="4"/>
          <w:sz w:val="20"/>
          <w:szCs w:val="20"/>
        </w:rPr>
        <w:t>随访原则</w:t>
      </w:r>
      <w:r>
        <w:rPr>
          <w:rFonts w:ascii="宋体" w:eastAsia="宋体" w:hAnsi="宋体" w:cs="宋体"/>
          <w:spacing w:val="-88"/>
          <w:sz w:val="20"/>
          <w:szCs w:val="20"/>
        </w:rPr>
        <w:t xml:space="preserve"> </w:t>
      </w:r>
      <w:r>
        <w:rPr>
          <w:rFonts w:ascii="宋体" w:eastAsia="宋体" w:hAnsi="宋体" w:cs="宋体"/>
          <w:sz w:val="20"/>
          <w:szCs w:val="20"/>
        </w:rPr>
        <w:tab/>
      </w:r>
      <w:r>
        <w:rPr>
          <w:rFonts w:ascii="宋体" w:eastAsia="宋体" w:hAnsi="宋体" w:cs="宋体"/>
          <w:spacing w:val="-18"/>
          <w:sz w:val="20"/>
          <w:szCs w:val="20"/>
        </w:rPr>
        <w:t xml:space="preserve"> </w:t>
      </w:r>
      <w:hyperlink w:anchor="bookmark15" w:history="1">
        <w:r>
          <w:rPr>
            <w:rFonts w:ascii="Times New Roman" w:eastAsia="Times New Roman" w:hAnsi="Times New Roman" w:cs="Times New Roman"/>
            <w:spacing w:val="-6"/>
            <w:sz w:val="20"/>
            <w:szCs w:val="20"/>
          </w:rPr>
          <w:t>10</w:t>
        </w:r>
      </w:hyperlink>
    </w:p>
    <w:p>
      <w:pPr>
        <w:tabs>
          <w:tab w:val="right" w:leader="dot" w:pos="8650"/>
        </w:tabs>
        <w:spacing w:before="163" w:line="219"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4"/>
          <w:sz w:val="20"/>
          <w:szCs w:val="20"/>
        </w:rPr>
        <w:t>10.2</w:t>
      </w:r>
      <w:r>
        <w:rPr>
          <w:rFonts w:ascii="Times New Roman" w:eastAsia="Times New Roman" w:hAnsi="Times New Roman" w:cs="Times New Roman"/>
          <w:spacing w:val="5"/>
          <w:sz w:val="20"/>
          <w:szCs w:val="20"/>
        </w:rPr>
        <w:t xml:space="preserve">     </w:t>
      </w:r>
      <w:r>
        <w:rPr>
          <w:rFonts w:ascii="宋体" w:eastAsia="宋体" w:hAnsi="宋体" w:cs="宋体"/>
          <w:spacing w:val="4"/>
          <w:sz w:val="20"/>
          <w:szCs w:val="20"/>
        </w:rPr>
        <w:t>随访内容</w:t>
      </w:r>
      <w:r>
        <w:rPr>
          <w:rFonts w:ascii="宋体" w:eastAsia="宋体" w:hAnsi="宋体" w:cs="宋体"/>
          <w:spacing w:val="-78"/>
          <w:sz w:val="20"/>
          <w:szCs w:val="20"/>
        </w:rPr>
        <w:t xml:space="preserve"> </w:t>
      </w:r>
      <w:r>
        <w:rPr>
          <w:rFonts w:ascii="宋体" w:eastAsia="宋体" w:hAnsi="宋体" w:cs="宋体"/>
          <w:sz w:val="20"/>
          <w:szCs w:val="20"/>
        </w:rPr>
        <w:tab/>
      </w:r>
      <w:hyperlink w:anchor="bookmark16" w:history="1">
        <w:r>
          <w:rPr>
            <w:rFonts w:ascii="Times New Roman" w:eastAsia="Times New Roman" w:hAnsi="Times New Roman" w:cs="Times New Roman"/>
            <w:spacing w:val="-4"/>
            <w:sz w:val="20"/>
            <w:szCs w:val="20"/>
          </w:rPr>
          <w:t>10</w:t>
        </w:r>
      </w:hyperlink>
    </w:p>
    <w:p>
      <w:pPr>
        <w:tabs>
          <w:tab w:val="right" w:leader="dot" w:pos="8650"/>
        </w:tabs>
        <w:spacing w:before="142" w:line="219"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4"/>
          <w:sz w:val="20"/>
          <w:szCs w:val="20"/>
        </w:rPr>
        <w:t xml:space="preserve">10.3     </w:t>
      </w:r>
      <w:r>
        <w:rPr>
          <w:rFonts w:ascii="宋体" w:eastAsia="宋体" w:hAnsi="宋体" w:cs="宋体"/>
          <w:spacing w:val="4"/>
          <w:sz w:val="20"/>
          <w:szCs w:val="20"/>
        </w:rPr>
        <w:t>随访方式</w:t>
      </w:r>
      <w:r>
        <w:rPr>
          <w:rFonts w:ascii="宋体" w:eastAsia="宋体" w:hAnsi="宋体" w:cs="宋体"/>
          <w:spacing w:val="-73"/>
          <w:sz w:val="20"/>
          <w:szCs w:val="20"/>
        </w:rPr>
        <w:t xml:space="preserve"> </w:t>
      </w:r>
      <w:r>
        <w:rPr>
          <w:rFonts w:ascii="宋体" w:eastAsia="宋体" w:hAnsi="宋体" w:cs="宋体"/>
          <w:sz w:val="20"/>
          <w:szCs w:val="20"/>
        </w:rPr>
        <w:tab/>
      </w:r>
      <w:hyperlink w:anchor="bookmark17" w:history="1">
        <w:r>
          <w:rPr>
            <w:rFonts w:ascii="Times New Roman" w:eastAsia="Times New Roman" w:hAnsi="Times New Roman" w:cs="Times New Roman"/>
            <w:spacing w:val="-4"/>
            <w:sz w:val="20"/>
            <w:szCs w:val="20"/>
          </w:rPr>
          <w:t>10</w:t>
        </w:r>
      </w:hyperlink>
    </w:p>
    <w:p>
      <w:pPr>
        <w:tabs>
          <w:tab w:val="right" w:leader="dot" w:pos="8660"/>
        </w:tabs>
        <w:spacing w:before="143" w:line="219"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10.4</w:t>
      </w:r>
      <w:r>
        <w:rPr>
          <w:rFonts w:ascii="Times New Roman" w:eastAsia="Times New Roman" w:hAnsi="Times New Roman" w:cs="Times New Roman"/>
          <w:sz w:val="20"/>
          <w:szCs w:val="20"/>
        </w:rPr>
        <w:t xml:space="preserve">      </w:t>
      </w:r>
      <w:r>
        <w:rPr>
          <w:rFonts w:ascii="宋体" w:eastAsia="宋体" w:hAnsi="宋体" w:cs="宋体"/>
          <w:spacing w:val="3"/>
          <w:sz w:val="20"/>
          <w:szCs w:val="20"/>
        </w:rPr>
        <w:t>随访频次</w:t>
      </w:r>
      <w:r>
        <w:rPr>
          <w:rFonts w:ascii="宋体" w:eastAsia="宋体" w:hAnsi="宋体" w:cs="宋体"/>
          <w:spacing w:val="55"/>
          <w:sz w:val="20"/>
          <w:szCs w:val="20"/>
        </w:rPr>
        <w:t xml:space="preserve"> </w:t>
      </w:r>
      <w:r>
        <w:rPr>
          <w:rFonts w:ascii="宋体" w:eastAsia="宋体" w:hAnsi="宋体" w:cs="宋体"/>
          <w:sz w:val="20"/>
          <w:szCs w:val="20"/>
        </w:rPr>
        <w:tab/>
      </w:r>
      <w:hyperlink w:anchor="bookmark18" w:history="1">
        <w:r>
          <w:rPr>
            <w:rFonts w:ascii="Times New Roman" w:eastAsia="Times New Roman" w:hAnsi="Times New Roman" w:cs="Times New Roman"/>
            <w:spacing w:val="-4"/>
            <w:sz w:val="20"/>
            <w:szCs w:val="20"/>
          </w:rPr>
          <w:t>10</w:t>
        </w:r>
      </w:hyperlink>
    </w:p>
    <w:p>
      <w:pPr>
        <w:tabs>
          <w:tab w:val="right" w:leader="dot" w:pos="8660"/>
        </w:tabs>
        <w:spacing w:before="153" w:line="219"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3"/>
          <w:sz w:val="20"/>
          <w:szCs w:val="20"/>
        </w:rPr>
        <w:t>10.5</w:t>
      </w:r>
      <w:r>
        <w:rPr>
          <w:rFonts w:ascii="Times New Roman" w:eastAsia="Times New Roman" w:hAnsi="Times New Roman" w:cs="Times New Roman"/>
          <w:spacing w:val="1"/>
          <w:sz w:val="20"/>
          <w:szCs w:val="20"/>
        </w:rPr>
        <w:t xml:space="preserve">      </w:t>
      </w:r>
      <w:r>
        <w:rPr>
          <w:rFonts w:ascii="宋体" w:eastAsia="宋体" w:hAnsi="宋体" w:cs="宋体"/>
          <w:spacing w:val="3"/>
          <w:sz w:val="20"/>
          <w:szCs w:val="20"/>
        </w:rPr>
        <w:t>随访事项</w:t>
      </w:r>
      <w:r>
        <w:rPr>
          <w:rFonts w:ascii="宋体" w:eastAsia="宋体" w:hAnsi="宋体" w:cs="宋体"/>
          <w:spacing w:val="-81"/>
          <w:sz w:val="20"/>
          <w:szCs w:val="20"/>
        </w:rPr>
        <w:t xml:space="preserve"> </w:t>
      </w:r>
      <w:r>
        <w:rPr>
          <w:rFonts w:ascii="宋体" w:eastAsia="宋体" w:hAnsi="宋体" w:cs="宋体"/>
          <w:sz w:val="20"/>
          <w:szCs w:val="20"/>
        </w:rPr>
        <w:tab/>
      </w:r>
      <w:hyperlink w:anchor="bookmark19" w:history="1">
        <w:r>
          <w:rPr>
            <w:rFonts w:ascii="Times New Roman" w:eastAsia="Times New Roman" w:hAnsi="Times New Roman" w:cs="Times New Roman"/>
            <w:spacing w:val="-4"/>
            <w:sz w:val="20"/>
            <w:szCs w:val="20"/>
          </w:rPr>
          <w:t>10</w:t>
        </w:r>
      </w:hyperlink>
    </w:p>
    <w:p>
      <w:pPr>
        <w:tabs>
          <w:tab w:val="right" w:leader="dot" w:pos="8630"/>
        </w:tabs>
        <w:spacing w:before="161" w:line="218" w:lineRule="auto"/>
        <w:ind w:left="33"/>
        <w:rPr>
          <w:rFonts w:ascii="Times New Roman" w:eastAsia="Times New Roman" w:hAnsi="Times New Roman" w:cs="Times New Roman"/>
          <w:sz w:val="20"/>
          <w:szCs w:val="20"/>
        </w:rPr>
      </w:pPr>
      <w:r>
        <w:rPr>
          <w:rFonts w:ascii="Times New Roman" w:eastAsia="Times New Roman" w:hAnsi="Times New Roman" w:cs="Times New Roman"/>
          <w:spacing w:val="6"/>
          <w:sz w:val="20"/>
          <w:szCs w:val="20"/>
        </w:rPr>
        <w:t xml:space="preserve">11    </w:t>
      </w:r>
      <w:r>
        <w:rPr>
          <w:rFonts w:ascii="宋体" w:eastAsia="宋体" w:hAnsi="宋体" w:cs="宋体"/>
          <w:spacing w:val="6"/>
          <w:sz w:val="20"/>
          <w:szCs w:val="20"/>
        </w:rPr>
        <w:t>评价方法</w:t>
      </w:r>
      <w:r>
        <w:rPr>
          <w:rFonts w:ascii="宋体" w:eastAsia="宋体" w:hAnsi="宋体" w:cs="宋体"/>
          <w:spacing w:val="-71"/>
          <w:sz w:val="20"/>
          <w:szCs w:val="20"/>
        </w:rPr>
        <w:t xml:space="preserve"> </w:t>
      </w:r>
      <w:r>
        <w:rPr>
          <w:rFonts w:ascii="宋体" w:eastAsia="宋体" w:hAnsi="宋体" w:cs="宋体"/>
          <w:sz w:val="20"/>
          <w:szCs w:val="20"/>
        </w:rPr>
        <w:tab/>
      </w:r>
      <w:hyperlink w:anchor="bookmark20" w:history="1">
        <w:r>
          <w:rPr>
            <w:rFonts w:ascii="Times New Roman" w:eastAsia="Times New Roman" w:hAnsi="Times New Roman" w:cs="Times New Roman"/>
            <w:spacing w:val="-4"/>
            <w:sz w:val="20"/>
            <w:szCs w:val="20"/>
          </w:rPr>
          <w:t>12</w:t>
        </w:r>
      </w:hyperlink>
    </w:p>
    <w:p>
      <w:pPr>
        <w:tabs>
          <w:tab w:val="right" w:leader="dot" w:pos="8630"/>
        </w:tabs>
        <w:spacing w:before="154" w:line="218"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6"/>
          <w:sz w:val="20"/>
          <w:szCs w:val="20"/>
        </w:rPr>
        <w:t>11.1</w:t>
      </w:r>
      <w:r>
        <w:rPr>
          <w:rFonts w:ascii="Times New Roman" w:eastAsia="Times New Roman" w:hAnsi="Times New Roman" w:cs="Times New Roman"/>
          <w:spacing w:val="7"/>
          <w:sz w:val="20"/>
          <w:szCs w:val="20"/>
        </w:rPr>
        <w:t xml:space="preserve">     </w:t>
      </w:r>
      <w:r>
        <w:rPr>
          <w:rFonts w:ascii="宋体" w:eastAsia="宋体" w:hAnsi="宋体" w:cs="宋体"/>
          <w:spacing w:val="6"/>
          <w:sz w:val="20"/>
          <w:szCs w:val="20"/>
        </w:rPr>
        <w:t>评价目的</w:t>
      </w:r>
      <w:r>
        <w:rPr>
          <w:rFonts w:ascii="宋体" w:eastAsia="宋体" w:hAnsi="宋体" w:cs="宋体"/>
          <w:spacing w:val="-84"/>
          <w:sz w:val="20"/>
          <w:szCs w:val="20"/>
        </w:rPr>
        <w:t xml:space="preserve"> </w:t>
      </w:r>
      <w:r>
        <w:rPr>
          <w:rFonts w:ascii="宋体" w:eastAsia="宋体" w:hAnsi="宋体" w:cs="宋体"/>
          <w:sz w:val="20"/>
          <w:szCs w:val="20"/>
        </w:rPr>
        <w:tab/>
      </w:r>
      <w:r>
        <w:rPr>
          <w:rFonts w:ascii="宋体" w:eastAsia="宋体" w:hAnsi="宋体" w:cs="宋体"/>
          <w:spacing w:val="-38"/>
          <w:sz w:val="20"/>
          <w:szCs w:val="20"/>
        </w:rPr>
        <w:t xml:space="preserve"> </w:t>
      </w:r>
      <w:hyperlink w:anchor="bookmark21" w:history="1">
        <w:r>
          <w:rPr>
            <w:rFonts w:ascii="Times New Roman" w:eastAsia="Times New Roman" w:hAnsi="Times New Roman" w:cs="Times New Roman"/>
            <w:spacing w:val="-6"/>
            <w:sz w:val="20"/>
            <w:szCs w:val="20"/>
          </w:rPr>
          <w:t>12</w:t>
        </w:r>
      </w:hyperlink>
    </w:p>
    <w:p>
      <w:pPr>
        <w:tabs>
          <w:tab w:val="right" w:leader="dot" w:pos="8660"/>
        </w:tabs>
        <w:spacing w:before="163" w:line="218" w:lineRule="auto"/>
        <w:ind w:left="313"/>
        <w:rPr>
          <w:rFonts w:ascii="Times New Roman" w:eastAsia="Times New Roman" w:hAnsi="Times New Roman" w:cs="Times New Roman"/>
          <w:sz w:val="20"/>
          <w:szCs w:val="20"/>
        </w:rPr>
      </w:pPr>
      <w:r>
        <w:rPr>
          <w:rFonts w:ascii="Times New Roman" w:eastAsia="Times New Roman" w:hAnsi="Times New Roman" w:cs="Times New Roman"/>
          <w:spacing w:val="8"/>
          <w:sz w:val="20"/>
          <w:szCs w:val="20"/>
        </w:rPr>
        <w:t>11.2</w:t>
      </w:r>
      <w:r>
        <w:rPr>
          <w:rFonts w:ascii="Times New Roman" w:eastAsia="Times New Roman" w:hAnsi="Times New Roman" w:cs="Times New Roman"/>
          <w:spacing w:val="10"/>
          <w:sz w:val="20"/>
          <w:szCs w:val="20"/>
        </w:rPr>
        <w:t xml:space="preserve">     </w:t>
      </w:r>
      <w:r>
        <w:rPr>
          <w:rFonts w:ascii="宋体" w:eastAsia="宋体" w:hAnsi="宋体" w:cs="宋体"/>
          <w:spacing w:val="8"/>
          <w:sz w:val="20"/>
          <w:szCs w:val="20"/>
        </w:rPr>
        <w:t>评价内容与方式</w:t>
      </w:r>
      <w:r>
        <w:rPr>
          <w:rFonts w:ascii="宋体" w:eastAsia="宋体" w:hAnsi="宋体" w:cs="宋体"/>
          <w:spacing w:val="51"/>
          <w:sz w:val="20"/>
          <w:szCs w:val="20"/>
        </w:rPr>
        <w:t xml:space="preserve"> </w:t>
      </w:r>
      <w:r>
        <w:rPr>
          <w:rFonts w:ascii="宋体" w:eastAsia="宋体" w:hAnsi="宋体" w:cs="宋体"/>
          <w:sz w:val="20"/>
          <w:szCs w:val="20"/>
        </w:rPr>
        <w:tab/>
      </w:r>
      <w:hyperlink w:anchor="bookmark22" w:history="1">
        <w:r>
          <w:rPr>
            <w:rFonts w:ascii="Times New Roman" w:eastAsia="Times New Roman" w:hAnsi="Times New Roman" w:cs="Times New Roman"/>
            <w:spacing w:val="-4"/>
            <w:sz w:val="20"/>
            <w:szCs w:val="20"/>
          </w:rPr>
          <w:t>12</w:t>
        </w:r>
      </w:hyperlink>
    </w:p>
    <w:p>
      <w:pPr>
        <w:tabs>
          <w:tab w:val="right" w:leader="dot" w:pos="8630"/>
        </w:tabs>
        <w:spacing w:before="155" w:line="219" w:lineRule="auto"/>
        <w:ind w:left="33"/>
        <w:rPr>
          <w:rFonts w:ascii="Times New Roman" w:eastAsia="Times New Roman" w:hAnsi="Times New Roman" w:cs="Times New Roman"/>
          <w:sz w:val="20"/>
          <w:szCs w:val="20"/>
        </w:rPr>
      </w:pPr>
      <w:r>
        <w:rPr>
          <w:rFonts w:ascii="宋体" w:eastAsia="宋体" w:hAnsi="宋体" w:cs="宋体"/>
          <w:spacing w:val="17"/>
          <w:sz w:val="20"/>
          <w:szCs w:val="20"/>
        </w:rPr>
        <w:t>附录</w:t>
      </w:r>
      <w:r>
        <w:rPr>
          <w:rFonts w:ascii="Times New Roman" w:eastAsia="Times New Roman" w:hAnsi="Times New Roman" w:cs="Times New Roman"/>
          <w:spacing w:val="17"/>
          <w:sz w:val="20"/>
          <w:szCs w:val="20"/>
        </w:rPr>
        <w:t>A</w:t>
      </w:r>
      <w:r>
        <w:rPr>
          <w:rFonts w:ascii="Times New Roman" w:eastAsia="Times New Roman" w:hAnsi="Times New Roman" w:cs="Times New Roman"/>
          <w:spacing w:val="50"/>
          <w:sz w:val="20"/>
          <w:szCs w:val="20"/>
        </w:rPr>
        <w:t xml:space="preserve"> </w:t>
      </w:r>
      <w:r>
        <w:rPr>
          <w:rFonts w:ascii="宋体" w:eastAsia="宋体" w:hAnsi="宋体" w:cs="宋体"/>
          <w:spacing w:val="17"/>
          <w:sz w:val="20"/>
          <w:szCs w:val="20"/>
        </w:rPr>
        <w:t>(资料性)腹膜透析随访服务记录表(随访页)</w:t>
      </w:r>
      <w:r>
        <w:rPr>
          <w:rFonts w:ascii="宋体" w:eastAsia="宋体" w:hAnsi="宋体" w:cs="宋体"/>
          <w:sz w:val="20"/>
          <w:szCs w:val="20"/>
        </w:rPr>
        <w:tab/>
      </w:r>
      <w:hyperlink w:anchor="bookmark23" w:history="1">
        <w:r>
          <w:rPr>
            <w:rFonts w:ascii="Times New Roman" w:eastAsia="Times New Roman" w:hAnsi="Times New Roman" w:cs="Times New Roman"/>
            <w:spacing w:val="-6"/>
            <w:sz w:val="20"/>
            <w:szCs w:val="20"/>
          </w:rPr>
          <w:t>14</w:t>
        </w:r>
      </w:hyperlink>
    </w:p>
    <w:p>
      <w:pPr>
        <w:tabs>
          <w:tab w:val="right" w:leader="dot" w:pos="8660"/>
        </w:tabs>
        <w:spacing w:before="152" w:line="219" w:lineRule="auto"/>
        <w:ind w:left="33"/>
        <w:rPr>
          <w:rFonts w:ascii="Times New Roman" w:eastAsia="Times New Roman" w:hAnsi="Times New Roman" w:cs="Times New Roman"/>
          <w:sz w:val="20"/>
          <w:szCs w:val="20"/>
        </w:rPr>
      </w:pPr>
      <w:r>
        <w:rPr>
          <w:rFonts w:ascii="宋体" w:eastAsia="宋体" w:hAnsi="宋体" w:cs="宋体"/>
          <w:spacing w:val="15"/>
          <w:sz w:val="20"/>
          <w:szCs w:val="20"/>
        </w:rPr>
        <w:t>附录</w:t>
      </w:r>
      <w:r>
        <w:rPr>
          <w:rFonts w:ascii="Times New Roman" w:eastAsia="Times New Roman" w:hAnsi="Times New Roman" w:cs="Times New Roman"/>
          <w:spacing w:val="15"/>
          <w:sz w:val="20"/>
          <w:szCs w:val="20"/>
        </w:rPr>
        <w:t>B</w:t>
      </w:r>
      <w:r>
        <w:rPr>
          <w:rFonts w:ascii="Times New Roman" w:eastAsia="Times New Roman" w:hAnsi="Times New Roman" w:cs="Times New Roman"/>
          <w:spacing w:val="30"/>
          <w:sz w:val="20"/>
          <w:szCs w:val="20"/>
        </w:rPr>
        <w:t xml:space="preserve"> </w:t>
      </w:r>
      <w:r>
        <w:rPr>
          <w:rFonts w:ascii="宋体" w:eastAsia="宋体" w:hAnsi="宋体" w:cs="宋体"/>
          <w:spacing w:val="15"/>
          <w:sz w:val="20"/>
          <w:szCs w:val="20"/>
        </w:rPr>
        <w:t>(资料性)腹膜透析随访项目检查表</w:t>
      </w:r>
      <w:r>
        <w:rPr>
          <w:rFonts w:ascii="宋体" w:eastAsia="宋体" w:hAnsi="宋体" w:cs="宋体"/>
          <w:spacing w:val="-80"/>
          <w:sz w:val="20"/>
          <w:szCs w:val="20"/>
        </w:rPr>
        <w:t xml:space="preserve"> </w:t>
      </w:r>
      <w:r>
        <w:rPr>
          <w:rFonts w:ascii="宋体" w:eastAsia="宋体" w:hAnsi="宋体" w:cs="宋体"/>
          <w:sz w:val="20"/>
          <w:szCs w:val="20"/>
        </w:rPr>
        <w:tab/>
      </w:r>
      <w:hyperlink w:anchor="bookmark24" w:history="1">
        <w:r>
          <w:rPr>
            <w:rFonts w:ascii="Times New Roman" w:eastAsia="Times New Roman" w:hAnsi="Times New Roman" w:cs="Times New Roman"/>
            <w:spacing w:val="-4"/>
            <w:sz w:val="20"/>
            <w:szCs w:val="20"/>
          </w:rPr>
          <w:t>16</w:t>
        </w:r>
      </w:hyperlink>
    </w:p>
    <w:p>
      <w:pPr>
        <w:tabs>
          <w:tab w:val="right" w:leader="dot" w:pos="8630"/>
        </w:tabs>
        <w:spacing w:before="153" w:line="219" w:lineRule="auto"/>
        <w:ind w:left="33"/>
        <w:rPr>
          <w:rFonts w:ascii="Times New Roman" w:eastAsia="Times New Roman" w:hAnsi="Times New Roman" w:cs="Times New Roman"/>
          <w:sz w:val="20"/>
          <w:szCs w:val="20"/>
        </w:rPr>
      </w:pPr>
      <w:r>
        <w:rPr>
          <w:rFonts w:ascii="宋体" w:eastAsia="宋体" w:hAnsi="宋体" w:cs="宋体"/>
          <w:spacing w:val="18"/>
          <w:sz w:val="20"/>
          <w:szCs w:val="20"/>
        </w:rPr>
        <w:t>附录</w:t>
      </w:r>
      <w:r>
        <w:rPr>
          <w:rFonts w:ascii="Times New Roman" w:eastAsia="Times New Roman" w:hAnsi="Times New Roman" w:cs="Times New Roman"/>
          <w:spacing w:val="18"/>
          <w:sz w:val="20"/>
          <w:szCs w:val="20"/>
        </w:rPr>
        <w:t>C</w:t>
      </w:r>
      <w:r>
        <w:rPr>
          <w:rFonts w:ascii="Times New Roman" w:eastAsia="Times New Roman" w:hAnsi="Times New Roman" w:cs="Times New Roman"/>
          <w:spacing w:val="45"/>
          <w:sz w:val="20"/>
          <w:szCs w:val="20"/>
        </w:rPr>
        <w:t xml:space="preserve"> </w:t>
      </w:r>
      <w:r>
        <w:rPr>
          <w:rFonts w:ascii="宋体" w:eastAsia="宋体" w:hAnsi="宋体" w:cs="宋体"/>
          <w:spacing w:val="18"/>
          <w:sz w:val="20"/>
          <w:szCs w:val="20"/>
        </w:rPr>
        <w:t>(资料性)腹膜透析患者基本信息表(首页)</w:t>
      </w:r>
      <w:r>
        <w:rPr>
          <w:rFonts w:ascii="宋体" w:eastAsia="宋体" w:hAnsi="宋体" w:cs="宋体"/>
          <w:sz w:val="20"/>
          <w:szCs w:val="20"/>
        </w:rPr>
        <w:tab/>
      </w:r>
      <w:hyperlink w:anchor="bookmark25" w:history="1">
        <w:r>
          <w:rPr>
            <w:rFonts w:ascii="Times New Roman" w:eastAsia="Times New Roman" w:hAnsi="Times New Roman" w:cs="Times New Roman"/>
            <w:spacing w:val="-3"/>
            <w:sz w:val="20"/>
            <w:szCs w:val="20"/>
          </w:rPr>
          <w:t>17</w:t>
        </w:r>
      </w:hyperlink>
    </w:p>
    <w:p>
      <w:pPr>
        <w:tabs>
          <w:tab w:val="right" w:leader="dot" w:pos="8640"/>
        </w:tabs>
        <w:spacing w:before="154" w:line="219" w:lineRule="auto"/>
        <w:ind w:left="33"/>
        <w:rPr>
          <w:rFonts w:ascii="Times New Roman" w:eastAsia="Times New Roman" w:hAnsi="Times New Roman" w:cs="Times New Roman"/>
          <w:sz w:val="20"/>
          <w:szCs w:val="20"/>
        </w:rPr>
      </w:pPr>
      <w:r>
        <w:rPr>
          <w:rFonts w:ascii="宋体" w:eastAsia="宋体" w:hAnsi="宋体" w:cs="宋体"/>
          <w:spacing w:val="11"/>
          <w:sz w:val="20"/>
          <w:szCs w:val="20"/>
        </w:rPr>
        <w:t>参考文献</w:t>
      </w:r>
      <w:r>
        <w:rPr>
          <w:rFonts w:ascii="宋体" w:eastAsia="宋体" w:hAnsi="宋体" w:cs="宋体"/>
          <w:spacing w:val="-75"/>
          <w:sz w:val="20"/>
          <w:szCs w:val="20"/>
        </w:rPr>
        <w:t xml:space="preserve"> </w:t>
      </w:r>
      <w:r>
        <w:rPr>
          <w:rFonts w:ascii="宋体" w:eastAsia="宋体" w:hAnsi="宋体" w:cs="宋体"/>
          <w:sz w:val="20"/>
          <w:szCs w:val="20"/>
        </w:rPr>
        <w:tab/>
      </w:r>
      <w:hyperlink w:anchor="bookmark26" w:history="1">
        <w:r>
          <w:rPr>
            <w:rFonts w:ascii="Times New Roman" w:eastAsia="Times New Roman" w:hAnsi="Times New Roman" w:cs="Times New Roman"/>
            <w:spacing w:val="-4"/>
            <w:sz w:val="20"/>
            <w:szCs w:val="20"/>
          </w:rPr>
          <w:t>19</w:t>
        </w:r>
      </w:hyperlink>
    </w:p>
    <w:p>
      <w:pPr>
        <w:spacing w:line="219" w:lineRule="auto"/>
        <w:rPr>
          <w:rFonts w:ascii="Times New Roman" w:eastAsia="Times New Roman" w:hAnsi="Times New Roman" w:cs="Times New Roman"/>
          <w:sz w:val="20"/>
          <w:szCs w:val="20"/>
        </w:rPr>
        <w:sectPr>
          <w:headerReference w:type="default" r:id="rId9"/>
          <w:footerReference w:type="default" r:id="rId10"/>
          <w:pgSz w:w="11910" w:h="16840"/>
          <w:pgMar w:top="400" w:right="1418" w:bottom="1324" w:left="1786" w:header="0" w:footer="1146" w:gutter="0"/>
          <w:pgNumType w:start="6"/>
          <w:cols w:space="708"/>
        </w:sectPr>
      </w:pPr>
    </w:p>
    <w:p>
      <w:pPr>
        <w:spacing w:line="264" w:lineRule="auto"/>
      </w:pPr>
    </w:p>
    <w:p>
      <w:pPr>
        <w:spacing w:line="264" w:lineRule="auto"/>
      </w:pPr>
    </w:p>
    <w:p>
      <w:pPr>
        <w:spacing w:line="264" w:lineRule="auto"/>
      </w:pPr>
    </w:p>
    <w:p>
      <w:pPr>
        <w:pStyle w:val="BodyText"/>
        <w:spacing w:before="104" w:line="222" w:lineRule="auto"/>
        <w:ind w:left="3914"/>
        <w:rPr>
          <w:sz w:val="32"/>
          <w:szCs w:val="32"/>
        </w:rPr>
      </w:pPr>
      <w:r>
        <w:rPr>
          <w:b/>
          <w:bCs/>
          <w:spacing w:val="-5"/>
          <w:sz w:val="32"/>
          <w:szCs w:val="32"/>
        </w:rPr>
        <w:t>前</w:t>
      </w:r>
      <w:r>
        <w:rPr>
          <w:spacing w:val="-5"/>
          <w:sz w:val="32"/>
          <w:szCs w:val="32"/>
        </w:rPr>
        <w:t xml:space="preserve">    </w:t>
      </w:r>
      <w:r>
        <w:rPr>
          <w:b/>
          <w:bCs/>
          <w:spacing w:val="-5"/>
          <w:sz w:val="32"/>
          <w:szCs w:val="32"/>
        </w:rPr>
        <w:t>言</w:t>
      </w:r>
    </w:p>
    <w:p>
      <w:pPr>
        <w:spacing w:line="330" w:lineRule="auto"/>
      </w:pPr>
    </w:p>
    <w:p>
      <w:pPr>
        <w:spacing w:line="331" w:lineRule="auto"/>
      </w:pPr>
    </w:p>
    <w:p>
      <w:pPr>
        <w:spacing w:before="69" w:line="400" w:lineRule="exact"/>
        <w:ind w:right="15"/>
        <w:jc w:val="right"/>
        <w:rPr>
          <w:rFonts w:ascii="宋体" w:eastAsia="宋体" w:hAnsi="宋体" w:cs="宋体"/>
        </w:rPr>
      </w:pPr>
      <w:r>
        <w:rPr>
          <w:rFonts w:ascii="宋体" w:eastAsia="宋体" w:hAnsi="宋体" w:cs="宋体"/>
          <w:spacing w:val="-1"/>
          <w:position w:val="14"/>
          <w:sz w:val="21"/>
          <w:szCs w:val="21"/>
        </w:rPr>
        <w:t>本文件按照GB/T1.1—2020《</w:t>
      </w:r>
      <w:r>
        <w:rPr>
          <w:rFonts w:ascii="宋体" w:eastAsia="宋体" w:hAnsi="宋体" w:cs="宋体"/>
          <w:spacing w:val="-23"/>
          <w:position w:val="14"/>
          <w:sz w:val="21"/>
          <w:szCs w:val="21"/>
        </w:rPr>
        <w:t xml:space="preserve"> </w:t>
      </w:r>
      <w:r>
        <w:rPr>
          <w:rFonts w:ascii="宋体" w:eastAsia="宋体" w:hAnsi="宋体" w:cs="宋体"/>
          <w:spacing w:val="-1"/>
          <w:position w:val="14"/>
          <w:sz w:val="21"/>
          <w:szCs w:val="21"/>
        </w:rPr>
        <w:t>标准化工作导则  第1部</w:t>
      </w:r>
      <w:r>
        <w:rPr>
          <w:rFonts w:ascii="宋体" w:eastAsia="宋体" w:hAnsi="宋体" w:cs="宋体"/>
          <w:spacing w:val="-2"/>
          <w:position w:val="14"/>
          <w:sz w:val="21"/>
          <w:szCs w:val="21"/>
        </w:rPr>
        <w:t>分：标准化文件的结构和起草规则》的规</w:t>
      </w:r>
    </w:p>
    <w:p>
      <w:pPr>
        <w:spacing w:line="219" w:lineRule="auto"/>
        <w:rPr>
          <w:rFonts w:ascii="宋体" w:eastAsia="宋体" w:hAnsi="宋体" w:cs="宋体"/>
        </w:rPr>
      </w:pPr>
      <w:r>
        <w:rPr>
          <w:rFonts w:ascii="宋体" w:eastAsia="宋体" w:hAnsi="宋体" w:cs="宋体"/>
          <w:spacing w:val="-9"/>
          <w:sz w:val="21"/>
          <w:szCs w:val="21"/>
        </w:rPr>
        <w:t>定起草。</w:t>
      </w:r>
    </w:p>
    <w:p>
      <w:pPr>
        <w:spacing w:before="129" w:line="390" w:lineRule="exact"/>
        <w:ind w:right="12"/>
        <w:jc w:val="right"/>
        <w:rPr>
          <w:rFonts w:ascii="宋体" w:eastAsia="宋体" w:hAnsi="宋体" w:cs="宋体"/>
        </w:rPr>
      </w:pPr>
      <w:r>
        <w:rPr>
          <w:rFonts w:ascii="宋体" w:eastAsia="宋体" w:hAnsi="宋体" w:cs="宋体"/>
          <w:spacing w:val="6"/>
          <w:position w:val="13"/>
          <w:sz w:val="21"/>
          <w:szCs w:val="21"/>
        </w:rPr>
        <w:t>本文件由广州中医药大学第二附属医院(广东省中医院</w:t>
      </w:r>
      <w:r>
        <w:rPr>
          <w:rFonts w:ascii="宋体" w:eastAsia="宋体" w:hAnsi="宋体" w:cs="宋体"/>
          <w:spacing w:val="5"/>
          <w:position w:val="13"/>
          <w:sz w:val="21"/>
          <w:szCs w:val="21"/>
        </w:rPr>
        <w:t>)提出，由广东省中医药学会中医标准</w:t>
      </w:r>
    </w:p>
    <w:p>
      <w:pPr>
        <w:spacing w:before="1" w:line="218" w:lineRule="auto"/>
        <w:rPr>
          <w:rFonts w:ascii="宋体" w:eastAsia="宋体" w:hAnsi="宋体" w:cs="宋体"/>
        </w:rPr>
      </w:pPr>
      <w:r>
        <w:rPr>
          <w:rFonts w:ascii="宋体" w:eastAsia="宋体" w:hAnsi="宋体" w:cs="宋体"/>
          <w:spacing w:val="-4"/>
          <w:sz w:val="21"/>
          <w:szCs w:val="21"/>
        </w:rPr>
        <w:t>化专业委员会归口。</w:t>
      </w:r>
    </w:p>
    <w:p>
      <w:pPr>
        <w:spacing w:before="139" w:line="392" w:lineRule="exact"/>
        <w:jc w:val="right"/>
        <w:rPr>
          <w:rFonts w:ascii="宋体" w:eastAsia="宋体" w:hAnsi="宋体" w:cs="宋体"/>
        </w:rPr>
      </w:pPr>
      <w:r>
        <w:rPr>
          <w:rFonts w:ascii="宋体" w:eastAsia="宋体" w:hAnsi="宋体" w:cs="宋体"/>
          <w:spacing w:val="8"/>
          <w:position w:val="13"/>
          <w:sz w:val="21"/>
          <w:szCs w:val="21"/>
        </w:rPr>
        <w:t>本文件起草单位：广州中医药大学第二附属医院(广东省中医院),中山市中医院，广东省中</w:t>
      </w:r>
    </w:p>
    <w:p>
      <w:pPr>
        <w:spacing w:before="1" w:line="218" w:lineRule="auto"/>
        <w:rPr>
          <w:rFonts w:ascii="宋体" w:eastAsia="宋体" w:hAnsi="宋体" w:cs="宋体"/>
        </w:rPr>
      </w:pPr>
      <w:r>
        <w:rPr>
          <w:rFonts w:ascii="宋体" w:eastAsia="宋体" w:hAnsi="宋体" w:cs="宋体"/>
          <w:spacing w:val="-2"/>
          <w:sz w:val="21"/>
          <w:szCs w:val="21"/>
        </w:rPr>
        <w:t>医院珠海医院，广州中医药大学第一附属医院，江门五邑中医院。</w:t>
      </w:r>
    </w:p>
    <w:p>
      <w:pPr>
        <w:spacing w:before="141" w:line="402" w:lineRule="exact"/>
        <w:ind w:left="419"/>
        <w:rPr>
          <w:rFonts w:ascii="宋体" w:eastAsia="宋体" w:hAnsi="宋体" w:cs="宋体"/>
        </w:rPr>
      </w:pPr>
      <w:r>
        <w:rPr>
          <w:rFonts w:ascii="宋体" w:eastAsia="宋体" w:hAnsi="宋体" w:cs="宋体"/>
          <w:spacing w:val="-9"/>
          <w:position w:val="14"/>
          <w:sz w:val="21"/>
          <w:szCs w:val="21"/>
        </w:rPr>
        <w:t>本文件主要起草人：</w:t>
      </w:r>
    </w:p>
    <w:p>
      <w:pPr>
        <w:spacing w:line="220" w:lineRule="auto"/>
        <w:ind w:left="419"/>
        <w:rPr>
          <w:rFonts w:ascii="宋体" w:eastAsia="宋体" w:hAnsi="宋体" w:cs="宋体"/>
        </w:rPr>
      </w:pPr>
      <w:r>
        <w:rPr>
          <w:rFonts w:ascii="宋体" w:eastAsia="宋体" w:hAnsi="宋体" w:cs="宋体"/>
          <w:spacing w:val="-7"/>
          <w:sz w:val="21"/>
          <w:szCs w:val="21"/>
        </w:rPr>
        <w:t>专家顾问：刘旭生。</w:t>
      </w:r>
    </w:p>
    <w:p>
      <w:pPr>
        <w:spacing w:before="127" w:line="163" w:lineRule="auto"/>
        <w:ind w:left="419"/>
        <w:rPr>
          <w:rFonts w:ascii="宋体" w:eastAsia="宋体" w:hAnsi="宋体" w:cs="宋体"/>
        </w:rPr>
      </w:pPr>
      <w:r>
        <w:rPr>
          <w:rFonts w:ascii="宋体" w:eastAsia="宋体" w:hAnsi="宋体" w:cs="宋体"/>
          <w:spacing w:val="-1"/>
          <w:sz w:val="21"/>
          <w:szCs w:val="21"/>
        </w:rPr>
        <w:t>专家组：卢富华、许苑、刘立昌、彭钰、侯海晶、陈刚毅、李燕林、杨爱成、林静霞；</w:t>
      </w:r>
    </w:p>
    <w:p>
      <w:pPr>
        <w:tabs>
          <w:tab w:val="left" w:pos="8889"/>
        </w:tabs>
        <w:spacing w:line="201" w:lineRule="exact"/>
        <w:ind w:left="8410"/>
      </w:pPr>
      <w:r>
        <w:rPr>
          <w:rFonts w:ascii="Arial" w:eastAsia="Arial" w:hAnsi="Arial" w:cs="Arial"/>
          <w:position w:val="-2"/>
          <w:sz w:val="21"/>
          <w:szCs w:val="21"/>
          <w:u w:val="single" w:color="auto"/>
        </w:rPr>
        <w:tab/>
      </w:r>
    </w:p>
    <w:p>
      <w:pPr>
        <w:spacing w:line="351" w:lineRule="auto"/>
        <w:ind w:left="419"/>
        <w:rPr>
          <w:rFonts w:ascii="宋体" w:eastAsia="宋体" w:hAnsi="宋体" w:cs="宋体"/>
        </w:rPr>
      </w:pPr>
      <w:r>
        <w:rPr>
          <w:rFonts w:ascii="宋体" w:eastAsia="宋体" w:hAnsi="宋体" w:cs="宋体"/>
          <w:spacing w:val="-6"/>
          <w:sz w:val="21"/>
          <w:szCs w:val="21"/>
        </w:rPr>
        <w:t>执笔组：胡晓璇、苏镜旭、伍剑锋、张腊、谢小宁、郑婷婷、陈国伟、肖翠霞、颜珊虹、</w:t>
      </w:r>
      <w:r>
        <w:rPr>
          <w:rFonts w:ascii="宋体" w:eastAsia="宋体" w:hAnsi="宋体" w:cs="宋体"/>
          <w:spacing w:val="-79"/>
          <w:sz w:val="21"/>
          <w:szCs w:val="21"/>
        </w:rPr>
        <w:t xml:space="preserve"> </w:t>
      </w:r>
      <w:r>
        <w:rPr>
          <w:rFonts w:ascii="宋体" w:eastAsia="宋体" w:hAnsi="宋体" w:cs="宋体"/>
          <w:spacing w:val="-98"/>
          <w:sz w:val="21"/>
          <w:szCs w:val="21"/>
          <w:u w:val="single" w:color="auto"/>
        </w:rPr>
        <w:t xml:space="preserve"> </w:t>
      </w:r>
      <w:r>
        <w:rPr>
          <w:rFonts w:ascii="宋体" w:eastAsia="宋体" w:hAnsi="宋体" w:cs="宋体"/>
          <w:spacing w:val="-6"/>
          <w:sz w:val="21"/>
          <w:szCs w:val="21"/>
          <w:u w:val="single" w:color="auto"/>
        </w:rPr>
        <w:t>刘 惠</w:t>
      </w:r>
    </w:p>
    <w:p>
      <w:pPr>
        <w:spacing w:before="1" w:line="213" w:lineRule="auto"/>
        <w:rPr>
          <w:rFonts w:ascii="宋体" w:eastAsia="宋体" w:hAnsi="宋体" w:cs="宋体"/>
        </w:rPr>
      </w:pPr>
      <w:r>
        <w:rPr>
          <w:rFonts w:ascii="宋体" w:eastAsia="宋体" w:hAnsi="宋体" w:cs="宋体"/>
          <w:spacing w:val="-2"/>
          <w:sz w:val="21"/>
          <w:szCs w:val="21"/>
        </w:rPr>
        <w:t>黄琳、王利纯、邓汝佳、李泽文、伍丽文。</w:t>
      </w:r>
    </w:p>
    <w:p>
      <w:pPr>
        <w:spacing w:line="213" w:lineRule="auto"/>
        <w:rPr>
          <w:rFonts w:ascii="宋体" w:eastAsia="宋体" w:hAnsi="宋体" w:cs="宋体"/>
        </w:rPr>
        <w:sectPr>
          <w:headerReference w:type="default" r:id="rId11"/>
          <w:footerReference w:type="default" r:id="rId12"/>
          <w:pgSz w:w="11910" w:h="16840"/>
          <w:pgMar w:top="1627" w:right="1427" w:bottom="1364" w:left="1420" w:header="1487" w:footer="1133" w:gutter="0"/>
          <w:pgNumType w:start="7"/>
          <w:cols w:space="708"/>
        </w:sectPr>
      </w:pPr>
    </w:p>
    <w:p>
      <w:pPr>
        <w:spacing w:line="269" w:lineRule="auto"/>
      </w:pPr>
    </w:p>
    <w:p>
      <w:pPr>
        <w:spacing w:line="270" w:lineRule="auto"/>
      </w:pPr>
    </w:p>
    <w:p>
      <w:pPr>
        <w:spacing w:line="270" w:lineRule="auto"/>
      </w:pPr>
    </w:p>
    <w:p>
      <w:pPr>
        <w:pStyle w:val="BodyText"/>
        <w:spacing w:before="97" w:line="223" w:lineRule="auto"/>
        <w:ind w:left="3914"/>
        <w:rPr>
          <w:sz w:val="30"/>
          <w:szCs w:val="30"/>
        </w:rPr>
      </w:pPr>
      <w:bookmarkStart w:id="1" w:name="bookmark11"/>
      <w:bookmarkEnd w:id="1"/>
      <w:r>
        <w:rPr>
          <w:b/>
          <w:bCs/>
          <w:spacing w:val="-22"/>
          <w:sz w:val="30"/>
          <w:szCs w:val="30"/>
        </w:rPr>
        <w:t>引</w:t>
      </w:r>
      <w:r>
        <w:rPr>
          <w:spacing w:val="16"/>
          <w:sz w:val="30"/>
          <w:szCs w:val="30"/>
        </w:rPr>
        <w:t xml:space="preserve">    </w:t>
      </w:r>
      <w:r>
        <w:rPr>
          <w:b/>
          <w:bCs/>
          <w:spacing w:val="-22"/>
          <w:sz w:val="30"/>
          <w:szCs w:val="30"/>
        </w:rPr>
        <w:t>言</w:t>
      </w:r>
    </w:p>
    <w:p>
      <w:pPr>
        <w:spacing w:line="315" w:lineRule="auto"/>
      </w:pPr>
    </w:p>
    <w:p>
      <w:pPr>
        <w:spacing w:line="315" w:lineRule="auto"/>
      </w:pPr>
    </w:p>
    <w:p>
      <w:pPr>
        <w:spacing w:before="68" w:line="350" w:lineRule="auto"/>
        <w:ind w:right="18" w:firstLine="419"/>
        <w:rPr>
          <w:rFonts w:ascii="宋体" w:eastAsia="宋体" w:hAnsi="宋体" w:cs="宋体"/>
        </w:rPr>
      </w:pPr>
      <w:r>
        <w:rPr>
          <w:rFonts w:ascii="宋体" w:eastAsia="宋体" w:hAnsi="宋体" w:cs="宋体"/>
          <w:sz w:val="21"/>
          <w:szCs w:val="21"/>
        </w:rPr>
        <w:t>腹膜透析</w:t>
      </w:r>
      <w:r>
        <w:rPr>
          <w:rFonts w:ascii="宋体" w:eastAsia="宋体" w:hAnsi="宋体" w:cs="宋体"/>
          <w:spacing w:val="-37"/>
          <w:sz w:val="21"/>
          <w:szCs w:val="21"/>
        </w:rPr>
        <w:t xml:space="preserve"> </w:t>
      </w:r>
      <w:r>
        <w:rPr>
          <w:rFonts w:ascii="Times New Roman" w:eastAsia="Times New Roman" w:hAnsi="Times New Roman" w:cs="Times New Roman"/>
          <w:sz w:val="21"/>
          <w:szCs w:val="21"/>
        </w:rPr>
        <w:t xml:space="preserve">(peritoneal             dialysis,PD) </w:t>
      </w:r>
      <w:r>
        <w:rPr>
          <w:rFonts w:ascii="宋体" w:eastAsia="宋体" w:hAnsi="宋体" w:cs="宋体"/>
          <w:sz w:val="21"/>
          <w:szCs w:val="21"/>
        </w:rPr>
        <w:t>是慢性肾脏病终末期治疗模式之一。根</w:t>
      </w:r>
      <w:r>
        <w:rPr>
          <w:rFonts w:ascii="宋体" w:eastAsia="宋体" w:hAnsi="宋体" w:cs="宋体"/>
          <w:spacing w:val="-1"/>
          <w:sz w:val="21"/>
          <w:szCs w:val="21"/>
        </w:rPr>
        <w:t>据目前登记截止</w:t>
      </w:r>
      <w:r>
        <w:rPr>
          <w:rFonts w:ascii="宋体" w:eastAsia="宋体" w:hAnsi="宋体" w:cs="宋体"/>
          <w:sz w:val="21"/>
          <w:szCs w:val="21"/>
        </w:rPr>
        <w:t xml:space="preserve"> </w:t>
      </w:r>
      <w:r>
        <w:rPr>
          <w:rFonts w:ascii="宋体" w:eastAsia="宋体" w:hAnsi="宋体" w:cs="宋体"/>
          <w:spacing w:val="3"/>
          <w:sz w:val="21"/>
          <w:szCs w:val="21"/>
        </w:rPr>
        <w:t>至2022年全国腹膜透析在访患者约有14.05万例。腹膜透析是利用人</w:t>
      </w:r>
      <w:r>
        <w:rPr>
          <w:rFonts w:ascii="宋体" w:eastAsia="宋体" w:hAnsi="宋体" w:cs="宋体"/>
          <w:spacing w:val="2"/>
          <w:sz w:val="21"/>
          <w:szCs w:val="21"/>
        </w:rPr>
        <w:t>体腹膜作为半透膜，以腹腔作</w:t>
      </w:r>
      <w:r>
        <w:rPr>
          <w:rFonts w:ascii="宋体" w:eastAsia="宋体" w:hAnsi="宋体" w:cs="宋体"/>
          <w:sz w:val="21"/>
          <w:szCs w:val="21"/>
        </w:rPr>
        <w:t xml:space="preserve"> </w:t>
      </w:r>
      <w:r>
        <w:rPr>
          <w:rFonts w:ascii="宋体" w:eastAsia="宋体" w:hAnsi="宋体" w:cs="宋体"/>
          <w:spacing w:val="1"/>
          <w:sz w:val="21"/>
          <w:szCs w:val="21"/>
        </w:rPr>
        <w:t>为交换空间，通过弥散和对流作用，清除体内过</w:t>
      </w:r>
      <w:r>
        <w:rPr>
          <w:rFonts w:ascii="宋体" w:eastAsia="宋体" w:hAnsi="宋体" w:cs="宋体"/>
          <w:sz w:val="21"/>
          <w:szCs w:val="21"/>
        </w:rPr>
        <w:t>多水分、代谢产物和毒素，达到血液净化、替代肾</w:t>
      </w:r>
    </w:p>
    <w:p>
      <w:pPr>
        <w:spacing w:line="219" w:lineRule="auto"/>
        <w:rPr>
          <w:rFonts w:ascii="宋体" w:eastAsia="宋体" w:hAnsi="宋体" w:cs="宋体"/>
        </w:rPr>
      </w:pPr>
      <w:r>
        <w:rPr>
          <w:rFonts w:ascii="宋体" w:eastAsia="宋体" w:hAnsi="宋体" w:cs="宋体"/>
          <w:spacing w:val="-4"/>
          <w:sz w:val="21"/>
          <w:szCs w:val="21"/>
        </w:rPr>
        <w:t>脏功能的治疗技术。</w:t>
      </w:r>
    </w:p>
    <w:p>
      <w:pPr>
        <w:spacing w:before="139" w:line="343" w:lineRule="auto"/>
        <w:ind w:firstLine="419"/>
        <w:rPr>
          <w:rFonts w:ascii="宋体" w:eastAsia="宋体" w:hAnsi="宋体" w:cs="宋体"/>
        </w:rPr>
      </w:pPr>
      <w:r>
        <w:rPr>
          <w:rFonts w:ascii="宋体" w:eastAsia="宋体" w:hAnsi="宋体" w:cs="宋体"/>
          <w:spacing w:val="1"/>
          <w:sz w:val="21"/>
          <w:szCs w:val="21"/>
        </w:rPr>
        <w:t>研究表明终末期肾脏病使用中医疗法可降低并发症发生，改善生活质量。广东省中医院自2012</w:t>
      </w:r>
      <w:r>
        <w:rPr>
          <w:rFonts w:ascii="宋体" w:eastAsia="宋体" w:hAnsi="宋体" w:cs="宋体"/>
          <w:sz w:val="21"/>
          <w:szCs w:val="21"/>
        </w:rPr>
        <w:t xml:space="preserve"> </w:t>
      </w:r>
      <w:r>
        <w:rPr>
          <w:rFonts w:ascii="宋体" w:eastAsia="宋体" w:hAnsi="宋体" w:cs="宋体"/>
          <w:spacing w:val="1"/>
          <w:sz w:val="21"/>
          <w:szCs w:val="21"/>
        </w:rPr>
        <w:t>年成立腹膜透析中心。通过运用中医学整体观念、辨</w:t>
      </w:r>
      <w:r>
        <w:rPr>
          <w:rFonts w:ascii="宋体" w:eastAsia="宋体" w:hAnsi="宋体" w:cs="宋体"/>
          <w:sz w:val="21"/>
          <w:szCs w:val="21"/>
        </w:rPr>
        <w:t xml:space="preserve">证论治、治未病等核心思想，融合现代慢性病 </w:t>
      </w:r>
      <w:r>
        <w:rPr>
          <w:rFonts w:ascii="宋体" w:eastAsia="宋体" w:hAnsi="宋体" w:cs="宋体"/>
          <w:spacing w:val="1"/>
          <w:sz w:val="21"/>
          <w:szCs w:val="21"/>
        </w:rPr>
        <w:t>管理的理念、模式、技术及方法针对腹膜透析患者进行中医疾病管理，</w:t>
      </w:r>
      <w:r>
        <w:rPr>
          <w:rFonts w:ascii="宋体" w:eastAsia="宋体" w:hAnsi="宋体" w:cs="宋体"/>
          <w:sz w:val="21"/>
          <w:szCs w:val="21"/>
        </w:rPr>
        <w:t>在临床取得一定疗效，本中 心以长腹膜透析技术存活、低腹膜炎发生率，临床指标达标率高等特点深受广大肾病</w:t>
      </w:r>
      <w:r>
        <w:rPr>
          <w:rFonts w:ascii="宋体" w:eastAsia="宋体" w:hAnsi="宋体" w:cs="宋体"/>
          <w:spacing w:val="-1"/>
          <w:sz w:val="21"/>
          <w:szCs w:val="21"/>
        </w:rPr>
        <w:t>患者的欢迎。</w:t>
      </w:r>
      <w:r>
        <w:rPr>
          <w:rFonts w:ascii="宋体" w:eastAsia="宋体" w:hAnsi="宋体" w:cs="宋体"/>
          <w:sz w:val="21"/>
          <w:szCs w:val="21"/>
        </w:rPr>
        <w:t xml:space="preserve"> 结合疾病特点，腹膜透析治疗的规范重在日常的慢病管理，减少并发症发生，尽可能延长腹膜透析</w:t>
      </w:r>
      <w:r>
        <w:rPr>
          <w:rFonts w:ascii="宋体" w:eastAsia="宋体" w:hAnsi="宋体" w:cs="宋体"/>
          <w:spacing w:val="17"/>
          <w:sz w:val="21"/>
          <w:szCs w:val="21"/>
        </w:rPr>
        <w:t xml:space="preserve"> </w:t>
      </w:r>
      <w:r>
        <w:rPr>
          <w:rFonts w:ascii="宋体" w:eastAsia="宋体" w:hAnsi="宋体" w:cs="宋体"/>
          <w:spacing w:val="1"/>
          <w:sz w:val="21"/>
          <w:szCs w:val="21"/>
        </w:rPr>
        <w:t>治疗时长节省更多的医疗资源，充分发挥腹膜透析治疗优</w:t>
      </w:r>
      <w:r>
        <w:rPr>
          <w:rFonts w:ascii="宋体" w:eastAsia="宋体" w:hAnsi="宋体" w:cs="宋体"/>
          <w:sz w:val="21"/>
          <w:szCs w:val="21"/>
        </w:rPr>
        <w:t>势。因此，腹膜透析的诊治不单是常规的</w:t>
      </w:r>
    </w:p>
    <w:p>
      <w:pPr>
        <w:spacing w:line="219" w:lineRule="auto"/>
        <w:rPr>
          <w:rFonts w:ascii="宋体" w:eastAsia="宋体" w:hAnsi="宋体" w:cs="宋体"/>
        </w:rPr>
      </w:pPr>
      <w:r>
        <w:rPr>
          <w:rFonts w:ascii="宋体" w:eastAsia="宋体" w:hAnsi="宋体" w:cs="宋体"/>
          <w:spacing w:val="-2"/>
          <w:sz w:val="21"/>
          <w:szCs w:val="21"/>
        </w:rPr>
        <w:t>诊治，其治疗时长的关键在于一种规范的健康管理技术。</w:t>
      </w:r>
    </w:p>
    <w:p>
      <w:pPr>
        <w:spacing w:before="155" w:line="344" w:lineRule="auto"/>
        <w:ind w:right="24" w:firstLine="419"/>
        <w:rPr>
          <w:rFonts w:ascii="宋体" w:eastAsia="宋体" w:hAnsi="宋体" w:cs="宋体"/>
        </w:rPr>
      </w:pPr>
      <w:r>
        <w:rPr>
          <w:rFonts w:ascii="宋体" w:eastAsia="宋体" w:hAnsi="宋体" w:cs="宋体"/>
          <w:spacing w:val="2"/>
          <w:sz w:val="21"/>
          <w:szCs w:val="21"/>
        </w:rPr>
        <w:t>目前，中华医学会肾脏病学分会制定《腹膜透析标准操作规程》,操作规程重在诊疗技术操作</w:t>
      </w:r>
      <w:r>
        <w:rPr>
          <w:rFonts w:ascii="宋体" w:eastAsia="宋体" w:hAnsi="宋体" w:cs="宋体"/>
          <w:spacing w:val="6"/>
          <w:sz w:val="21"/>
          <w:szCs w:val="21"/>
        </w:rPr>
        <w:t xml:space="preserve"> </w:t>
      </w:r>
      <w:r>
        <w:rPr>
          <w:rFonts w:ascii="宋体" w:eastAsia="宋体" w:hAnsi="宋体" w:cs="宋体"/>
          <w:sz w:val="21"/>
          <w:szCs w:val="21"/>
        </w:rPr>
        <w:t>的规范性及疾病的现代医学管理规范。但其内容未能体现中医慢病健康管理的特色理念，同时也缺</w:t>
      </w:r>
      <w:r>
        <w:rPr>
          <w:rFonts w:ascii="宋体" w:eastAsia="宋体" w:hAnsi="宋体" w:cs="宋体"/>
          <w:spacing w:val="17"/>
          <w:sz w:val="21"/>
          <w:szCs w:val="21"/>
        </w:rPr>
        <w:t xml:space="preserve"> </w:t>
      </w:r>
      <w:r>
        <w:rPr>
          <w:rFonts w:ascii="宋体" w:eastAsia="宋体" w:hAnsi="宋体" w:cs="宋体"/>
          <w:sz w:val="21"/>
          <w:szCs w:val="21"/>
        </w:rPr>
        <w:t>乏针对腹膜透析亚专科的中医健康管理技术规范。腹膜透析中医健康管理在省内乃至国内尚缺乏规</w:t>
      </w:r>
      <w:r>
        <w:rPr>
          <w:rFonts w:ascii="宋体" w:eastAsia="宋体" w:hAnsi="宋体" w:cs="宋体"/>
          <w:spacing w:val="17"/>
          <w:sz w:val="21"/>
          <w:szCs w:val="21"/>
        </w:rPr>
        <w:t xml:space="preserve"> </w:t>
      </w:r>
      <w:r>
        <w:rPr>
          <w:rFonts w:ascii="宋体" w:eastAsia="宋体" w:hAnsi="宋体" w:cs="宋体"/>
          <w:sz w:val="21"/>
          <w:szCs w:val="21"/>
        </w:rPr>
        <w:t>范，不利于对该疾病管理的有效监管和评估。因此我们拟定本规范，以期为相关从业者提供可供借</w:t>
      </w:r>
    </w:p>
    <w:p>
      <w:pPr>
        <w:spacing w:before="1" w:line="219" w:lineRule="auto"/>
        <w:rPr>
          <w:rFonts w:ascii="宋体" w:eastAsia="宋体" w:hAnsi="宋体" w:cs="宋体"/>
        </w:rPr>
      </w:pPr>
      <w:r>
        <w:rPr>
          <w:rFonts w:ascii="宋体" w:eastAsia="宋体" w:hAnsi="宋体" w:cs="宋体"/>
          <w:spacing w:val="-5"/>
          <w:sz w:val="21"/>
          <w:szCs w:val="21"/>
        </w:rPr>
        <w:t>鉴的腹膜透析中医健康管理技术。</w:t>
      </w:r>
    </w:p>
    <w:p>
      <w:pPr>
        <w:spacing w:line="219" w:lineRule="auto"/>
        <w:rPr>
          <w:rFonts w:ascii="宋体" w:eastAsia="宋体" w:hAnsi="宋体" w:cs="宋体"/>
        </w:rPr>
        <w:sectPr>
          <w:headerReference w:type="default" r:id="rId13"/>
          <w:footerReference w:type="default" r:id="rId14"/>
          <w:pgSz w:w="11910" w:h="16840"/>
          <w:pgMar w:top="1637" w:right="1416" w:bottom="1371" w:left="1420" w:header="1497" w:footer="1131" w:gutter="0"/>
          <w:pgNumType w:start="8"/>
          <w:cols w:space="708"/>
        </w:sectPr>
      </w:pPr>
    </w:p>
    <w:p/>
    <w:p>
      <w:pPr>
        <w:sectPr>
          <w:headerReference w:type="default" r:id="rId15"/>
          <w:footerReference w:type="default" r:id="rId16"/>
          <w:pgSz w:w="11910" w:h="16840"/>
          <w:pgMar w:top="0" w:right="0" w:bottom="0" w:left="0" w:header="0" w:footer="0" w:gutter="0"/>
          <w:pgNumType w:start="9"/>
          <w:cols w:space="708"/>
        </w:sectPr>
      </w:pPr>
    </w:p>
    <w:p>
      <w:pPr>
        <w:spacing w:line="252" w:lineRule="auto"/>
      </w:pPr>
    </w:p>
    <w:p>
      <w:pPr>
        <w:spacing w:line="252" w:lineRule="auto"/>
      </w:pPr>
    </w:p>
    <w:p>
      <w:pPr>
        <w:spacing w:line="252" w:lineRule="auto"/>
      </w:pPr>
    </w:p>
    <w:p>
      <w:pPr>
        <w:spacing w:line="252" w:lineRule="auto"/>
      </w:pPr>
    </w:p>
    <w:p>
      <w:pPr>
        <w:pStyle w:val="BodyText"/>
        <w:spacing w:before="104" w:line="221" w:lineRule="auto"/>
        <w:ind w:left="2194"/>
        <w:rPr>
          <w:sz w:val="32"/>
          <w:szCs w:val="32"/>
        </w:rPr>
      </w:pPr>
      <w:r>
        <w:rPr>
          <w:b/>
          <w:bCs/>
          <w:spacing w:val="-9"/>
          <w:sz w:val="32"/>
          <w:szCs w:val="32"/>
        </w:rPr>
        <w:t>中医慢病管理技术规范</w:t>
      </w:r>
      <w:r>
        <w:rPr>
          <w:spacing w:val="160"/>
          <w:sz w:val="32"/>
          <w:szCs w:val="32"/>
        </w:rPr>
        <w:t xml:space="preserve"> </w:t>
      </w:r>
      <w:r>
        <w:rPr>
          <w:b/>
          <w:bCs/>
          <w:spacing w:val="-9"/>
          <w:sz w:val="32"/>
          <w:szCs w:val="32"/>
        </w:rPr>
        <w:t>腹膜透析</w:t>
      </w:r>
    </w:p>
    <w:p>
      <w:pPr>
        <w:spacing w:line="302" w:lineRule="auto"/>
      </w:pPr>
    </w:p>
    <w:p>
      <w:pPr>
        <w:spacing w:line="303" w:lineRule="auto"/>
      </w:pPr>
    </w:p>
    <w:p>
      <w:pPr>
        <w:pStyle w:val="BodyText"/>
        <w:spacing w:before="68" w:line="223" w:lineRule="auto"/>
        <w:ind w:left="3"/>
        <w:rPr>
          <w:sz w:val="21"/>
          <w:szCs w:val="21"/>
        </w:rPr>
      </w:pPr>
      <w:r>
        <w:rPr>
          <w:b/>
          <w:bCs/>
          <w:spacing w:val="-4"/>
          <w:sz w:val="21"/>
          <w:szCs w:val="21"/>
        </w:rPr>
        <w:t>1</w:t>
      </w:r>
      <w:r>
        <w:rPr>
          <w:spacing w:val="88"/>
          <w:sz w:val="21"/>
          <w:szCs w:val="21"/>
        </w:rPr>
        <w:t xml:space="preserve"> </w:t>
      </w:r>
      <w:r>
        <w:rPr>
          <w:b/>
          <w:bCs/>
          <w:spacing w:val="-4"/>
          <w:sz w:val="21"/>
          <w:szCs w:val="21"/>
        </w:rPr>
        <w:t>范围</w:t>
      </w:r>
    </w:p>
    <w:p>
      <w:pPr>
        <w:spacing w:line="376" w:lineRule="auto"/>
      </w:pPr>
    </w:p>
    <w:p>
      <w:pPr>
        <w:spacing w:before="69" w:line="219" w:lineRule="auto"/>
        <w:ind w:left="389"/>
        <w:rPr>
          <w:rFonts w:ascii="宋体" w:eastAsia="宋体" w:hAnsi="宋体" w:cs="宋体"/>
        </w:rPr>
      </w:pPr>
      <w:r>
        <w:rPr>
          <w:rFonts w:ascii="宋体" w:eastAsia="宋体" w:hAnsi="宋体" w:cs="宋体"/>
          <w:spacing w:val="-1"/>
          <w:sz w:val="21"/>
          <w:szCs w:val="21"/>
        </w:rPr>
        <w:t>本文件规定了腹膜透析中医慢病管理基本要求、流</w:t>
      </w:r>
      <w:r>
        <w:rPr>
          <w:rFonts w:ascii="宋体" w:eastAsia="宋体" w:hAnsi="宋体" w:cs="宋体"/>
          <w:spacing w:val="-2"/>
          <w:sz w:val="21"/>
          <w:szCs w:val="21"/>
        </w:rPr>
        <w:t>程、内容和方法等。</w:t>
      </w:r>
    </w:p>
    <w:p>
      <w:pPr>
        <w:spacing w:before="141" w:line="343" w:lineRule="auto"/>
        <w:ind w:right="16" w:firstLine="389"/>
        <w:rPr>
          <w:rFonts w:ascii="宋体" w:eastAsia="宋体" w:hAnsi="宋体" w:cs="宋体"/>
        </w:rPr>
      </w:pPr>
      <w:r>
        <w:rPr>
          <w:rFonts w:ascii="宋体" w:eastAsia="宋体" w:hAnsi="宋体" w:cs="宋体"/>
          <w:sz w:val="21"/>
          <w:szCs w:val="21"/>
        </w:rPr>
        <w:t>本文件适用于各级中医院、社区卫生机构、健康服务机构、健康管理机构，用于指导和规范腹</w:t>
      </w:r>
      <w:r>
        <w:rPr>
          <w:rFonts w:ascii="宋体" w:eastAsia="宋体" w:hAnsi="宋体" w:cs="宋体"/>
          <w:spacing w:val="17"/>
          <w:sz w:val="21"/>
          <w:szCs w:val="21"/>
        </w:rPr>
        <w:t xml:space="preserve"> </w:t>
      </w:r>
      <w:r>
        <w:rPr>
          <w:rFonts w:ascii="宋体" w:eastAsia="宋体" w:hAnsi="宋体" w:cs="宋体"/>
          <w:spacing w:val="1"/>
          <w:sz w:val="21"/>
          <w:szCs w:val="21"/>
        </w:rPr>
        <w:t>膜透析中医健康管理技术；部分中医操作(如艾灸、沐足等)可适</w:t>
      </w:r>
      <w:r>
        <w:rPr>
          <w:rFonts w:ascii="宋体" w:eastAsia="宋体" w:hAnsi="宋体" w:cs="宋体"/>
          <w:sz w:val="21"/>
          <w:szCs w:val="21"/>
        </w:rPr>
        <w:t>用于居家进行。本文件的使用者为</w:t>
      </w:r>
    </w:p>
    <w:p>
      <w:pPr>
        <w:spacing w:line="219" w:lineRule="auto"/>
        <w:rPr>
          <w:rFonts w:ascii="宋体" w:eastAsia="宋体" w:hAnsi="宋体" w:cs="宋体"/>
        </w:rPr>
      </w:pPr>
      <w:r>
        <w:rPr>
          <w:rFonts w:ascii="宋体" w:eastAsia="宋体" w:hAnsi="宋体" w:cs="宋体"/>
          <w:spacing w:val="-3"/>
          <w:sz w:val="21"/>
          <w:szCs w:val="21"/>
        </w:rPr>
        <w:t>从事腹膜透析中医慢病管理的专业人员。</w:t>
      </w:r>
    </w:p>
    <w:p>
      <w:pPr>
        <w:spacing w:line="365" w:lineRule="auto"/>
      </w:pPr>
    </w:p>
    <w:p>
      <w:pPr>
        <w:pStyle w:val="BodyText"/>
        <w:spacing w:before="69" w:line="222" w:lineRule="auto"/>
        <w:ind w:left="3"/>
        <w:rPr>
          <w:sz w:val="21"/>
          <w:szCs w:val="21"/>
        </w:rPr>
      </w:pPr>
      <w:r>
        <w:rPr>
          <w:b/>
          <w:bCs/>
          <w:spacing w:val="-2"/>
          <w:sz w:val="21"/>
          <w:szCs w:val="21"/>
        </w:rPr>
        <w:t>2</w:t>
      </w:r>
      <w:r>
        <w:rPr>
          <w:spacing w:val="81"/>
          <w:sz w:val="21"/>
          <w:szCs w:val="21"/>
        </w:rPr>
        <w:t xml:space="preserve"> </w:t>
      </w:r>
      <w:r>
        <w:rPr>
          <w:b/>
          <w:bCs/>
          <w:spacing w:val="-2"/>
          <w:sz w:val="21"/>
          <w:szCs w:val="21"/>
        </w:rPr>
        <w:t>规范性引用文件</w:t>
      </w:r>
    </w:p>
    <w:p>
      <w:pPr>
        <w:spacing w:line="369" w:lineRule="auto"/>
      </w:pPr>
    </w:p>
    <w:p>
      <w:pPr>
        <w:spacing w:before="69" w:line="352" w:lineRule="auto"/>
        <w:ind w:right="56" w:firstLine="389"/>
        <w:jc w:val="both"/>
        <w:rPr>
          <w:rFonts w:ascii="宋体" w:eastAsia="宋体" w:hAnsi="宋体" w:cs="宋体"/>
        </w:rPr>
      </w:pPr>
      <w:r>
        <w:rPr>
          <w:rFonts w:ascii="宋体" w:eastAsia="宋体" w:hAnsi="宋体" w:cs="宋体"/>
          <w:spacing w:val="-1"/>
          <w:sz w:val="21"/>
          <w:szCs w:val="21"/>
        </w:rPr>
        <w:t>下列文件中的内容通过文中的规范性引用而构成本文件必不可少的条款。其中，注</w:t>
      </w:r>
      <w:r>
        <w:rPr>
          <w:rFonts w:ascii="宋体" w:eastAsia="宋体" w:hAnsi="宋体" w:cs="宋体"/>
          <w:spacing w:val="-2"/>
          <w:sz w:val="21"/>
          <w:szCs w:val="21"/>
        </w:rPr>
        <w:t>日期的引用</w:t>
      </w:r>
      <w:r>
        <w:rPr>
          <w:rFonts w:ascii="宋体" w:eastAsia="宋体" w:hAnsi="宋体" w:cs="宋体"/>
          <w:sz w:val="21"/>
          <w:szCs w:val="21"/>
        </w:rPr>
        <w:t xml:space="preserve"> 文件，仅该日期对应的版本适用于本文件；不注日期的引用文件，其最新版</w:t>
      </w:r>
      <w:r>
        <w:rPr>
          <w:rFonts w:ascii="宋体" w:eastAsia="宋体" w:hAnsi="宋体" w:cs="宋体"/>
          <w:spacing w:val="-1"/>
          <w:sz w:val="21"/>
          <w:szCs w:val="21"/>
        </w:rPr>
        <w:t>本(包括所有的修改单)</w:t>
      </w:r>
    </w:p>
    <w:p>
      <w:pPr>
        <w:spacing w:line="218" w:lineRule="auto"/>
        <w:rPr>
          <w:rFonts w:ascii="宋体" w:eastAsia="宋体" w:hAnsi="宋体" w:cs="宋体"/>
        </w:rPr>
      </w:pPr>
      <w:r>
        <w:rPr>
          <w:rFonts w:ascii="宋体" w:eastAsia="宋体" w:hAnsi="宋体" w:cs="宋体"/>
          <w:spacing w:val="-5"/>
          <w:sz w:val="21"/>
          <w:szCs w:val="21"/>
        </w:rPr>
        <w:t>适用于本文件。</w:t>
      </w:r>
    </w:p>
    <w:p>
      <w:pPr>
        <w:spacing w:line="388" w:lineRule="auto"/>
      </w:pPr>
    </w:p>
    <w:p>
      <w:pPr>
        <w:pStyle w:val="BodyText"/>
        <w:spacing w:before="69" w:line="222" w:lineRule="auto"/>
        <w:ind w:left="3"/>
        <w:rPr>
          <w:sz w:val="21"/>
          <w:szCs w:val="21"/>
        </w:rPr>
      </w:pPr>
      <w:r>
        <w:rPr>
          <w:b/>
          <w:bCs/>
          <w:spacing w:val="-5"/>
          <w:sz w:val="21"/>
          <w:szCs w:val="21"/>
        </w:rPr>
        <w:t>3</w:t>
      </w:r>
      <w:r>
        <w:rPr>
          <w:spacing w:val="79"/>
          <w:sz w:val="21"/>
          <w:szCs w:val="21"/>
        </w:rPr>
        <w:t xml:space="preserve"> </w:t>
      </w:r>
      <w:r>
        <w:rPr>
          <w:b/>
          <w:bCs/>
          <w:spacing w:val="-5"/>
          <w:sz w:val="21"/>
          <w:szCs w:val="21"/>
        </w:rPr>
        <w:t>术语和定义</w:t>
      </w:r>
    </w:p>
    <w:p>
      <w:pPr>
        <w:spacing w:line="368" w:lineRule="auto"/>
      </w:pPr>
    </w:p>
    <w:p>
      <w:pPr>
        <w:spacing w:before="69" w:line="219" w:lineRule="auto"/>
        <w:ind w:left="389"/>
        <w:rPr>
          <w:rFonts w:ascii="宋体" w:eastAsia="宋体" w:hAnsi="宋体" w:cs="宋体"/>
        </w:rPr>
      </w:pPr>
      <w:r>
        <w:rPr>
          <w:rFonts w:ascii="宋体" w:eastAsia="宋体" w:hAnsi="宋体" w:cs="宋体"/>
          <w:spacing w:val="-3"/>
          <w:sz w:val="21"/>
          <w:szCs w:val="21"/>
        </w:rPr>
        <w:t>下列术语和定义适用于本文件。</w:t>
      </w:r>
    </w:p>
    <w:p>
      <w:pPr>
        <w:spacing w:line="325" w:lineRule="auto"/>
      </w:pPr>
    </w:p>
    <w:p>
      <w:pPr>
        <w:spacing w:before="46" w:line="184" w:lineRule="auto"/>
        <w:ind w:left="2"/>
        <w:rPr>
          <w:rFonts w:ascii="宋体" w:eastAsia="宋体" w:hAnsi="宋体" w:cs="宋体"/>
          <w:sz w:val="14"/>
          <w:szCs w:val="14"/>
        </w:rPr>
      </w:pPr>
      <w:r>
        <w:rPr>
          <w:rFonts w:ascii="宋体" w:eastAsia="宋体" w:hAnsi="宋体" w:cs="宋体"/>
          <w:b/>
          <w:bCs/>
          <w:spacing w:val="-4"/>
          <w:sz w:val="14"/>
          <w:szCs w:val="14"/>
        </w:rPr>
        <w:t>3.1</w:t>
      </w:r>
    </w:p>
    <w:p>
      <w:pPr>
        <w:pStyle w:val="BodyText"/>
        <w:spacing w:before="165" w:line="212" w:lineRule="auto"/>
        <w:ind w:left="392"/>
        <w:rPr>
          <w:rFonts w:ascii="Times New Roman" w:eastAsia="Times New Roman" w:hAnsi="Times New Roman" w:cs="Times New Roman"/>
          <w:sz w:val="21"/>
          <w:szCs w:val="21"/>
        </w:rPr>
      </w:pPr>
      <w:r>
        <w:rPr>
          <w:b/>
          <w:bCs/>
          <w:spacing w:val="-1"/>
          <w:sz w:val="21"/>
          <w:szCs w:val="21"/>
        </w:rPr>
        <w:t>中医慢病管理</w:t>
      </w:r>
      <w:r>
        <w:rPr>
          <w:spacing w:val="-1"/>
          <w:sz w:val="21"/>
          <w:szCs w:val="21"/>
        </w:rPr>
        <w:t xml:space="preserve">  </w:t>
      </w:r>
      <w:r>
        <w:rPr>
          <w:rFonts w:ascii="Times New Roman" w:eastAsia="Times New Roman" w:hAnsi="Times New Roman" w:cs="Times New Roman"/>
          <w:b/>
          <w:bCs/>
          <w:spacing w:val="-1"/>
          <w:sz w:val="21"/>
          <w:szCs w:val="21"/>
        </w:rPr>
        <w:t>chronic</w:t>
      </w:r>
      <w:r>
        <w:rPr>
          <w:rFonts w:ascii="Times New Roman" w:eastAsia="Times New Roman" w:hAnsi="Times New Roman" w:cs="Times New Roman"/>
          <w:b/>
          <w:bCs/>
          <w:spacing w:val="14"/>
          <w:w w:val="101"/>
          <w:sz w:val="21"/>
          <w:szCs w:val="21"/>
        </w:rPr>
        <w:t xml:space="preserve"> </w:t>
      </w:r>
      <w:r>
        <w:rPr>
          <w:rFonts w:ascii="Times New Roman" w:eastAsia="Times New Roman" w:hAnsi="Times New Roman" w:cs="Times New Roman"/>
          <w:b/>
          <w:bCs/>
          <w:spacing w:val="-1"/>
          <w:sz w:val="21"/>
          <w:szCs w:val="21"/>
        </w:rPr>
        <w:t>disease</w:t>
      </w:r>
      <w:r>
        <w:rPr>
          <w:rFonts w:ascii="Times New Roman" w:eastAsia="Times New Roman" w:hAnsi="Times New Roman" w:cs="Times New Roman"/>
          <w:b/>
          <w:bCs/>
          <w:spacing w:val="14"/>
          <w:sz w:val="21"/>
          <w:szCs w:val="21"/>
        </w:rPr>
        <w:t xml:space="preserve"> </w:t>
      </w:r>
      <w:r>
        <w:rPr>
          <w:rFonts w:ascii="Times New Roman" w:eastAsia="Times New Roman" w:hAnsi="Times New Roman" w:cs="Times New Roman"/>
          <w:b/>
          <w:bCs/>
          <w:spacing w:val="-1"/>
          <w:sz w:val="21"/>
          <w:szCs w:val="21"/>
        </w:rPr>
        <w:t>managem</w:t>
      </w:r>
      <w:r>
        <w:rPr>
          <w:rFonts w:ascii="Times New Roman" w:eastAsia="Times New Roman" w:hAnsi="Times New Roman" w:cs="Times New Roman"/>
          <w:b/>
          <w:bCs/>
          <w:spacing w:val="-2"/>
          <w:sz w:val="21"/>
          <w:szCs w:val="21"/>
        </w:rPr>
        <w:t>ent with</w:t>
      </w:r>
      <w:r>
        <w:rPr>
          <w:rFonts w:ascii="Times New Roman" w:eastAsia="Times New Roman" w:hAnsi="Times New Roman" w:cs="Times New Roman"/>
          <w:b/>
          <w:bCs/>
          <w:spacing w:val="14"/>
          <w:sz w:val="21"/>
          <w:szCs w:val="21"/>
        </w:rPr>
        <w:t xml:space="preserve"> </w:t>
      </w:r>
      <w:r>
        <w:rPr>
          <w:rFonts w:ascii="Times New Roman" w:eastAsia="Times New Roman" w:hAnsi="Times New Roman" w:cs="Times New Roman"/>
          <w:b/>
          <w:bCs/>
          <w:spacing w:val="-2"/>
          <w:sz w:val="21"/>
          <w:szCs w:val="21"/>
        </w:rPr>
        <w:t>Chinese</w:t>
      </w:r>
      <w:r>
        <w:rPr>
          <w:rFonts w:ascii="Times New Roman" w:eastAsia="Times New Roman" w:hAnsi="Times New Roman" w:cs="Times New Roman"/>
          <w:b/>
          <w:bCs/>
          <w:spacing w:val="14"/>
          <w:sz w:val="21"/>
          <w:szCs w:val="21"/>
        </w:rPr>
        <w:t xml:space="preserve"> </w:t>
      </w:r>
      <w:r>
        <w:rPr>
          <w:rFonts w:ascii="Times New Roman" w:eastAsia="Times New Roman" w:hAnsi="Times New Roman" w:cs="Times New Roman"/>
          <w:b/>
          <w:bCs/>
          <w:spacing w:val="-2"/>
          <w:sz w:val="21"/>
          <w:szCs w:val="21"/>
        </w:rPr>
        <w:t>medicine</w:t>
      </w:r>
    </w:p>
    <w:p>
      <w:pPr>
        <w:spacing w:before="153" w:line="343" w:lineRule="auto"/>
        <w:ind w:right="11" w:firstLine="389"/>
        <w:jc w:val="both"/>
        <w:rPr>
          <w:rFonts w:ascii="宋体" w:eastAsia="宋体" w:hAnsi="宋体" w:cs="宋体"/>
        </w:rPr>
      </w:pPr>
      <w:r>
        <w:rPr>
          <w:rFonts w:ascii="宋体" w:eastAsia="宋体" w:hAnsi="宋体" w:cs="宋体"/>
          <w:spacing w:val="-5"/>
          <w:sz w:val="21"/>
          <w:szCs w:val="21"/>
        </w:rPr>
        <w:t>根据中医学基本理论，运用中医“整体观念”“治未病”思想，结合健康管理学理念，对社会个</w:t>
      </w:r>
      <w:r>
        <w:rPr>
          <w:rFonts w:ascii="宋体" w:eastAsia="宋体" w:hAnsi="宋体" w:cs="宋体"/>
          <w:spacing w:val="17"/>
          <w:sz w:val="21"/>
          <w:szCs w:val="21"/>
        </w:rPr>
        <w:t xml:space="preserve"> </w:t>
      </w:r>
      <w:r>
        <w:rPr>
          <w:rFonts w:ascii="宋体" w:eastAsia="宋体" w:hAnsi="宋体" w:cs="宋体"/>
          <w:spacing w:val="1"/>
          <w:sz w:val="21"/>
          <w:szCs w:val="21"/>
        </w:rPr>
        <w:t>体或群体的慢病状态进行系统的信息采集、评估、调理以及跟踪服务，从而</w:t>
      </w:r>
      <w:r>
        <w:rPr>
          <w:rFonts w:ascii="宋体" w:eastAsia="宋体" w:hAnsi="宋体" w:cs="宋体"/>
          <w:sz w:val="21"/>
          <w:szCs w:val="21"/>
        </w:rPr>
        <w:t>提高人口健康素质的动</w:t>
      </w:r>
    </w:p>
    <w:p>
      <w:pPr>
        <w:spacing w:line="219" w:lineRule="auto"/>
        <w:rPr>
          <w:rFonts w:ascii="宋体" w:eastAsia="宋体" w:hAnsi="宋体" w:cs="宋体"/>
        </w:rPr>
      </w:pPr>
      <w:r>
        <w:rPr>
          <w:rFonts w:ascii="宋体" w:eastAsia="宋体" w:hAnsi="宋体" w:cs="宋体"/>
          <w:spacing w:val="-6"/>
          <w:sz w:val="21"/>
          <w:szCs w:val="21"/>
        </w:rPr>
        <w:t>态服务过程。</w:t>
      </w:r>
    </w:p>
    <w:p>
      <w:pPr>
        <w:spacing w:line="272" w:lineRule="auto"/>
      </w:pPr>
    </w:p>
    <w:p>
      <w:pPr>
        <w:spacing w:before="69" w:line="183" w:lineRule="auto"/>
        <w:ind w:left="3"/>
        <w:rPr>
          <w:rFonts w:ascii="宋体" w:eastAsia="宋体" w:hAnsi="宋体" w:cs="宋体"/>
        </w:rPr>
      </w:pPr>
      <w:r>
        <w:rPr>
          <w:rFonts w:ascii="宋体" w:eastAsia="宋体" w:hAnsi="宋体" w:cs="宋体"/>
          <w:b/>
          <w:bCs/>
          <w:spacing w:val="-5"/>
          <w:sz w:val="21"/>
          <w:szCs w:val="21"/>
        </w:rPr>
        <w:t>3.2</w:t>
      </w:r>
    </w:p>
    <w:p>
      <w:pPr>
        <w:pStyle w:val="BodyText"/>
        <w:spacing w:before="156" w:line="212" w:lineRule="auto"/>
        <w:ind w:left="392"/>
        <w:rPr>
          <w:rFonts w:ascii="Times New Roman" w:eastAsia="Times New Roman" w:hAnsi="Times New Roman" w:cs="Times New Roman"/>
          <w:sz w:val="21"/>
          <w:szCs w:val="21"/>
        </w:rPr>
      </w:pPr>
      <w:r>
        <w:rPr>
          <w:b/>
          <w:bCs/>
          <w:spacing w:val="-1"/>
          <w:sz w:val="21"/>
          <w:szCs w:val="21"/>
        </w:rPr>
        <w:t>腹膜透析</w:t>
      </w:r>
      <w:r>
        <w:rPr>
          <w:spacing w:val="100"/>
          <w:sz w:val="21"/>
          <w:szCs w:val="21"/>
        </w:rPr>
        <w:t xml:space="preserve"> </w:t>
      </w:r>
      <w:r>
        <w:rPr>
          <w:rFonts w:ascii="Times New Roman" w:eastAsia="Times New Roman" w:hAnsi="Times New Roman" w:cs="Times New Roman"/>
          <w:b/>
          <w:bCs/>
          <w:spacing w:val="-1"/>
          <w:sz w:val="21"/>
          <w:szCs w:val="21"/>
        </w:rPr>
        <w:t>peritoneal dialysis</w:t>
      </w:r>
    </w:p>
    <w:p>
      <w:pPr>
        <w:spacing w:before="110" w:line="353" w:lineRule="auto"/>
        <w:ind w:right="17" w:firstLine="389"/>
        <w:jc w:val="both"/>
        <w:rPr>
          <w:rFonts w:ascii="宋体" w:eastAsia="宋体" w:hAnsi="宋体" w:cs="宋体"/>
        </w:rPr>
      </w:pPr>
      <w:r>
        <w:rPr>
          <w:rFonts w:ascii="宋体" w:eastAsia="宋体" w:hAnsi="宋体" w:cs="宋体"/>
          <w:sz w:val="21"/>
          <w:szCs w:val="21"/>
        </w:rPr>
        <w:t>腹膜透析</w:t>
      </w:r>
      <w:r>
        <w:rPr>
          <w:rFonts w:ascii="宋体" w:eastAsia="宋体" w:hAnsi="宋体" w:cs="宋体"/>
          <w:spacing w:val="-27"/>
          <w:sz w:val="21"/>
          <w:szCs w:val="21"/>
        </w:rPr>
        <w:t xml:space="preserve"> </w:t>
      </w:r>
      <w:r>
        <w:rPr>
          <w:rFonts w:ascii="Times New Roman" w:eastAsia="Times New Roman" w:hAnsi="Times New Roman" w:cs="Times New Roman"/>
          <w:sz w:val="21"/>
          <w:szCs w:val="21"/>
        </w:rPr>
        <w:t xml:space="preserve">(peritoneal            </w:t>
      </w:r>
      <w:r>
        <w:rPr>
          <w:rFonts w:ascii="Times New Roman" w:eastAsia="Times New Roman" w:hAnsi="Times New Roman" w:cs="Times New Roman"/>
          <w:spacing w:val="-1"/>
          <w:sz w:val="21"/>
          <w:szCs w:val="21"/>
        </w:rPr>
        <w:t xml:space="preserve"> dialysis,PD)</w:t>
      </w:r>
      <w:r>
        <w:rPr>
          <w:rFonts w:ascii="Times New Roman" w:eastAsia="Times New Roman" w:hAnsi="Times New Roman" w:cs="Times New Roman"/>
          <w:spacing w:val="29"/>
          <w:sz w:val="21"/>
          <w:szCs w:val="21"/>
        </w:rPr>
        <w:t xml:space="preserve"> </w:t>
      </w:r>
      <w:r>
        <w:rPr>
          <w:rFonts w:ascii="宋体" w:eastAsia="宋体" w:hAnsi="宋体" w:cs="宋体"/>
          <w:spacing w:val="-1"/>
          <w:sz w:val="21"/>
          <w:szCs w:val="21"/>
        </w:rPr>
        <w:t>是利用人体腹膜作为半透膜，以腹腔作为交换空间，通</w:t>
      </w:r>
      <w:r>
        <w:rPr>
          <w:rFonts w:ascii="宋体" w:eastAsia="宋体" w:hAnsi="宋体" w:cs="宋体"/>
          <w:sz w:val="21"/>
          <w:szCs w:val="21"/>
        </w:rPr>
        <w:t xml:space="preserve"> </w:t>
      </w:r>
      <w:r>
        <w:rPr>
          <w:rFonts w:ascii="宋体" w:eastAsia="宋体" w:hAnsi="宋体" w:cs="宋体"/>
          <w:spacing w:val="1"/>
          <w:sz w:val="21"/>
          <w:szCs w:val="21"/>
        </w:rPr>
        <w:t>过弥散和对流作用，清除体内过多水分、代谢产物和毒素，达</w:t>
      </w:r>
      <w:r>
        <w:rPr>
          <w:rFonts w:ascii="宋体" w:eastAsia="宋体" w:hAnsi="宋体" w:cs="宋体"/>
          <w:sz w:val="21"/>
          <w:szCs w:val="21"/>
        </w:rPr>
        <w:t>到血液净化、替代肾脏功能的治疗技</w:t>
      </w:r>
    </w:p>
    <w:p>
      <w:pPr>
        <w:spacing w:line="219" w:lineRule="auto"/>
        <w:rPr>
          <w:rFonts w:ascii="宋体" w:eastAsia="宋体" w:hAnsi="宋体" w:cs="宋体"/>
        </w:rPr>
      </w:pPr>
      <w:r>
        <w:rPr>
          <w:rFonts w:ascii="宋体" w:eastAsia="宋体" w:hAnsi="宋体" w:cs="宋体"/>
          <w:spacing w:val="-4"/>
          <w:sz w:val="21"/>
          <w:szCs w:val="21"/>
        </w:rPr>
        <w:t>术。</w:t>
      </w:r>
    </w:p>
    <w:p>
      <w:pPr>
        <w:spacing w:before="178" w:line="220" w:lineRule="auto"/>
        <w:ind w:right="4"/>
        <w:jc w:val="right"/>
        <w:rPr>
          <w:rFonts w:ascii="Times New Roman" w:eastAsia="Times New Roman" w:hAnsi="Times New Roman" w:cs="Times New Roman"/>
          <w:sz w:val="14"/>
          <w:szCs w:val="14"/>
        </w:rPr>
      </w:pPr>
      <w:r>
        <w:rPr>
          <w:rFonts w:ascii="宋体" w:eastAsia="宋体" w:hAnsi="宋体" w:cs="宋体"/>
          <w:spacing w:val="-1"/>
          <w:sz w:val="14"/>
          <w:szCs w:val="14"/>
        </w:rPr>
        <w:t>注</w:t>
      </w:r>
      <w:r>
        <w:rPr>
          <w:rFonts w:ascii="宋体" w:eastAsia="宋体" w:hAnsi="宋体" w:cs="宋体"/>
          <w:spacing w:val="18"/>
          <w:sz w:val="14"/>
          <w:szCs w:val="14"/>
        </w:rPr>
        <w:t xml:space="preserve"> </w:t>
      </w:r>
      <w:r>
        <w:rPr>
          <w:rFonts w:ascii="宋体" w:eastAsia="宋体" w:hAnsi="宋体" w:cs="宋体"/>
          <w:spacing w:val="-1"/>
          <w:sz w:val="14"/>
          <w:szCs w:val="14"/>
        </w:rPr>
        <w:t>： 引</w:t>
      </w:r>
      <w:r>
        <w:rPr>
          <w:rFonts w:ascii="宋体" w:eastAsia="宋体" w:hAnsi="宋体" w:cs="宋体"/>
          <w:spacing w:val="28"/>
          <w:sz w:val="14"/>
          <w:szCs w:val="14"/>
        </w:rPr>
        <w:t xml:space="preserve"> </w:t>
      </w:r>
      <w:r>
        <w:rPr>
          <w:rFonts w:ascii="宋体" w:eastAsia="宋体" w:hAnsi="宋体" w:cs="宋体"/>
          <w:spacing w:val="-1"/>
          <w:sz w:val="14"/>
          <w:szCs w:val="14"/>
        </w:rPr>
        <w:t>自</w:t>
      </w:r>
      <w:r>
        <w:rPr>
          <w:rFonts w:ascii="Times New Roman" w:eastAsia="Times New Roman" w:hAnsi="Times New Roman" w:cs="Times New Roman"/>
          <w:spacing w:val="-1"/>
          <w:sz w:val="14"/>
          <w:szCs w:val="14"/>
        </w:rPr>
        <w:t>KDIGO   2020   CLINICAL</w:t>
      </w:r>
      <w:r>
        <w:rPr>
          <w:rFonts w:ascii="Times New Roman" w:eastAsia="Times New Roman" w:hAnsi="Times New Roman" w:cs="Times New Roman"/>
          <w:spacing w:val="12"/>
          <w:sz w:val="14"/>
          <w:szCs w:val="14"/>
        </w:rPr>
        <w:t xml:space="preserve">  </w:t>
      </w:r>
      <w:r>
        <w:rPr>
          <w:rFonts w:ascii="Times New Roman" w:eastAsia="Times New Roman" w:hAnsi="Times New Roman" w:cs="Times New Roman"/>
          <w:spacing w:val="-1"/>
          <w:sz w:val="14"/>
          <w:szCs w:val="14"/>
        </w:rPr>
        <w:t>PRACTICE</w:t>
      </w:r>
      <w:r>
        <w:rPr>
          <w:rFonts w:ascii="Times New Roman" w:eastAsia="Times New Roman" w:hAnsi="Times New Roman" w:cs="Times New Roman"/>
          <w:spacing w:val="13"/>
          <w:w w:val="101"/>
          <w:sz w:val="14"/>
          <w:szCs w:val="14"/>
        </w:rPr>
        <w:t xml:space="preserve">  </w:t>
      </w:r>
      <w:r>
        <w:rPr>
          <w:rFonts w:ascii="Times New Roman" w:eastAsia="Times New Roman" w:hAnsi="Times New Roman" w:cs="Times New Roman"/>
          <w:spacing w:val="-1"/>
          <w:sz w:val="14"/>
          <w:szCs w:val="14"/>
        </w:rPr>
        <w:t>GUIDELINE</w:t>
      </w:r>
      <w:r>
        <w:rPr>
          <w:rFonts w:ascii="Times New Roman" w:eastAsia="Times New Roman" w:hAnsi="Times New Roman" w:cs="Times New Roman"/>
          <w:spacing w:val="12"/>
          <w:sz w:val="14"/>
          <w:szCs w:val="14"/>
        </w:rPr>
        <w:t xml:space="preserve">  </w:t>
      </w:r>
      <w:r>
        <w:rPr>
          <w:rFonts w:ascii="Times New Roman" w:eastAsia="Times New Roman" w:hAnsi="Times New Roman" w:cs="Times New Roman"/>
          <w:spacing w:val="-1"/>
          <w:sz w:val="14"/>
          <w:szCs w:val="14"/>
        </w:rPr>
        <w:t>FORTH</w:t>
      </w:r>
      <w:r>
        <w:rPr>
          <w:rFonts w:ascii="Times New Roman" w:eastAsia="Times New Roman" w:hAnsi="Times New Roman" w:cs="Times New Roman"/>
          <w:spacing w:val="-2"/>
          <w:sz w:val="14"/>
          <w:szCs w:val="14"/>
        </w:rPr>
        <w:t>E</w:t>
      </w:r>
      <w:r>
        <w:rPr>
          <w:rFonts w:ascii="Times New Roman" w:eastAsia="Times New Roman" w:hAnsi="Times New Roman" w:cs="Times New Roman"/>
          <w:spacing w:val="12"/>
          <w:w w:val="101"/>
          <w:sz w:val="14"/>
          <w:szCs w:val="14"/>
        </w:rPr>
        <w:t xml:space="preserve">  </w:t>
      </w:r>
      <w:r>
        <w:rPr>
          <w:rFonts w:ascii="Times New Roman" w:eastAsia="Times New Roman" w:hAnsi="Times New Roman" w:cs="Times New Roman"/>
          <w:spacing w:val="-2"/>
          <w:sz w:val="14"/>
          <w:szCs w:val="14"/>
        </w:rPr>
        <w:t>EVALUATION</w:t>
      </w:r>
      <w:r>
        <w:rPr>
          <w:rFonts w:ascii="Times New Roman" w:eastAsia="Times New Roman" w:hAnsi="Times New Roman" w:cs="Times New Roman"/>
          <w:spacing w:val="11"/>
          <w:w w:val="101"/>
          <w:sz w:val="14"/>
          <w:szCs w:val="14"/>
        </w:rPr>
        <w:t xml:space="preserve">  </w:t>
      </w:r>
      <w:r>
        <w:rPr>
          <w:rFonts w:ascii="Times New Roman" w:eastAsia="Times New Roman" w:hAnsi="Times New Roman" w:cs="Times New Roman"/>
          <w:spacing w:val="-2"/>
          <w:sz w:val="14"/>
          <w:szCs w:val="14"/>
        </w:rPr>
        <w:t>AND</w:t>
      </w:r>
      <w:r>
        <w:rPr>
          <w:rFonts w:ascii="Times New Roman" w:eastAsia="Times New Roman" w:hAnsi="Times New Roman" w:cs="Times New Roman"/>
          <w:spacing w:val="12"/>
          <w:sz w:val="14"/>
          <w:szCs w:val="14"/>
        </w:rPr>
        <w:t xml:space="preserve">  </w:t>
      </w:r>
      <w:r>
        <w:rPr>
          <w:rFonts w:ascii="Times New Roman" w:eastAsia="Times New Roman" w:hAnsi="Times New Roman" w:cs="Times New Roman"/>
          <w:spacing w:val="-2"/>
          <w:sz w:val="14"/>
          <w:szCs w:val="14"/>
        </w:rPr>
        <w:t>MANAGEMENT</w:t>
      </w:r>
      <w:r>
        <w:rPr>
          <w:rFonts w:ascii="Times New Roman" w:eastAsia="Times New Roman" w:hAnsi="Times New Roman" w:cs="Times New Roman"/>
          <w:spacing w:val="13"/>
          <w:w w:val="101"/>
          <w:sz w:val="14"/>
          <w:szCs w:val="14"/>
        </w:rPr>
        <w:t xml:space="preserve">  </w:t>
      </w:r>
      <w:r>
        <w:rPr>
          <w:rFonts w:ascii="Times New Roman" w:eastAsia="Times New Roman" w:hAnsi="Times New Roman" w:cs="Times New Roman"/>
          <w:spacing w:val="-2"/>
          <w:sz w:val="14"/>
          <w:szCs w:val="14"/>
        </w:rPr>
        <w:t>OF</w:t>
      </w:r>
      <w:r>
        <w:rPr>
          <w:rFonts w:ascii="Times New Roman" w:eastAsia="Times New Roman" w:hAnsi="Times New Roman" w:cs="Times New Roman"/>
          <w:spacing w:val="13"/>
          <w:w w:val="101"/>
          <w:sz w:val="14"/>
          <w:szCs w:val="14"/>
        </w:rPr>
        <w:t xml:space="preserve">  </w:t>
      </w:r>
      <w:r>
        <w:rPr>
          <w:rFonts w:ascii="Times New Roman" w:eastAsia="Times New Roman" w:hAnsi="Times New Roman" w:cs="Times New Roman"/>
          <w:spacing w:val="-2"/>
          <w:sz w:val="14"/>
          <w:szCs w:val="14"/>
        </w:rPr>
        <w:t>CHRONIC</w:t>
      </w:r>
      <w:r>
        <w:rPr>
          <w:rFonts w:ascii="Times New Roman" w:eastAsia="Times New Roman" w:hAnsi="Times New Roman" w:cs="Times New Roman"/>
          <w:spacing w:val="12"/>
          <w:sz w:val="14"/>
          <w:szCs w:val="14"/>
        </w:rPr>
        <w:t xml:space="preserve">  </w:t>
      </w:r>
      <w:r>
        <w:rPr>
          <w:rFonts w:ascii="Times New Roman" w:eastAsia="Times New Roman" w:hAnsi="Times New Roman" w:cs="Times New Roman"/>
          <w:spacing w:val="-2"/>
          <w:sz w:val="14"/>
          <w:szCs w:val="14"/>
        </w:rPr>
        <w:t>KIDNEY</w:t>
      </w:r>
    </w:p>
    <w:p>
      <w:pPr>
        <w:spacing w:before="259" w:line="188" w:lineRule="auto"/>
        <w:rPr>
          <w:rFonts w:ascii="Times New Roman" w:eastAsia="Times New Roman" w:hAnsi="Times New Roman" w:cs="Times New Roman"/>
          <w:sz w:val="14"/>
          <w:szCs w:val="14"/>
        </w:rPr>
      </w:pPr>
      <w:r>
        <w:rPr>
          <w:rFonts w:ascii="Times New Roman" w:eastAsia="Times New Roman" w:hAnsi="Times New Roman" w:cs="Times New Roman"/>
          <w:spacing w:val="-1"/>
          <w:sz w:val="14"/>
          <w:szCs w:val="14"/>
        </w:rPr>
        <w:t>DISEASE</w:t>
      </w:r>
    </w:p>
    <w:p>
      <w:pPr>
        <w:spacing w:line="424" w:lineRule="auto"/>
      </w:pPr>
    </w:p>
    <w:p>
      <w:pPr>
        <w:pStyle w:val="BodyText"/>
        <w:spacing w:before="69" w:line="221" w:lineRule="auto"/>
        <w:ind w:left="3"/>
        <w:rPr>
          <w:sz w:val="21"/>
          <w:szCs w:val="21"/>
        </w:rPr>
      </w:pPr>
      <w:r>
        <w:rPr>
          <w:b/>
          <w:bCs/>
          <w:spacing w:val="-3"/>
          <w:sz w:val="21"/>
          <w:szCs w:val="21"/>
        </w:rPr>
        <w:t>4</w:t>
      </w:r>
      <w:r>
        <w:rPr>
          <w:spacing w:val="92"/>
          <w:sz w:val="21"/>
          <w:szCs w:val="21"/>
        </w:rPr>
        <w:t xml:space="preserve"> </w:t>
      </w:r>
      <w:r>
        <w:rPr>
          <w:b/>
          <w:bCs/>
          <w:spacing w:val="-3"/>
          <w:sz w:val="21"/>
          <w:szCs w:val="21"/>
        </w:rPr>
        <w:t>腹膜透析中心基本条件</w:t>
      </w:r>
    </w:p>
    <w:p>
      <w:pPr>
        <w:spacing w:line="221" w:lineRule="auto"/>
        <w:sectPr>
          <w:headerReference w:type="default" r:id="rId17"/>
          <w:footerReference w:type="default" r:id="rId18"/>
          <w:pgSz w:w="11910" w:h="16840"/>
          <w:pgMar w:top="1637" w:right="1433" w:bottom="1288" w:left="1400" w:header="1497" w:footer="1149" w:gutter="0"/>
          <w:pgNumType w:start="10"/>
          <w:cols w:space="708"/>
        </w:sectPr>
      </w:pPr>
    </w:p>
    <w:p>
      <w:pPr>
        <w:spacing w:line="251" w:lineRule="auto"/>
      </w:pPr>
    </w:p>
    <w:p>
      <w:pPr>
        <w:spacing w:line="251" w:lineRule="auto"/>
      </w:pPr>
    </w:p>
    <w:p>
      <w:pPr>
        <w:spacing w:line="251" w:lineRule="auto"/>
      </w:pPr>
    </w:p>
    <w:p>
      <w:pPr>
        <w:pStyle w:val="BodyText"/>
        <w:spacing w:before="68" w:line="221" w:lineRule="auto"/>
        <w:ind w:left="3"/>
        <w:outlineLvl w:val="0"/>
        <w:rPr>
          <w:sz w:val="21"/>
          <w:szCs w:val="21"/>
        </w:rPr>
      </w:pPr>
      <w:r>
        <w:rPr>
          <w:b/>
          <w:bCs/>
          <w:spacing w:val="-4"/>
          <w:sz w:val="21"/>
          <w:szCs w:val="21"/>
        </w:rPr>
        <w:t>4.1</w:t>
      </w:r>
      <w:r>
        <w:rPr>
          <w:spacing w:val="104"/>
          <w:sz w:val="21"/>
          <w:szCs w:val="21"/>
        </w:rPr>
        <w:t xml:space="preserve"> </w:t>
      </w:r>
      <w:r>
        <w:rPr>
          <w:b/>
          <w:bCs/>
          <w:spacing w:val="-4"/>
          <w:sz w:val="21"/>
          <w:szCs w:val="21"/>
        </w:rPr>
        <w:t>基础设施</w:t>
      </w:r>
    </w:p>
    <w:p>
      <w:pPr>
        <w:spacing w:before="302" w:line="343" w:lineRule="auto"/>
        <w:ind w:right="27" w:firstLine="429"/>
        <w:jc w:val="both"/>
        <w:rPr>
          <w:rFonts w:ascii="宋体" w:eastAsia="宋体" w:hAnsi="宋体" w:cs="宋体"/>
        </w:rPr>
      </w:pPr>
      <w:r>
        <w:rPr>
          <w:rFonts w:ascii="宋体" w:eastAsia="宋体" w:hAnsi="宋体" w:cs="宋体"/>
          <w:spacing w:val="-9"/>
          <w:sz w:val="21"/>
          <w:szCs w:val="21"/>
        </w:rPr>
        <w:t>腹膜透析室(中心)应该合理布局，功能分区明确，符合功能流程合理和洁污</w:t>
      </w:r>
      <w:r>
        <w:rPr>
          <w:rFonts w:ascii="宋体" w:eastAsia="宋体" w:hAnsi="宋体" w:cs="宋体"/>
          <w:spacing w:val="-10"/>
          <w:sz w:val="21"/>
          <w:szCs w:val="21"/>
        </w:rPr>
        <w:t>区域分开的基本要求，</w:t>
      </w:r>
      <w:r>
        <w:rPr>
          <w:rFonts w:ascii="宋体" w:eastAsia="宋体" w:hAnsi="宋体" w:cs="宋体"/>
          <w:sz w:val="21"/>
          <w:szCs w:val="21"/>
        </w:rPr>
        <w:t xml:space="preserve"> </w:t>
      </w:r>
      <w:r>
        <w:rPr>
          <w:rFonts w:ascii="宋体" w:eastAsia="宋体" w:hAnsi="宋体" w:cs="宋体"/>
          <w:spacing w:val="-13"/>
          <w:sz w:val="21"/>
          <w:szCs w:val="21"/>
        </w:rPr>
        <w:t>并达到医院感染控制标准。必须具备接诊区、培训区、操作治疗区、储藏区、</w:t>
      </w:r>
      <w:r>
        <w:rPr>
          <w:rFonts w:ascii="宋体" w:eastAsia="宋体" w:hAnsi="宋体" w:cs="宋体"/>
          <w:spacing w:val="-14"/>
          <w:sz w:val="21"/>
          <w:szCs w:val="21"/>
        </w:rPr>
        <w:t>污物处理区和医护人员办公</w:t>
      </w:r>
      <w:r>
        <w:rPr>
          <w:rFonts w:ascii="宋体" w:eastAsia="宋体" w:hAnsi="宋体" w:cs="宋体"/>
          <w:sz w:val="21"/>
          <w:szCs w:val="21"/>
        </w:rPr>
        <w:t xml:space="preserve"> </w:t>
      </w:r>
      <w:r>
        <w:rPr>
          <w:rFonts w:ascii="宋体" w:eastAsia="宋体" w:hAnsi="宋体" w:cs="宋体"/>
          <w:spacing w:val="-4"/>
          <w:sz w:val="21"/>
          <w:szCs w:val="21"/>
        </w:rPr>
        <w:t>区。二级(含)以上医疗单位的具备腹膜透析导管置管资质的腹膜透析室(中心)可以设置手术</w:t>
      </w:r>
      <w:r>
        <w:rPr>
          <w:rFonts w:ascii="宋体" w:eastAsia="宋体" w:hAnsi="宋体" w:cs="宋体"/>
          <w:spacing w:val="-5"/>
          <w:sz w:val="21"/>
          <w:szCs w:val="21"/>
        </w:rPr>
        <w:t>室。有条</w:t>
      </w:r>
    </w:p>
    <w:p>
      <w:pPr>
        <w:spacing w:line="219" w:lineRule="auto"/>
        <w:rPr>
          <w:rFonts w:ascii="宋体" w:eastAsia="宋体" w:hAnsi="宋体" w:cs="宋体"/>
        </w:rPr>
      </w:pPr>
      <w:r>
        <w:rPr>
          <w:rFonts w:ascii="宋体" w:eastAsia="宋体" w:hAnsi="宋体" w:cs="宋体"/>
          <w:spacing w:val="-1"/>
          <w:sz w:val="21"/>
          <w:szCs w:val="21"/>
        </w:rPr>
        <w:t>件者应设中医特色治疗室、营养师指导室、并发症筛查室、健康宣教室、康复锻炼室等。</w:t>
      </w:r>
    </w:p>
    <w:p>
      <w:pPr>
        <w:pStyle w:val="BodyText"/>
        <w:spacing w:before="286" w:line="222" w:lineRule="auto"/>
        <w:ind w:left="3"/>
        <w:outlineLvl w:val="0"/>
        <w:rPr>
          <w:sz w:val="21"/>
          <w:szCs w:val="21"/>
        </w:rPr>
      </w:pPr>
      <w:r>
        <w:rPr>
          <w:b/>
          <w:bCs/>
          <w:spacing w:val="-4"/>
          <w:sz w:val="21"/>
          <w:szCs w:val="21"/>
        </w:rPr>
        <w:t>4.2</w:t>
      </w:r>
      <w:r>
        <w:rPr>
          <w:spacing w:val="94"/>
          <w:sz w:val="21"/>
          <w:szCs w:val="21"/>
        </w:rPr>
        <w:t xml:space="preserve"> </w:t>
      </w:r>
      <w:r>
        <w:rPr>
          <w:b/>
          <w:bCs/>
          <w:spacing w:val="-4"/>
          <w:sz w:val="21"/>
          <w:szCs w:val="21"/>
        </w:rPr>
        <w:t>设备配置</w:t>
      </w:r>
    </w:p>
    <w:p>
      <w:pPr>
        <w:spacing w:before="291" w:line="410" w:lineRule="exact"/>
        <w:jc w:val="right"/>
        <w:rPr>
          <w:rFonts w:ascii="宋体" w:eastAsia="宋体" w:hAnsi="宋体" w:cs="宋体"/>
        </w:rPr>
      </w:pPr>
      <w:r>
        <w:rPr>
          <w:rFonts w:ascii="宋体" w:eastAsia="宋体" w:hAnsi="宋体" w:cs="宋体"/>
          <w:spacing w:val="1"/>
          <w:position w:val="15"/>
          <w:sz w:val="21"/>
          <w:szCs w:val="21"/>
        </w:rPr>
        <w:t>配备基本诊疗设备和急救设备、药品，有条件者应配备中医治疗设备、红外光疗设备、中药结</w:t>
      </w:r>
    </w:p>
    <w:p>
      <w:pPr>
        <w:spacing w:line="218" w:lineRule="auto"/>
        <w:rPr>
          <w:rFonts w:ascii="宋体" w:eastAsia="宋体" w:hAnsi="宋体" w:cs="宋体"/>
        </w:rPr>
      </w:pPr>
      <w:r>
        <w:rPr>
          <w:rFonts w:ascii="宋体" w:eastAsia="宋体" w:hAnsi="宋体" w:cs="宋体"/>
          <w:spacing w:val="-2"/>
          <w:sz w:val="21"/>
          <w:szCs w:val="21"/>
        </w:rPr>
        <w:t>肠透析机、中药熏洗设备等有专科特色中医诊疗设备。</w:t>
      </w:r>
    </w:p>
    <w:p>
      <w:pPr>
        <w:pStyle w:val="BodyText"/>
        <w:spacing w:before="288" w:line="221" w:lineRule="auto"/>
        <w:ind w:left="3"/>
        <w:outlineLvl w:val="0"/>
        <w:rPr>
          <w:sz w:val="21"/>
          <w:szCs w:val="21"/>
        </w:rPr>
      </w:pPr>
      <w:r>
        <w:rPr>
          <w:b/>
          <w:bCs/>
          <w:spacing w:val="-4"/>
          <w:sz w:val="21"/>
          <w:szCs w:val="21"/>
        </w:rPr>
        <w:t>4.3</w:t>
      </w:r>
      <w:r>
        <w:rPr>
          <w:spacing w:val="92"/>
          <w:sz w:val="21"/>
          <w:szCs w:val="21"/>
        </w:rPr>
        <w:t xml:space="preserve"> </w:t>
      </w:r>
      <w:r>
        <w:rPr>
          <w:b/>
          <w:bCs/>
          <w:spacing w:val="-4"/>
          <w:sz w:val="21"/>
          <w:szCs w:val="21"/>
        </w:rPr>
        <w:t>人员队伍</w:t>
      </w:r>
    </w:p>
    <w:p>
      <w:pPr>
        <w:spacing w:before="292" w:line="343" w:lineRule="auto"/>
        <w:ind w:right="32" w:firstLine="429"/>
        <w:rPr>
          <w:rFonts w:ascii="宋体" w:eastAsia="宋体" w:hAnsi="宋体" w:cs="宋体"/>
        </w:rPr>
      </w:pPr>
      <w:r>
        <w:rPr>
          <w:rFonts w:ascii="宋体" w:eastAsia="宋体" w:hAnsi="宋体" w:cs="宋体"/>
          <w:sz w:val="21"/>
          <w:szCs w:val="21"/>
        </w:rPr>
        <w:t>具有执业资格并从事腹膜透析专科医护人员。高、中、初级专业技术人员比例应合理。有条件</w:t>
      </w:r>
      <w:r>
        <w:rPr>
          <w:rFonts w:ascii="宋体" w:eastAsia="宋体" w:hAnsi="宋体" w:cs="宋体"/>
          <w:spacing w:val="8"/>
          <w:sz w:val="21"/>
          <w:szCs w:val="21"/>
        </w:rPr>
        <w:t xml:space="preserve"> </w:t>
      </w:r>
      <w:r>
        <w:rPr>
          <w:rFonts w:ascii="宋体" w:eastAsia="宋体" w:hAnsi="宋体" w:cs="宋体"/>
          <w:sz w:val="21"/>
          <w:szCs w:val="21"/>
        </w:rPr>
        <w:t>者应配备具有专业营养师、心理治疗师、药师、运动康复师等。专科培训</w:t>
      </w:r>
      <w:r>
        <w:rPr>
          <w:rFonts w:ascii="宋体" w:eastAsia="宋体" w:hAnsi="宋体" w:cs="宋体"/>
          <w:spacing w:val="-1"/>
          <w:sz w:val="21"/>
          <w:szCs w:val="21"/>
        </w:rPr>
        <w:t>内容应包含：肾病专科知</w:t>
      </w:r>
    </w:p>
    <w:p>
      <w:pPr>
        <w:spacing w:before="1" w:line="218" w:lineRule="auto"/>
        <w:rPr>
          <w:rFonts w:ascii="宋体" w:eastAsia="宋体" w:hAnsi="宋体" w:cs="宋体"/>
        </w:rPr>
      </w:pPr>
      <w:r>
        <w:rPr>
          <w:rFonts w:ascii="宋体" w:eastAsia="宋体" w:hAnsi="宋体" w:cs="宋体"/>
          <w:spacing w:val="6"/>
          <w:sz w:val="21"/>
          <w:szCs w:val="21"/>
        </w:rPr>
        <w:t>识(专科基本知识、腹膜透析置管术、腹膜透析随访管理)。</w:t>
      </w:r>
    </w:p>
    <w:p>
      <w:pPr>
        <w:spacing w:before="141" w:line="401" w:lineRule="exact"/>
        <w:ind w:right="20"/>
        <w:jc w:val="right"/>
        <w:rPr>
          <w:rFonts w:ascii="宋体" w:eastAsia="宋体" w:hAnsi="宋体" w:cs="宋体"/>
        </w:rPr>
      </w:pPr>
      <w:r>
        <w:rPr>
          <w:rFonts w:ascii="宋体" w:eastAsia="宋体" w:hAnsi="宋体" w:cs="宋体"/>
          <w:spacing w:val="5"/>
          <w:position w:val="14"/>
          <w:sz w:val="21"/>
          <w:szCs w:val="21"/>
        </w:rPr>
        <w:t>三级医疗机构：专科护士培训&gt;3个月；肾病专科医师培训&gt;3个月或内科医师&gt;6个月；中心负</w:t>
      </w:r>
    </w:p>
    <w:p>
      <w:pPr>
        <w:spacing w:line="219" w:lineRule="auto"/>
        <w:rPr>
          <w:rFonts w:ascii="宋体" w:eastAsia="宋体" w:hAnsi="宋体" w:cs="宋体"/>
        </w:rPr>
      </w:pPr>
      <w:r>
        <w:rPr>
          <w:rFonts w:ascii="宋体" w:eastAsia="宋体" w:hAnsi="宋体" w:cs="宋体"/>
          <w:spacing w:val="-2"/>
          <w:sz w:val="21"/>
          <w:szCs w:val="21"/>
        </w:rPr>
        <w:t>责人副高以上专业技术职务任职资格的执业医师担任。</w:t>
      </w:r>
    </w:p>
    <w:p>
      <w:pPr>
        <w:spacing w:before="140" w:line="391" w:lineRule="exact"/>
        <w:ind w:right="21"/>
        <w:jc w:val="right"/>
        <w:rPr>
          <w:rFonts w:ascii="宋体" w:eastAsia="宋体" w:hAnsi="宋体" w:cs="宋体"/>
        </w:rPr>
      </w:pPr>
      <w:r>
        <w:rPr>
          <w:rFonts w:ascii="宋体" w:eastAsia="宋体" w:hAnsi="宋体" w:cs="宋体"/>
          <w:spacing w:val="8"/>
          <w:position w:val="13"/>
          <w:sz w:val="21"/>
          <w:szCs w:val="21"/>
        </w:rPr>
        <w:t>二级医疗机构：专科护士培训&gt;3个月；肾病专科医师培训&gt;3个月或内科医师&gt;个月；中心负</w:t>
      </w:r>
    </w:p>
    <w:p>
      <w:pPr>
        <w:spacing w:line="219" w:lineRule="auto"/>
        <w:rPr>
          <w:rFonts w:ascii="宋体" w:eastAsia="宋体" w:hAnsi="宋体" w:cs="宋体"/>
        </w:rPr>
      </w:pPr>
      <w:r>
        <w:rPr>
          <w:rFonts w:ascii="宋体" w:eastAsia="宋体" w:hAnsi="宋体" w:cs="宋体"/>
          <w:spacing w:val="-2"/>
          <w:sz w:val="21"/>
          <w:szCs w:val="21"/>
        </w:rPr>
        <w:t>责人中级以上专业技术职务任职资格的执业医师担任。</w:t>
      </w:r>
    </w:p>
    <w:p>
      <w:pPr>
        <w:spacing w:before="130" w:line="390" w:lineRule="exact"/>
        <w:ind w:right="2"/>
        <w:jc w:val="right"/>
        <w:rPr>
          <w:rFonts w:ascii="宋体" w:eastAsia="宋体" w:hAnsi="宋体" w:cs="宋体"/>
        </w:rPr>
      </w:pPr>
      <w:r>
        <w:rPr>
          <w:rFonts w:ascii="宋体" w:eastAsia="宋体" w:hAnsi="宋体" w:cs="宋体"/>
          <w:spacing w:val="6"/>
          <w:position w:val="13"/>
          <w:sz w:val="21"/>
          <w:szCs w:val="21"/>
        </w:rPr>
        <w:t>一级医疗机构：专科护士培训&gt;3个月；内科医师培训&gt;6个月；中心负责人中级以上专</w:t>
      </w:r>
      <w:r>
        <w:rPr>
          <w:rFonts w:ascii="宋体" w:eastAsia="宋体" w:hAnsi="宋体" w:cs="宋体"/>
          <w:spacing w:val="5"/>
          <w:position w:val="13"/>
          <w:sz w:val="21"/>
          <w:szCs w:val="21"/>
        </w:rPr>
        <w:t>业技术</w:t>
      </w:r>
    </w:p>
    <w:p>
      <w:pPr>
        <w:spacing w:before="1" w:line="219" w:lineRule="auto"/>
        <w:rPr>
          <w:rFonts w:ascii="宋体" w:eastAsia="宋体" w:hAnsi="宋体" w:cs="宋体"/>
        </w:rPr>
      </w:pPr>
      <w:r>
        <w:rPr>
          <w:rFonts w:ascii="宋体" w:eastAsia="宋体" w:hAnsi="宋体" w:cs="宋体"/>
          <w:spacing w:val="-3"/>
          <w:sz w:val="21"/>
          <w:szCs w:val="21"/>
        </w:rPr>
        <w:t>职务任职资格的执业医师担任。</w:t>
      </w:r>
    </w:p>
    <w:p>
      <w:pPr>
        <w:pStyle w:val="BodyText"/>
        <w:spacing w:before="306" w:line="221" w:lineRule="auto"/>
        <w:ind w:left="3"/>
        <w:outlineLvl w:val="0"/>
        <w:rPr>
          <w:sz w:val="21"/>
          <w:szCs w:val="21"/>
        </w:rPr>
      </w:pPr>
      <w:r>
        <w:rPr>
          <w:b/>
          <w:bCs/>
          <w:spacing w:val="-4"/>
          <w:sz w:val="21"/>
          <w:szCs w:val="21"/>
        </w:rPr>
        <w:t>4.4</w:t>
      </w:r>
      <w:r>
        <w:rPr>
          <w:spacing w:val="96"/>
          <w:sz w:val="21"/>
          <w:szCs w:val="21"/>
        </w:rPr>
        <w:t xml:space="preserve"> </w:t>
      </w:r>
      <w:r>
        <w:rPr>
          <w:b/>
          <w:bCs/>
          <w:spacing w:val="-4"/>
          <w:sz w:val="21"/>
          <w:szCs w:val="21"/>
        </w:rPr>
        <w:t>服务技术</w:t>
      </w:r>
    </w:p>
    <w:p>
      <w:pPr>
        <w:spacing w:before="303" w:line="380" w:lineRule="exact"/>
        <w:ind w:right="25"/>
        <w:jc w:val="right"/>
        <w:rPr>
          <w:rFonts w:ascii="宋体" w:eastAsia="宋体" w:hAnsi="宋体" w:cs="宋体"/>
        </w:rPr>
      </w:pPr>
      <w:r>
        <w:rPr>
          <w:rFonts w:ascii="宋体" w:eastAsia="宋体" w:hAnsi="宋体" w:cs="宋体"/>
          <w:position w:val="12"/>
          <w:sz w:val="21"/>
          <w:szCs w:val="21"/>
        </w:rPr>
        <w:t>建立针对不同病情的腹膜透析患者的诊疗管理方案，积极开展中医外治技术项目，提高中医临</w:t>
      </w:r>
    </w:p>
    <w:p>
      <w:pPr>
        <w:spacing w:line="219" w:lineRule="auto"/>
        <w:rPr>
          <w:rFonts w:ascii="宋体" w:eastAsia="宋体" w:hAnsi="宋体" w:cs="宋体"/>
        </w:rPr>
      </w:pPr>
      <w:r>
        <w:rPr>
          <w:rFonts w:ascii="宋体" w:eastAsia="宋体" w:hAnsi="宋体" w:cs="宋体"/>
          <w:spacing w:val="-2"/>
          <w:sz w:val="21"/>
          <w:szCs w:val="21"/>
        </w:rPr>
        <w:t>床疗效。有条件者应利用信息化手段开展健康管理服务。</w:t>
      </w:r>
    </w:p>
    <w:p>
      <w:pPr>
        <w:pStyle w:val="BodyText"/>
        <w:spacing w:before="118" w:line="219" w:lineRule="auto"/>
        <w:ind w:left="392"/>
        <w:rPr>
          <w:rFonts w:ascii="宋体" w:eastAsia="宋体" w:hAnsi="宋体" w:cs="宋体"/>
          <w:sz w:val="21"/>
          <w:szCs w:val="21"/>
        </w:rPr>
      </w:pPr>
      <w:r>
        <w:rPr>
          <w:b/>
          <w:bCs/>
          <w:spacing w:val="-26"/>
          <w:w w:val="98"/>
          <w:sz w:val="21"/>
          <w:szCs w:val="21"/>
        </w:rPr>
        <w:t>注：</w:t>
      </w:r>
      <w:r>
        <w:rPr>
          <w:rFonts w:ascii="宋体" w:eastAsia="宋体" w:hAnsi="宋体" w:cs="宋体"/>
          <w:spacing w:val="-26"/>
          <w:w w:val="98"/>
          <w:sz w:val="21"/>
          <w:szCs w:val="21"/>
        </w:rPr>
        <w:t>引自陈香美主编，</w:t>
      </w:r>
      <w:r>
        <w:rPr>
          <w:rFonts w:ascii="宋体" w:eastAsia="宋体" w:hAnsi="宋体" w:cs="宋体"/>
          <w:spacing w:val="54"/>
          <w:sz w:val="21"/>
          <w:szCs w:val="21"/>
        </w:rPr>
        <w:t xml:space="preserve"> </w:t>
      </w:r>
      <w:r>
        <w:rPr>
          <w:rFonts w:ascii="宋体" w:eastAsia="宋体" w:hAnsi="宋体" w:cs="宋体"/>
          <w:spacing w:val="-26"/>
          <w:w w:val="98"/>
          <w:sz w:val="21"/>
          <w:szCs w:val="21"/>
        </w:rPr>
        <w:t>《2010版腹膜透析标准操作规程》,人民军医出版社.</w:t>
      </w:r>
    </w:p>
    <w:p>
      <w:pPr>
        <w:spacing w:line="408" w:lineRule="auto"/>
      </w:pPr>
    </w:p>
    <w:p>
      <w:pPr>
        <w:pStyle w:val="BodyText"/>
        <w:spacing w:before="69" w:line="221" w:lineRule="auto"/>
        <w:ind w:left="3"/>
        <w:rPr>
          <w:sz w:val="21"/>
          <w:szCs w:val="21"/>
        </w:rPr>
      </w:pPr>
      <w:r>
        <w:rPr>
          <w:b/>
          <w:bCs/>
          <w:spacing w:val="-2"/>
          <w:sz w:val="21"/>
          <w:szCs w:val="21"/>
        </w:rPr>
        <w:t>5</w:t>
      </w:r>
      <w:r>
        <w:rPr>
          <w:spacing w:val="-2"/>
          <w:sz w:val="21"/>
          <w:szCs w:val="21"/>
        </w:rPr>
        <w:t xml:space="preserve">  </w:t>
      </w:r>
      <w:r>
        <w:rPr>
          <w:b/>
          <w:bCs/>
          <w:spacing w:val="-2"/>
          <w:sz w:val="21"/>
          <w:szCs w:val="21"/>
        </w:rPr>
        <w:t>腹膜透析管理内容流程</w:t>
      </w:r>
    </w:p>
    <w:p>
      <w:pPr>
        <w:spacing w:line="383" w:lineRule="auto"/>
      </w:pPr>
    </w:p>
    <w:p>
      <w:pPr>
        <w:spacing w:before="68" w:line="219" w:lineRule="auto"/>
        <w:ind w:left="429"/>
        <w:rPr>
          <w:rFonts w:ascii="宋体" w:eastAsia="宋体" w:hAnsi="宋体" w:cs="宋体"/>
        </w:rPr>
      </w:pPr>
      <w:r>
        <w:rPr>
          <w:rFonts w:ascii="宋体" w:eastAsia="宋体" w:hAnsi="宋体" w:cs="宋体"/>
          <w:spacing w:val="-4"/>
          <w:sz w:val="21"/>
          <w:szCs w:val="21"/>
        </w:rPr>
        <w:t>腹膜透析应按照图1所示流程开展。</w:t>
      </w:r>
    </w:p>
    <w:p>
      <w:pPr>
        <w:spacing w:line="219" w:lineRule="auto"/>
        <w:rPr>
          <w:rFonts w:ascii="宋体" w:eastAsia="宋体" w:hAnsi="宋体" w:cs="宋体"/>
        </w:rPr>
        <w:sectPr>
          <w:headerReference w:type="default" r:id="rId19"/>
          <w:footerReference w:type="default" r:id="rId20"/>
          <w:pgSz w:w="11910" w:h="16840"/>
          <w:pgMar w:top="1627" w:right="1437" w:bottom="1288" w:left="1390" w:header="1487" w:footer="1149" w:gutter="0"/>
          <w:pgNumType w:start="11"/>
          <w:cols w:space="708"/>
        </w:sectPr>
      </w:pPr>
    </w:p>
    <w:p>
      <w:pPr>
        <w:spacing w:line="298" w:lineRule="auto"/>
      </w:pPr>
    </w:p>
    <w:p>
      <w:pPr>
        <w:spacing w:line="299" w:lineRule="auto"/>
      </w:pPr>
    </w:p>
    <w:p>
      <w:pPr>
        <w:spacing w:line="299" w:lineRule="auto"/>
      </w:pPr>
    </w:p>
    <w:p>
      <w:pPr>
        <w:pStyle w:val="BodyText"/>
        <w:spacing w:line="6620" w:lineRule="exact"/>
        <w:ind w:firstLine="2589"/>
      </w:pPr>
      <w:r>
        <w:rPr>
          <w:position w:val="-132"/>
        </w:rPr>
        <w:pict>
          <v:group id="组合 2" o:spid="_x0000_i1028" style="width:214.5pt;height:331pt;mso-position-horizontal-relative:char;mso-position-vertical-relative:line" coordorigin="0,0" coordsize="4290,6620">
            <v:shape id="图片 3" o:spid="_x0000_s1029" type="#_x0000_t75" style="width:4290;height:6620;position:absolute" filled="f" stroked="f">
              <v:imagedata r:id="rId21" o:title=""/>
              <v:path o:extrusionok="f"/>
              <o:lock v:ext="edit" aspectratio="t"/>
            </v:shape>
            <v:shapetype id="_x0000_t202" coordsize="21600,21600" o:spt="202" path="m,l,21600r21600,l21600,xe">
              <v:stroke joinstyle="miter"/>
              <v:path gradientshapeok="t" o:connecttype="rect"/>
            </v:shapetype>
            <v:shape id="文本框 4" o:spid="_x0000_s1030" type="#_x0000_t202" style="width:4026;height:6252;left:110;position:absolute;top:165" filled="f" stroked="f">
              <o:lock v:ext="edit" aspectratio="f"/>
              <v:textbox inset="0,0,0,0">
                <w:txbxContent>
                  <w:p>
                    <w:pPr>
                      <w:spacing w:before="20" w:line="222" w:lineRule="auto"/>
                      <w:ind w:left="2949"/>
                      <w:rPr>
                        <w:rFonts w:ascii="YouYuan" w:eastAsia="YouYuan" w:hAnsi="YouYuan" w:cs="YouYuan"/>
                        <w:sz w:val="15"/>
                        <w:szCs w:val="15"/>
                      </w:rPr>
                    </w:pPr>
                    <w:r>
                      <w:rPr>
                        <w:rFonts w:ascii="YouYuan" w:eastAsia="YouYuan" w:hAnsi="YouYuan" w:cs="YouYuan"/>
                        <w:spacing w:val="-6"/>
                        <w:w w:val="98"/>
                        <w:sz w:val="15"/>
                        <w:szCs w:val="15"/>
                      </w:rPr>
                      <w:t>基本情况</w:t>
                    </w:r>
                  </w:p>
                  <w:p>
                    <w:pPr>
                      <w:spacing w:before="49" w:line="222" w:lineRule="auto"/>
                      <w:ind w:left="2730"/>
                      <w:rPr>
                        <w:rFonts w:ascii="黑体" w:eastAsia="黑体" w:hAnsi="黑体" w:cs="黑体"/>
                        <w:sz w:val="15"/>
                        <w:szCs w:val="15"/>
                      </w:rPr>
                    </w:pPr>
                    <w:r>
                      <w:rPr>
                        <w:rFonts w:ascii="黑体" w:eastAsia="黑体" w:hAnsi="黑体" w:cs="黑体"/>
                        <w:spacing w:val="-2"/>
                        <w:sz w:val="15"/>
                        <w:szCs w:val="15"/>
                      </w:rPr>
                      <w:t>实验室检查结果</w:t>
                    </w:r>
                  </w:p>
                  <w:p>
                    <w:pPr>
                      <w:spacing w:before="29" w:line="218" w:lineRule="auto"/>
                      <w:ind w:left="2809"/>
                      <w:rPr>
                        <w:rFonts w:ascii="宋体" w:eastAsia="宋体" w:hAnsi="宋体" w:cs="宋体"/>
                        <w:sz w:val="15"/>
                        <w:szCs w:val="15"/>
                      </w:rPr>
                    </w:pPr>
                    <w:r>
                      <w:rPr>
                        <w:rFonts w:ascii="宋体" w:eastAsia="宋体" w:hAnsi="宋体" w:cs="宋体"/>
                        <w:spacing w:val="-1"/>
                        <w:sz w:val="15"/>
                        <w:szCs w:val="15"/>
                      </w:rPr>
                      <w:t>腹透操作评估</w:t>
                    </w:r>
                  </w:p>
                  <w:p>
                    <w:pPr>
                      <w:spacing w:before="33"/>
                      <w:ind w:left="2659" w:right="91" w:hanging="70"/>
                      <w:rPr>
                        <w:rFonts w:ascii="黑体" w:eastAsia="黑体" w:hAnsi="黑体" w:cs="黑体"/>
                        <w:sz w:val="15"/>
                        <w:szCs w:val="15"/>
                      </w:rPr>
                    </w:pPr>
                    <w:r>
                      <w:rPr>
                        <w:rFonts w:ascii="宋体" w:eastAsia="宋体" w:hAnsi="宋体" w:cs="宋体"/>
                        <w:spacing w:val="-1"/>
                        <w:sz w:val="15"/>
                        <w:szCs w:val="15"/>
                      </w:rPr>
                      <w:t>腹透方案及服药情况</w:t>
                    </w:r>
                    <w:r>
                      <w:rPr>
                        <w:rFonts w:ascii="宋体" w:eastAsia="宋体" w:hAnsi="宋体" w:cs="宋体"/>
                        <w:spacing w:val="2"/>
                        <w:sz w:val="15"/>
                        <w:szCs w:val="15"/>
                      </w:rPr>
                      <w:t xml:space="preserve"> </w:t>
                    </w:r>
                    <w:r>
                      <w:rPr>
                        <w:rFonts w:ascii="黑体" w:eastAsia="黑体" w:hAnsi="黑体" w:cs="黑体"/>
                        <w:spacing w:val="-1"/>
                        <w:sz w:val="15"/>
                        <w:szCs w:val="15"/>
                      </w:rPr>
                      <w:t>患者心理状态评估</w:t>
                    </w:r>
                  </w:p>
                  <w:p>
                    <w:pPr>
                      <w:spacing w:before="30" w:line="222" w:lineRule="auto"/>
                      <w:ind w:left="2809"/>
                      <w:rPr>
                        <w:rFonts w:ascii="黑体" w:eastAsia="黑体" w:hAnsi="黑体" w:cs="黑体"/>
                        <w:sz w:val="15"/>
                        <w:szCs w:val="15"/>
                      </w:rPr>
                    </w:pPr>
                    <w:r>
                      <w:rPr>
                        <w:rFonts w:ascii="黑体" w:eastAsia="黑体" w:hAnsi="黑体" w:cs="黑体"/>
                        <w:spacing w:val="-3"/>
                        <w:sz w:val="15"/>
                        <w:szCs w:val="15"/>
                      </w:rPr>
                      <w:t>中医辨证分型</w:t>
                    </w:r>
                  </w:p>
                  <w:p>
                    <w:pPr>
                      <w:spacing w:line="270" w:lineRule="auto"/>
                    </w:pPr>
                  </w:p>
                  <w:p>
                    <w:pPr>
                      <w:spacing w:before="49" w:line="249" w:lineRule="auto"/>
                      <w:ind w:left="2949" w:right="479" w:firstLine="149"/>
                      <w:rPr>
                        <w:rFonts w:ascii="黑体" w:eastAsia="黑体" w:hAnsi="黑体" w:cs="黑体"/>
                        <w:sz w:val="15"/>
                        <w:szCs w:val="15"/>
                      </w:rPr>
                    </w:pPr>
                    <w:r>
                      <w:rPr>
                        <w:rFonts w:ascii="黑体" w:eastAsia="黑体" w:hAnsi="黑体" w:cs="黑体"/>
                        <w:spacing w:val="9"/>
                        <w:sz w:val="15"/>
                        <w:szCs w:val="15"/>
                      </w:rPr>
                      <w:t>起居</w:t>
                    </w:r>
                    <w:r>
                      <w:rPr>
                        <w:rFonts w:ascii="黑体" w:eastAsia="黑体" w:hAnsi="黑体" w:cs="黑体"/>
                        <w:sz w:val="15"/>
                        <w:szCs w:val="15"/>
                      </w:rPr>
                      <w:t xml:space="preserve">  </w:t>
                    </w:r>
                    <w:r>
                      <w:rPr>
                        <w:rFonts w:ascii="黑体" w:eastAsia="黑体" w:hAnsi="黑体" w:cs="黑体"/>
                        <w:spacing w:val="-2"/>
                        <w:sz w:val="15"/>
                        <w:szCs w:val="15"/>
                      </w:rPr>
                      <w:t>饮食营养</w:t>
                    </w:r>
                    <w:r>
                      <w:rPr>
                        <w:rFonts w:ascii="黑体" w:eastAsia="黑体" w:hAnsi="黑体" w:cs="黑体"/>
                        <w:spacing w:val="2"/>
                        <w:sz w:val="15"/>
                        <w:szCs w:val="15"/>
                      </w:rPr>
                      <w:t xml:space="preserve"> </w:t>
                    </w:r>
                    <w:r>
                      <w:rPr>
                        <w:rFonts w:ascii="黑体" w:eastAsia="黑体" w:hAnsi="黑体" w:cs="黑体"/>
                        <w:spacing w:val="-2"/>
                        <w:sz w:val="15"/>
                        <w:szCs w:val="15"/>
                      </w:rPr>
                      <w:t>生活方式</w:t>
                    </w:r>
                  </w:p>
                  <w:p>
                    <w:pPr>
                      <w:spacing w:before="30" w:line="247" w:lineRule="auto"/>
                      <w:ind w:left="2949" w:right="481" w:firstLine="149"/>
                      <w:rPr>
                        <w:rFonts w:ascii="黑体" w:eastAsia="黑体" w:hAnsi="黑体" w:cs="黑体"/>
                        <w:sz w:val="15"/>
                        <w:szCs w:val="15"/>
                      </w:rPr>
                    </w:pPr>
                    <w:r>
                      <w:rPr>
                        <w:rFonts w:ascii="黑体" w:eastAsia="黑体" w:hAnsi="黑体" w:cs="黑体"/>
                        <w:spacing w:val="9"/>
                        <w:sz w:val="15"/>
                        <w:szCs w:val="15"/>
                      </w:rPr>
                      <w:t>运动</w:t>
                    </w:r>
                    <w:r>
                      <w:rPr>
                        <w:rFonts w:ascii="黑体" w:eastAsia="黑体" w:hAnsi="黑体" w:cs="黑体"/>
                        <w:sz w:val="15"/>
                        <w:szCs w:val="15"/>
                      </w:rPr>
                      <w:t xml:space="preserve">  </w:t>
                    </w:r>
                    <w:r>
                      <w:rPr>
                        <w:rFonts w:ascii="黑体" w:eastAsia="黑体" w:hAnsi="黑体" w:cs="黑体"/>
                        <w:spacing w:val="-2"/>
                        <w:sz w:val="15"/>
                        <w:szCs w:val="15"/>
                      </w:rPr>
                      <w:t>情志调理</w:t>
                    </w:r>
                  </w:p>
                  <w:p>
                    <w:pPr>
                      <w:spacing w:line="338" w:lineRule="auto"/>
                    </w:pPr>
                  </w:p>
                  <w:p>
                    <w:pPr>
                      <w:spacing w:line="338" w:lineRule="auto"/>
                    </w:pPr>
                  </w:p>
                  <w:p>
                    <w:pPr>
                      <w:spacing w:before="50" w:line="222" w:lineRule="auto"/>
                      <w:ind w:left="679"/>
                      <w:rPr>
                        <w:rFonts w:ascii="黑体" w:eastAsia="黑体" w:hAnsi="黑体" w:cs="黑体"/>
                        <w:sz w:val="15"/>
                        <w:szCs w:val="15"/>
                      </w:rPr>
                    </w:pPr>
                    <w:r>
                      <w:rPr>
                        <w:rFonts w:ascii="黑体" w:eastAsia="黑体" w:hAnsi="黑体" w:cs="黑体"/>
                        <w:spacing w:val="4"/>
                        <w:sz w:val="15"/>
                        <w:szCs w:val="15"/>
                      </w:rPr>
                      <w:t>服药指导</w:t>
                    </w:r>
                  </w:p>
                  <w:p>
                    <w:pPr>
                      <w:spacing w:before="120" w:line="236" w:lineRule="auto"/>
                      <w:ind w:left="3168" w:right="463" w:hanging="219"/>
                      <w:rPr>
                        <w:rFonts w:ascii="宋体" w:eastAsia="宋体" w:hAnsi="宋体" w:cs="宋体"/>
                        <w:sz w:val="15"/>
                        <w:szCs w:val="15"/>
                      </w:rPr>
                    </w:pPr>
                    <w:r>
                      <w:rPr>
                        <w:rFonts w:ascii="黑体" w:eastAsia="黑体" w:hAnsi="黑体" w:cs="黑体"/>
                        <w:spacing w:val="3"/>
                        <w:sz w:val="15"/>
                        <w:szCs w:val="15"/>
                      </w:rPr>
                      <w:t>中药汤剂</w:t>
                    </w:r>
                    <w:r>
                      <w:rPr>
                        <w:rFonts w:ascii="黑体" w:eastAsia="黑体" w:hAnsi="黑体" w:cs="黑体"/>
                        <w:sz w:val="15"/>
                        <w:szCs w:val="15"/>
                      </w:rPr>
                      <w:t xml:space="preserve"> </w:t>
                    </w:r>
                    <w:r>
                      <w:rPr>
                        <w:rFonts w:ascii="宋体" w:eastAsia="宋体" w:hAnsi="宋体" w:cs="宋体"/>
                        <w:sz w:val="15"/>
                        <w:szCs w:val="15"/>
                      </w:rPr>
                      <w:t>或</w:t>
                    </w:r>
                  </w:p>
                  <w:p>
                    <w:pPr>
                      <w:spacing w:before="45" w:line="180" w:lineRule="auto"/>
                      <w:ind w:left="2809"/>
                      <w:rPr>
                        <w:rFonts w:ascii="黑体" w:eastAsia="黑体" w:hAnsi="黑体" w:cs="黑体"/>
                        <w:sz w:val="15"/>
                        <w:szCs w:val="15"/>
                      </w:rPr>
                    </w:pPr>
                    <w:r>
                      <w:rPr>
                        <w:rFonts w:ascii="黑体" w:eastAsia="黑体" w:hAnsi="黑体" w:cs="黑体"/>
                        <w:spacing w:val="-3"/>
                        <w:sz w:val="15"/>
                        <w:szCs w:val="15"/>
                      </w:rPr>
                      <w:t>中医外治技术</w:t>
                    </w:r>
                  </w:p>
                  <w:p>
                    <w:pPr>
                      <w:spacing w:line="213" w:lineRule="auto"/>
                      <w:ind w:left="549"/>
                      <w:rPr>
                        <w:rFonts w:ascii="黑体" w:eastAsia="黑体" w:hAnsi="黑体" w:cs="黑体"/>
                        <w:sz w:val="15"/>
                        <w:szCs w:val="15"/>
                      </w:rPr>
                    </w:pPr>
                    <w:r>
                      <w:rPr>
                        <w:rFonts w:ascii="黑体" w:eastAsia="黑体" w:hAnsi="黑体" w:cs="黑体"/>
                        <w:spacing w:val="-3"/>
                        <w:sz w:val="15"/>
                        <w:szCs w:val="15"/>
                      </w:rPr>
                      <w:t>中医方案制定</w:t>
                    </w:r>
                  </w:p>
                  <w:p>
                    <w:pPr>
                      <w:spacing w:before="220" w:line="221" w:lineRule="auto"/>
                      <w:ind w:right="19"/>
                      <w:jc w:val="right"/>
                      <w:rPr>
                        <w:rFonts w:ascii="黑体" w:eastAsia="黑体" w:hAnsi="黑体" w:cs="黑体"/>
                        <w:sz w:val="15"/>
                        <w:szCs w:val="15"/>
                      </w:rPr>
                    </w:pPr>
                    <w:r>
                      <w:rPr>
                        <w:rFonts w:ascii="黑体" w:eastAsia="黑体" w:hAnsi="黑体" w:cs="黑体"/>
                        <w:spacing w:val="-1"/>
                        <w:sz w:val="15"/>
                        <w:szCs w:val="15"/>
                      </w:rPr>
                      <w:t>腹透教育内容基础课程</w:t>
                    </w:r>
                  </w:p>
                  <w:p>
                    <w:pPr>
                      <w:spacing w:before="263" w:line="224" w:lineRule="auto"/>
                      <w:ind w:left="679"/>
                      <w:rPr>
                        <w:rFonts w:ascii="黑体" w:eastAsia="黑体" w:hAnsi="黑体" w:cs="黑体"/>
                        <w:sz w:val="15"/>
                        <w:szCs w:val="15"/>
                      </w:rPr>
                    </w:pPr>
                    <w:r>
                      <w:rPr>
                        <w:rFonts w:ascii="黑体" w:eastAsia="黑体" w:hAnsi="黑体" w:cs="黑体"/>
                        <w:spacing w:val="3"/>
                        <w:sz w:val="15"/>
                        <w:szCs w:val="15"/>
                      </w:rPr>
                      <w:t>健康宣教</w:t>
                    </w:r>
                  </w:p>
                  <w:p>
                    <w:pPr>
                      <w:spacing w:before="226" w:line="221" w:lineRule="auto"/>
                      <w:ind w:left="2519"/>
                      <w:rPr>
                        <w:rFonts w:ascii="黑体" w:eastAsia="黑体" w:hAnsi="黑体" w:cs="黑体"/>
                        <w:sz w:val="15"/>
                        <w:szCs w:val="15"/>
                      </w:rPr>
                    </w:pPr>
                    <w:r>
                      <w:rPr>
                        <w:rFonts w:ascii="黑体" w:eastAsia="黑体" w:hAnsi="黑体" w:cs="黑体"/>
                        <w:spacing w:val="-3"/>
                        <w:sz w:val="15"/>
                        <w:szCs w:val="15"/>
                      </w:rPr>
                      <w:t>腹透教育内容高阶课程</w:t>
                    </w:r>
                  </w:p>
                  <w:p>
                    <w:pPr>
                      <w:spacing w:before="189" w:line="232" w:lineRule="exact"/>
                      <w:ind w:left="20"/>
                      <w:rPr>
                        <w:rFonts w:ascii="黑体" w:eastAsia="黑体" w:hAnsi="黑体" w:cs="黑体"/>
                        <w:sz w:val="15"/>
                        <w:szCs w:val="15"/>
                      </w:rPr>
                    </w:pPr>
                    <w:r>
                      <w:rPr>
                        <w:rFonts w:ascii="黑体" w:eastAsia="黑体" w:hAnsi="黑体" w:cs="黑体"/>
                        <w:spacing w:val="-1"/>
                        <w:position w:val="6"/>
                        <w:sz w:val="15"/>
                        <w:szCs w:val="15"/>
                      </w:rPr>
                      <w:t>患者执行腹透方案及处方、药</w:t>
                    </w:r>
                  </w:p>
                  <w:p>
                    <w:pPr>
                      <w:spacing w:line="221" w:lineRule="auto"/>
                      <w:ind w:left="330"/>
                      <w:rPr>
                        <w:rFonts w:ascii="黑体" w:eastAsia="黑体" w:hAnsi="黑体" w:cs="黑体"/>
                        <w:sz w:val="15"/>
                        <w:szCs w:val="15"/>
                      </w:rPr>
                    </w:pPr>
                    <w:r>
                      <w:rPr>
                        <w:rFonts w:ascii="黑体" w:eastAsia="黑体" w:hAnsi="黑体" w:cs="黑体"/>
                        <w:spacing w:val="-1"/>
                        <w:sz w:val="15"/>
                        <w:szCs w:val="15"/>
                      </w:rPr>
                      <w:t>物调整、操作规范等</w:t>
                    </w:r>
                  </w:p>
                </w:txbxContent>
              </v:textbox>
            </v:shape>
            <v:shape id="文本框 5" o:spid="_x0000_s1031" type="#_x0000_t202" style="width:1210;height:192;left:499;position:absolute;top:1805" filled="f" stroked="f">
              <o:lock v:ext="edit" aspectratio="f"/>
              <v:textbox inset="0,0,0,0">
                <w:txbxContent>
                  <w:p>
                    <w:pPr>
                      <w:spacing w:before="20" w:line="222" w:lineRule="auto"/>
                      <w:ind w:left="20"/>
                      <w:rPr>
                        <w:rFonts w:ascii="黑体" w:eastAsia="黑体" w:hAnsi="黑体" w:cs="黑体"/>
                        <w:sz w:val="15"/>
                        <w:szCs w:val="15"/>
                      </w:rPr>
                    </w:pPr>
                    <w:r>
                      <w:rPr>
                        <w:rFonts w:ascii="黑体" w:eastAsia="黑体" w:hAnsi="黑体" w:cs="黑体"/>
                        <w:spacing w:val="-4"/>
                        <w:sz w:val="15"/>
                        <w:szCs w:val="15"/>
                      </w:rPr>
                      <w:t>日常指标监测指导</w:t>
                    </w:r>
                  </w:p>
                </w:txbxContent>
              </v:textbox>
            </v:shape>
            <v:shape id="文本框 6" o:spid="_x0000_s1032" type="#_x0000_t202" style="width:1083;height:190;left:560;position:absolute;top:2656" filled="f" stroked="f">
              <o:lock v:ext="edit" aspectratio="f"/>
              <v:textbox inset="0,0,0,0">
                <w:txbxContent>
                  <w:p>
                    <w:pPr>
                      <w:spacing w:before="20" w:line="220" w:lineRule="auto"/>
                      <w:ind w:left="20"/>
                      <w:rPr>
                        <w:rFonts w:ascii="宋体" w:eastAsia="宋体" w:hAnsi="宋体" w:cs="宋体"/>
                        <w:sz w:val="15"/>
                        <w:szCs w:val="15"/>
                      </w:rPr>
                    </w:pPr>
                    <w:r>
                      <w:rPr>
                        <w:rFonts w:ascii="宋体" w:eastAsia="宋体" w:hAnsi="宋体" w:cs="宋体"/>
                        <w:spacing w:val="-1"/>
                        <w:sz w:val="15"/>
                        <w:szCs w:val="15"/>
                      </w:rPr>
                      <w:t>血糖、血压监测</w:t>
                    </w:r>
                  </w:p>
                </w:txbxContent>
              </v:textbox>
            </v:shape>
            <v:shape id="文本框 7" o:spid="_x0000_s1033" type="#_x0000_t202" style="width:935;height:192;left:620;position:absolute;top:765" filled="f" stroked="f">
              <o:lock v:ext="edit" aspectratio="f"/>
              <v:textbox inset="0,0,0,0">
                <w:txbxContent>
                  <w:p>
                    <w:pPr>
                      <w:spacing w:before="19" w:line="222" w:lineRule="auto"/>
                      <w:ind w:left="20"/>
                      <w:rPr>
                        <w:rFonts w:ascii="黑体" w:eastAsia="黑体" w:hAnsi="黑体" w:cs="黑体"/>
                        <w:sz w:val="15"/>
                        <w:szCs w:val="15"/>
                      </w:rPr>
                    </w:pPr>
                    <w:r>
                      <w:rPr>
                        <w:rFonts w:ascii="黑体" w:eastAsia="黑体" w:hAnsi="黑体" w:cs="黑体"/>
                        <w:spacing w:val="-1"/>
                        <w:sz w:val="15"/>
                        <w:szCs w:val="15"/>
                      </w:rPr>
                      <w:t>腹透病情评估</w:t>
                    </w:r>
                  </w:p>
                </w:txbxContent>
              </v:textbox>
            </v:shape>
            <w10:wrap type="none"/>
            <w10:anchorlock/>
          </v:group>
        </w:pict>
      </w:r>
    </w:p>
    <w:p>
      <w:pPr>
        <w:spacing w:line="403" w:lineRule="auto"/>
      </w:pPr>
    </w:p>
    <w:p>
      <w:pPr>
        <w:pStyle w:val="BodyText"/>
        <w:spacing w:before="68" w:line="221" w:lineRule="auto"/>
        <w:ind w:left="3303"/>
        <w:rPr>
          <w:sz w:val="21"/>
          <w:szCs w:val="21"/>
        </w:rPr>
      </w:pPr>
      <w:r>
        <w:rPr>
          <w:b/>
          <w:bCs/>
          <w:spacing w:val="-4"/>
          <w:sz w:val="21"/>
          <w:szCs w:val="21"/>
        </w:rPr>
        <w:t>图</w:t>
      </w:r>
      <w:r>
        <w:rPr>
          <w:spacing w:val="-4"/>
          <w:sz w:val="21"/>
          <w:szCs w:val="21"/>
        </w:rPr>
        <w:t xml:space="preserve"> </w:t>
      </w:r>
      <w:r>
        <w:rPr>
          <w:b/>
          <w:bCs/>
          <w:spacing w:val="-4"/>
          <w:sz w:val="21"/>
          <w:szCs w:val="21"/>
        </w:rPr>
        <w:t>1</w:t>
      </w:r>
      <w:r>
        <w:rPr>
          <w:spacing w:val="-4"/>
          <w:sz w:val="21"/>
          <w:szCs w:val="21"/>
        </w:rPr>
        <w:t xml:space="preserve">  </w:t>
      </w:r>
      <w:r>
        <w:rPr>
          <w:b/>
          <w:bCs/>
          <w:spacing w:val="-4"/>
          <w:sz w:val="21"/>
          <w:szCs w:val="21"/>
        </w:rPr>
        <w:t>腹膜透析管理内容流程图</w:t>
      </w:r>
    </w:p>
    <w:p>
      <w:pPr>
        <w:spacing w:line="397" w:lineRule="auto"/>
      </w:pPr>
    </w:p>
    <w:p>
      <w:pPr>
        <w:pStyle w:val="BodyText"/>
        <w:spacing w:before="69" w:line="221" w:lineRule="auto"/>
        <w:ind w:left="3"/>
        <w:rPr>
          <w:sz w:val="21"/>
          <w:szCs w:val="21"/>
        </w:rPr>
      </w:pPr>
      <w:r>
        <w:rPr>
          <w:b/>
          <w:bCs/>
          <w:spacing w:val="-4"/>
          <w:sz w:val="21"/>
          <w:szCs w:val="21"/>
        </w:rPr>
        <w:t>6</w:t>
      </w:r>
      <w:r>
        <w:rPr>
          <w:spacing w:val="42"/>
          <w:sz w:val="21"/>
          <w:szCs w:val="21"/>
        </w:rPr>
        <w:t xml:space="preserve">  </w:t>
      </w:r>
      <w:r>
        <w:rPr>
          <w:b/>
          <w:bCs/>
          <w:spacing w:val="-4"/>
          <w:sz w:val="21"/>
          <w:szCs w:val="21"/>
        </w:rPr>
        <w:t>腹膜透析病情评估</w:t>
      </w:r>
    </w:p>
    <w:p>
      <w:pPr>
        <w:spacing w:line="360" w:lineRule="auto"/>
      </w:pPr>
    </w:p>
    <w:p>
      <w:pPr>
        <w:pStyle w:val="BodyText"/>
        <w:spacing w:before="68" w:line="223" w:lineRule="auto"/>
        <w:ind w:left="3"/>
        <w:outlineLvl w:val="0"/>
        <w:rPr>
          <w:sz w:val="21"/>
          <w:szCs w:val="21"/>
        </w:rPr>
      </w:pPr>
      <w:r>
        <w:rPr>
          <w:b/>
          <w:bCs/>
          <w:spacing w:val="-5"/>
          <w:sz w:val="21"/>
          <w:szCs w:val="21"/>
        </w:rPr>
        <w:t>6.1</w:t>
      </w:r>
      <w:r>
        <w:rPr>
          <w:spacing w:val="91"/>
          <w:sz w:val="21"/>
          <w:szCs w:val="21"/>
        </w:rPr>
        <w:t xml:space="preserve"> </w:t>
      </w:r>
      <w:r>
        <w:rPr>
          <w:b/>
          <w:bCs/>
          <w:spacing w:val="-5"/>
          <w:sz w:val="21"/>
          <w:szCs w:val="21"/>
        </w:rPr>
        <w:t>基本情况</w:t>
      </w:r>
    </w:p>
    <w:p>
      <w:pPr>
        <w:spacing w:line="248" w:lineRule="auto"/>
      </w:pPr>
    </w:p>
    <w:p>
      <w:pPr>
        <w:spacing w:before="68" w:line="379" w:lineRule="exact"/>
        <w:ind w:right="6"/>
        <w:jc w:val="right"/>
        <w:rPr>
          <w:rFonts w:ascii="宋体" w:eastAsia="宋体" w:hAnsi="宋体" w:cs="宋体"/>
        </w:rPr>
      </w:pPr>
      <w:r>
        <w:rPr>
          <w:rFonts w:ascii="宋体" w:eastAsia="宋体" w:hAnsi="宋体" w:cs="宋体"/>
          <w:position w:val="12"/>
          <w:sz w:val="21"/>
          <w:szCs w:val="21"/>
        </w:rPr>
        <w:t>包括生命体征、腹透方案、伴随症状、身高、体重、上臂臂围及皮下皮褶厚度、视力、水肿分</w:t>
      </w:r>
    </w:p>
    <w:p>
      <w:pPr>
        <w:spacing w:before="1" w:line="217" w:lineRule="auto"/>
        <w:jc w:val="right"/>
        <w:rPr>
          <w:rFonts w:ascii="宋体" w:eastAsia="宋体" w:hAnsi="宋体" w:cs="宋体"/>
        </w:rPr>
      </w:pPr>
      <w:r>
        <w:rPr>
          <w:rFonts w:ascii="宋体" w:eastAsia="宋体" w:hAnsi="宋体" w:cs="宋体"/>
          <w:spacing w:val="1"/>
          <w:sz w:val="21"/>
          <w:szCs w:val="21"/>
        </w:rPr>
        <w:t>级、隧道口评估、中医证候类型及中医治疗登记(详见表C.1</w:t>
      </w:r>
      <w:r>
        <w:rPr>
          <w:rFonts w:ascii="宋体" w:eastAsia="宋体" w:hAnsi="宋体" w:cs="宋体"/>
          <w:spacing w:val="86"/>
          <w:sz w:val="21"/>
          <w:szCs w:val="21"/>
        </w:rPr>
        <w:t xml:space="preserve"> </w:t>
      </w:r>
      <w:r>
        <w:rPr>
          <w:rFonts w:ascii="宋体" w:eastAsia="宋体" w:hAnsi="宋体" w:cs="宋体"/>
          <w:spacing w:val="1"/>
          <w:sz w:val="21"/>
          <w:szCs w:val="21"/>
        </w:rPr>
        <w:t>腹膜透析患者基本信息表(首页</w:t>
      </w:r>
      <w:r>
        <w:rPr>
          <w:rFonts w:ascii="宋体" w:eastAsia="宋体" w:hAnsi="宋体" w:cs="宋体"/>
          <w:sz w:val="21"/>
          <w:szCs w:val="21"/>
        </w:rPr>
        <w:t>)等。</w:t>
      </w:r>
    </w:p>
    <w:p>
      <w:pPr>
        <w:pStyle w:val="BodyText"/>
        <w:spacing w:before="289" w:line="222" w:lineRule="auto"/>
        <w:ind w:left="3"/>
        <w:outlineLvl w:val="0"/>
        <w:rPr>
          <w:sz w:val="21"/>
          <w:szCs w:val="21"/>
        </w:rPr>
      </w:pPr>
      <w:r>
        <w:rPr>
          <w:b/>
          <w:bCs/>
          <w:spacing w:val="-5"/>
          <w:sz w:val="21"/>
          <w:szCs w:val="21"/>
        </w:rPr>
        <w:t>6.2</w:t>
      </w:r>
      <w:r>
        <w:rPr>
          <w:spacing w:val="105"/>
          <w:sz w:val="21"/>
          <w:szCs w:val="21"/>
        </w:rPr>
        <w:t xml:space="preserve"> </w:t>
      </w:r>
      <w:r>
        <w:rPr>
          <w:b/>
          <w:bCs/>
          <w:spacing w:val="-5"/>
          <w:sz w:val="21"/>
          <w:szCs w:val="21"/>
        </w:rPr>
        <w:t>实验室检查结果</w:t>
      </w:r>
    </w:p>
    <w:p>
      <w:pPr>
        <w:spacing w:line="241" w:lineRule="auto"/>
      </w:pPr>
    </w:p>
    <w:p>
      <w:pPr>
        <w:spacing w:before="69" w:line="343" w:lineRule="auto"/>
        <w:ind w:right="6" w:firstLine="419"/>
        <w:rPr>
          <w:rFonts w:ascii="宋体" w:eastAsia="宋体" w:hAnsi="宋体" w:cs="宋体"/>
        </w:rPr>
      </w:pPr>
      <w:r>
        <w:rPr>
          <w:rFonts w:ascii="宋体" w:eastAsia="宋体" w:hAnsi="宋体" w:cs="宋体"/>
          <w:spacing w:val="-5"/>
          <w:sz w:val="21"/>
          <w:szCs w:val="21"/>
        </w:rPr>
        <w:t>每1-3个月检查项目：全血常规、网织红细胞、肝功能、肾功能、电解质、血脂</w:t>
      </w:r>
      <w:r>
        <w:rPr>
          <w:rFonts w:ascii="宋体" w:eastAsia="宋体" w:hAnsi="宋体" w:cs="宋体"/>
          <w:spacing w:val="-6"/>
          <w:sz w:val="21"/>
          <w:szCs w:val="21"/>
        </w:rPr>
        <w:t>、</w:t>
      </w:r>
      <w:r>
        <w:rPr>
          <w:rFonts w:ascii="Times New Roman" w:eastAsia="Times New Roman" w:hAnsi="Times New Roman" w:cs="Times New Roman"/>
          <w:spacing w:val="-6"/>
          <w:sz w:val="21"/>
          <w:szCs w:val="21"/>
        </w:rPr>
        <w:t>C</w:t>
      </w:r>
      <w:r>
        <w:rPr>
          <w:rFonts w:ascii="宋体" w:eastAsia="宋体" w:hAnsi="宋体" w:cs="宋体"/>
          <w:spacing w:val="-6"/>
          <w:sz w:val="21"/>
          <w:szCs w:val="21"/>
        </w:rPr>
        <w:t>反应蛋白、血</w:t>
      </w:r>
      <w:r>
        <w:rPr>
          <w:rFonts w:ascii="宋体" w:eastAsia="宋体" w:hAnsi="宋体" w:cs="宋体"/>
          <w:sz w:val="21"/>
          <w:szCs w:val="21"/>
        </w:rPr>
        <w:t xml:space="preserve"> </w:t>
      </w:r>
      <w:r>
        <w:rPr>
          <w:rFonts w:ascii="宋体" w:eastAsia="宋体" w:hAnsi="宋体" w:cs="宋体"/>
          <w:spacing w:val="-5"/>
          <w:sz w:val="21"/>
          <w:szCs w:val="21"/>
        </w:rPr>
        <w:t>糖、糖化血红蛋白、骨碱性磷酸酶、钙磷乘积、全段甲状旁腺激素、血清铁、铁蛋白、总铁结合力、</w:t>
      </w:r>
      <w:r>
        <w:rPr>
          <w:rFonts w:ascii="宋体" w:eastAsia="宋体" w:hAnsi="宋体" w:cs="宋体"/>
          <w:spacing w:val="3"/>
          <w:sz w:val="21"/>
          <w:szCs w:val="21"/>
        </w:rPr>
        <w:t xml:space="preserve"> </w:t>
      </w:r>
      <w:r>
        <w:rPr>
          <w:rFonts w:ascii="宋体" w:eastAsia="宋体" w:hAnsi="宋体" w:cs="宋体"/>
          <w:spacing w:val="-4"/>
          <w:sz w:val="21"/>
          <w:szCs w:val="21"/>
        </w:rPr>
        <w:t>转铁蛋白、转铁蛋白饱和度、心酶、心肌二项(pro-BNP/TnT</w:t>
      </w:r>
      <w:r>
        <w:rPr>
          <w:rFonts w:ascii="宋体" w:eastAsia="宋体" w:hAnsi="宋体" w:cs="宋体"/>
          <w:spacing w:val="-24"/>
          <w:sz w:val="21"/>
          <w:szCs w:val="21"/>
        </w:rPr>
        <w:t xml:space="preserve"> </w:t>
      </w:r>
      <w:r>
        <w:rPr>
          <w:rFonts w:ascii="宋体" w:eastAsia="宋体" w:hAnsi="宋体" w:cs="宋体"/>
          <w:spacing w:val="-4"/>
          <w:sz w:val="21"/>
          <w:szCs w:val="21"/>
        </w:rPr>
        <w:t>或TnI)、 尿常规、腹水常规(腹透液)、</w:t>
      </w:r>
    </w:p>
    <w:p>
      <w:pPr>
        <w:spacing w:line="219" w:lineRule="auto"/>
        <w:rPr>
          <w:rFonts w:ascii="宋体" w:eastAsia="宋体" w:hAnsi="宋体" w:cs="宋体"/>
        </w:rPr>
      </w:pPr>
      <w:r>
        <w:rPr>
          <w:rFonts w:ascii="宋体" w:eastAsia="宋体" w:hAnsi="宋体" w:cs="宋体"/>
          <w:spacing w:val="-6"/>
          <w:sz w:val="21"/>
          <w:szCs w:val="21"/>
        </w:rPr>
        <w:t>大便常规、</w:t>
      </w:r>
      <w:r>
        <w:rPr>
          <w:rFonts w:ascii="Times New Roman" w:eastAsia="Times New Roman" w:hAnsi="Times New Roman" w:cs="Times New Roman"/>
          <w:spacing w:val="-6"/>
          <w:sz w:val="21"/>
          <w:szCs w:val="21"/>
        </w:rPr>
        <w:t>Kt/V</w:t>
      </w:r>
      <w:r>
        <w:rPr>
          <w:rFonts w:ascii="宋体" w:eastAsia="宋体" w:hAnsi="宋体" w:cs="宋体"/>
          <w:spacing w:val="-6"/>
          <w:sz w:val="21"/>
          <w:szCs w:val="21"/>
        </w:rPr>
        <w:t>及</w:t>
      </w:r>
      <w:r>
        <w:rPr>
          <w:rFonts w:ascii="Times New Roman" w:eastAsia="Times New Roman" w:hAnsi="Times New Roman" w:cs="Times New Roman"/>
          <w:spacing w:val="-6"/>
          <w:sz w:val="21"/>
          <w:szCs w:val="21"/>
        </w:rPr>
        <w:t>Ccr</w:t>
      </w:r>
      <w:r>
        <w:rPr>
          <w:rFonts w:ascii="宋体" w:eastAsia="宋体" w:hAnsi="宋体" w:cs="宋体"/>
          <w:spacing w:val="-6"/>
          <w:sz w:val="21"/>
          <w:szCs w:val="21"/>
        </w:rPr>
        <w:t>、</w:t>
      </w:r>
      <w:r>
        <w:rPr>
          <w:rFonts w:ascii="Times New Roman" w:eastAsia="Times New Roman" w:hAnsi="Times New Roman" w:cs="Times New Roman"/>
          <w:spacing w:val="-6"/>
          <w:sz w:val="21"/>
          <w:szCs w:val="21"/>
        </w:rPr>
        <w:t>BNP</w:t>
      </w:r>
      <w:r>
        <w:rPr>
          <w:rFonts w:ascii="宋体" w:eastAsia="宋体" w:hAnsi="宋体" w:cs="宋体"/>
          <w:spacing w:val="-6"/>
          <w:sz w:val="21"/>
          <w:szCs w:val="21"/>
        </w:rPr>
        <w:t>、血清镁等。</w:t>
      </w:r>
    </w:p>
    <w:p>
      <w:pPr>
        <w:spacing w:before="121" w:line="219" w:lineRule="auto"/>
        <w:ind w:right="30"/>
        <w:jc w:val="right"/>
        <w:rPr>
          <w:rFonts w:ascii="宋体" w:eastAsia="宋体" w:hAnsi="宋体" w:cs="宋体"/>
        </w:rPr>
      </w:pPr>
      <w:r>
        <w:rPr>
          <w:rFonts w:ascii="宋体" w:eastAsia="宋体" w:hAnsi="宋体" w:cs="宋体"/>
          <w:spacing w:val="-13"/>
          <w:sz w:val="21"/>
          <w:szCs w:val="21"/>
        </w:rPr>
        <w:t>每6个月检查项目：</w:t>
      </w:r>
      <w:r>
        <w:rPr>
          <w:rFonts w:ascii="宋体" w:eastAsia="宋体" w:hAnsi="宋体" w:cs="宋体"/>
          <w:spacing w:val="-35"/>
          <w:sz w:val="21"/>
          <w:szCs w:val="21"/>
        </w:rPr>
        <w:t xml:space="preserve"> </w:t>
      </w:r>
      <w:r>
        <w:rPr>
          <w:rFonts w:ascii="Times New Roman" w:eastAsia="Times New Roman" w:hAnsi="Times New Roman" w:cs="Times New Roman"/>
          <w:spacing w:val="-13"/>
          <w:sz w:val="21"/>
          <w:szCs w:val="21"/>
        </w:rPr>
        <w:t>SGA</w:t>
      </w:r>
      <w:r>
        <w:rPr>
          <w:rFonts w:ascii="宋体" w:eastAsia="宋体" w:hAnsi="宋体" w:cs="宋体"/>
          <w:spacing w:val="-13"/>
          <w:sz w:val="21"/>
          <w:szCs w:val="21"/>
        </w:rPr>
        <w:t>评分、血清β2微球蛋白、体重指数</w:t>
      </w:r>
      <w:r>
        <w:rPr>
          <w:rFonts w:ascii="Times New Roman" w:eastAsia="Times New Roman" w:hAnsi="Times New Roman" w:cs="Times New Roman"/>
          <w:spacing w:val="-13"/>
          <w:sz w:val="21"/>
          <w:szCs w:val="21"/>
        </w:rPr>
        <w:t>BMI</w:t>
      </w:r>
      <w:r>
        <w:rPr>
          <w:rFonts w:ascii="宋体" w:eastAsia="宋体" w:hAnsi="宋体" w:cs="宋体"/>
          <w:spacing w:val="-13"/>
          <w:sz w:val="21"/>
          <w:szCs w:val="21"/>
        </w:rPr>
        <w:t>、前白蛋白、</w:t>
      </w:r>
      <w:r>
        <w:rPr>
          <w:rFonts w:ascii="Times New Roman" w:eastAsia="Times New Roman" w:hAnsi="Times New Roman" w:cs="Times New Roman"/>
          <w:spacing w:val="-13"/>
          <w:sz w:val="21"/>
          <w:szCs w:val="21"/>
        </w:rPr>
        <w:t>PET</w:t>
      </w:r>
      <w:r>
        <w:rPr>
          <w:rFonts w:ascii="宋体" w:eastAsia="宋体" w:hAnsi="宋体" w:cs="宋体"/>
          <w:spacing w:val="-13"/>
          <w:sz w:val="21"/>
          <w:szCs w:val="21"/>
        </w:rPr>
        <w:t>(腹膜平衡试验)。</w:t>
      </w:r>
    </w:p>
    <w:p>
      <w:pPr>
        <w:spacing w:line="219" w:lineRule="auto"/>
        <w:rPr>
          <w:rFonts w:ascii="宋体" w:eastAsia="宋体" w:hAnsi="宋体" w:cs="宋体"/>
        </w:rPr>
        <w:sectPr>
          <w:headerReference w:type="default" r:id="rId22"/>
          <w:footerReference w:type="default" r:id="rId23"/>
          <w:pgSz w:w="11910" w:h="16840"/>
          <w:pgMar w:top="1637" w:right="1434" w:bottom="1295" w:left="1420" w:header="1488" w:footer="1146" w:gutter="0"/>
          <w:pgNumType w:start="12"/>
          <w:cols w:space="708"/>
        </w:sectPr>
      </w:pPr>
    </w:p>
    <w:p>
      <w:pPr>
        <w:spacing w:line="241" w:lineRule="auto"/>
      </w:pPr>
    </w:p>
    <w:p>
      <w:pPr>
        <w:spacing w:line="241" w:lineRule="auto"/>
      </w:pPr>
    </w:p>
    <w:p>
      <w:pPr>
        <w:spacing w:line="241" w:lineRule="auto"/>
      </w:pPr>
    </w:p>
    <w:p>
      <w:pPr>
        <w:spacing w:before="68" w:line="350" w:lineRule="auto"/>
        <w:ind w:right="26" w:firstLine="439"/>
        <w:jc w:val="both"/>
        <w:rPr>
          <w:rFonts w:ascii="宋体" w:eastAsia="宋体" w:hAnsi="宋体" w:cs="宋体"/>
        </w:rPr>
      </w:pPr>
      <w:r>
        <w:rPr>
          <w:rFonts w:ascii="宋体" w:eastAsia="宋体" w:hAnsi="宋体" w:cs="宋体"/>
          <w:spacing w:val="-3"/>
          <w:sz w:val="21"/>
          <w:szCs w:val="21"/>
        </w:rPr>
        <w:t>每12个月检查项目：传染病指标</w:t>
      </w:r>
      <w:r>
        <w:rPr>
          <w:rFonts w:ascii="宋体" w:eastAsia="宋体" w:hAnsi="宋体" w:cs="宋体"/>
          <w:spacing w:val="-19"/>
          <w:sz w:val="21"/>
          <w:szCs w:val="21"/>
        </w:rPr>
        <w:t xml:space="preserve"> </w:t>
      </w:r>
      <w:r>
        <w:rPr>
          <w:rFonts w:ascii="Times New Roman" w:eastAsia="Times New Roman" w:hAnsi="Times New Roman" w:cs="Times New Roman"/>
          <w:spacing w:val="-3"/>
          <w:sz w:val="21"/>
          <w:szCs w:val="21"/>
        </w:rPr>
        <w:t>(HIV</w:t>
      </w:r>
      <w:r>
        <w:rPr>
          <w:rFonts w:ascii="宋体" w:eastAsia="宋体" w:hAnsi="宋体" w:cs="宋体"/>
          <w:spacing w:val="-3"/>
          <w:sz w:val="21"/>
          <w:szCs w:val="21"/>
        </w:rPr>
        <w:t>、梅毒两项、乙肝两对半、肝炎指标等)、胸部</w:t>
      </w:r>
      <w:r>
        <w:rPr>
          <w:rFonts w:ascii="Times New Roman" w:eastAsia="Times New Roman" w:hAnsi="Times New Roman" w:cs="Times New Roman"/>
          <w:spacing w:val="-3"/>
          <w:sz w:val="21"/>
          <w:szCs w:val="21"/>
        </w:rPr>
        <w:t>X</w:t>
      </w:r>
      <w:r>
        <w:rPr>
          <w:rFonts w:ascii="宋体" w:eastAsia="宋体" w:hAnsi="宋体" w:cs="宋体"/>
          <w:spacing w:val="-3"/>
          <w:sz w:val="21"/>
          <w:szCs w:val="21"/>
        </w:rPr>
        <w:t>片、心电</w:t>
      </w:r>
      <w:r>
        <w:rPr>
          <w:rFonts w:ascii="宋体" w:eastAsia="宋体" w:hAnsi="宋体" w:cs="宋体"/>
          <w:sz w:val="21"/>
          <w:szCs w:val="21"/>
        </w:rPr>
        <w:t xml:space="preserve"> </w:t>
      </w:r>
      <w:r>
        <w:rPr>
          <w:rFonts w:ascii="宋体" w:eastAsia="宋体" w:hAnsi="宋体" w:cs="宋体"/>
          <w:spacing w:val="-3"/>
          <w:sz w:val="21"/>
          <w:szCs w:val="21"/>
        </w:rPr>
        <w:t>图、心脏彩超、颈动脉彩超、腹部彩超、甲状腺及甲状旁腺彩超；必要时加腹部侧位</w:t>
      </w:r>
      <w:r>
        <w:rPr>
          <w:rFonts w:ascii="Times New Roman" w:eastAsia="Times New Roman" w:hAnsi="Times New Roman" w:cs="Times New Roman"/>
          <w:spacing w:val="-3"/>
          <w:sz w:val="21"/>
          <w:szCs w:val="21"/>
        </w:rPr>
        <w:t>X</w:t>
      </w:r>
      <w:r>
        <w:rPr>
          <w:rFonts w:ascii="宋体" w:eastAsia="宋体" w:hAnsi="宋体" w:cs="宋体"/>
          <w:spacing w:val="-3"/>
          <w:sz w:val="21"/>
          <w:szCs w:val="21"/>
        </w:rPr>
        <w:t>片、腹部正位</w:t>
      </w:r>
      <w:r>
        <w:rPr>
          <w:rFonts w:ascii="宋体" w:eastAsia="宋体" w:hAnsi="宋体" w:cs="宋体"/>
          <w:spacing w:val="6"/>
          <w:sz w:val="21"/>
          <w:szCs w:val="21"/>
        </w:rPr>
        <w:t xml:space="preserve"> </w:t>
      </w:r>
      <w:r>
        <w:rPr>
          <w:rFonts w:ascii="Times New Roman" w:eastAsia="Times New Roman" w:hAnsi="Times New Roman" w:cs="Times New Roman"/>
          <w:spacing w:val="-5"/>
          <w:sz w:val="21"/>
          <w:szCs w:val="21"/>
        </w:rPr>
        <w:t>X</w:t>
      </w:r>
      <w:r>
        <w:rPr>
          <w:rFonts w:ascii="宋体" w:eastAsia="宋体" w:hAnsi="宋体" w:cs="宋体"/>
          <w:spacing w:val="-5"/>
          <w:sz w:val="21"/>
          <w:szCs w:val="21"/>
        </w:rPr>
        <w:t>片、腹部透析导管皮下隧道超声、腹部</w:t>
      </w:r>
      <w:r>
        <w:rPr>
          <w:rFonts w:ascii="Times New Roman" w:eastAsia="Times New Roman" w:hAnsi="Times New Roman" w:cs="Times New Roman"/>
          <w:spacing w:val="-5"/>
          <w:sz w:val="21"/>
          <w:szCs w:val="21"/>
        </w:rPr>
        <w:t>CT</w:t>
      </w:r>
      <w:r>
        <w:rPr>
          <w:rFonts w:ascii="宋体" w:eastAsia="宋体" w:hAnsi="宋体" w:cs="宋体"/>
          <w:spacing w:val="-5"/>
          <w:sz w:val="21"/>
          <w:szCs w:val="21"/>
        </w:rPr>
        <w:t>、冠状动脉</w:t>
      </w:r>
      <w:r>
        <w:rPr>
          <w:rFonts w:ascii="Times New Roman" w:eastAsia="Times New Roman" w:hAnsi="Times New Roman" w:cs="Times New Roman"/>
          <w:spacing w:val="-5"/>
          <w:sz w:val="21"/>
          <w:szCs w:val="21"/>
        </w:rPr>
        <w:t>CT</w:t>
      </w:r>
      <w:r>
        <w:rPr>
          <w:rFonts w:ascii="宋体" w:eastAsia="宋体" w:hAnsi="宋体" w:cs="宋体"/>
          <w:spacing w:val="-5"/>
          <w:sz w:val="21"/>
          <w:szCs w:val="21"/>
        </w:rPr>
        <w:t>、经腹肠道超声、腹水</w:t>
      </w:r>
      <w:r>
        <w:rPr>
          <w:rFonts w:ascii="宋体" w:eastAsia="宋体" w:hAnsi="宋体" w:cs="宋体"/>
          <w:spacing w:val="-6"/>
          <w:sz w:val="21"/>
          <w:szCs w:val="21"/>
        </w:rPr>
        <w:t>超声探查、双下肢动</w:t>
      </w:r>
    </w:p>
    <w:p>
      <w:pPr>
        <w:spacing w:line="218" w:lineRule="auto"/>
        <w:rPr>
          <w:rFonts w:ascii="宋体" w:eastAsia="宋体" w:hAnsi="宋体" w:cs="宋体"/>
        </w:rPr>
      </w:pPr>
      <w:r>
        <w:rPr>
          <w:rFonts w:ascii="宋体" w:eastAsia="宋体" w:hAnsi="宋体" w:cs="宋体"/>
          <w:spacing w:val="-2"/>
          <w:sz w:val="21"/>
          <w:szCs w:val="21"/>
        </w:rPr>
        <w:t>脉彩超、双下肢静脉彩超等。  (详见表</w:t>
      </w:r>
      <w:r>
        <w:rPr>
          <w:rFonts w:ascii="Times New Roman" w:eastAsia="Times New Roman" w:hAnsi="Times New Roman" w:cs="Times New Roman"/>
          <w:spacing w:val="-2"/>
          <w:sz w:val="21"/>
          <w:szCs w:val="21"/>
        </w:rPr>
        <w:t xml:space="preserve">B.1    </w:t>
      </w:r>
      <w:r>
        <w:rPr>
          <w:rFonts w:ascii="宋体" w:eastAsia="宋体" w:hAnsi="宋体" w:cs="宋体"/>
          <w:spacing w:val="-2"/>
          <w:sz w:val="21"/>
          <w:szCs w:val="21"/>
        </w:rPr>
        <w:t>腹膜透析患</w:t>
      </w:r>
      <w:r>
        <w:rPr>
          <w:rFonts w:ascii="宋体" w:eastAsia="宋体" w:hAnsi="宋体" w:cs="宋体"/>
          <w:spacing w:val="-3"/>
          <w:sz w:val="21"/>
          <w:szCs w:val="21"/>
        </w:rPr>
        <w:t>者项目检查表)</w:t>
      </w:r>
    </w:p>
    <w:p>
      <w:pPr>
        <w:pStyle w:val="BodyText"/>
        <w:spacing w:before="307" w:line="222" w:lineRule="auto"/>
        <w:ind w:left="3"/>
        <w:outlineLvl w:val="0"/>
        <w:rPr>
          <w:sz w:val="21"/>
          <w:szCs w:val="21"/>
        </w:rPr>
      </w:pPr>
      <w:bookmarkStart w:id="3" w:name="bookmark15"/>
      <w:bookmarkStart w:id="4" w:name="bookmark14"/>
      <w:bookmarkStart w:id="5" w:name="bookmark16"/>
      <w:bookmarkStart w:id="6" w:name="bookmark17"/>
      <w:bookmarkStart w:id="7" w:name="bookmark19"/>
      <w:bookmarkStart w:id="8" w:name="bookmark18"/>
      <w:bookmarkEnd w:id="3"/>
      <w:bookmarkEnd w:id="4"/>
      <w:bookmarkEnd w:id="5"/>
      <w:bookmarkEnd w:id="6"/>
      <w:bookmarkEnd w:id="7"/>
      <w:bookmarkEnd w:id="8"/>
      <w:r>
        <w:rPr>
          <w:b/>
          <w:bCs/>
          <w:spacing w:val="-4"/>
          <w:sz w:val="21"/>
          <w:szCs w:val="21"/>
        </w:rPr>
        <w:t>6.3</w:t>
      </w:r>
      <w:r>
        <w:rPr>
          <w:spacing w:val="89"/>
          <w:sz w:val="21"/>
          <w:szCs w:val="21"/>
        </w:rPr>
        <w:t xml:space="preserve"> </w:t>
      </w:r>
      <w:r>
        <w:rPr>
          <w:b/>
          <w:bCs/>
          <w:spacing w:val="-4"/>
          <w:sz w:val="21"/>
          <w:szCs w:val="21"/>
        </w:rPr>
        <w:t>腹透操作评估</w:t>
      </w:r>
    </w:p>
    <w:p>
      <w:pPr>
        <w:spacing w:before="291" w:line="410" w:lineRule="exact"/>
        <w:ind w:right="23"/>
        <w:jc w:val="right"/>
        <w:rPr>
          <w:rFonts w:ascii="宋体" w:eastAsia="宋体" w:hAnsi="宋体" w:cs="宋体"/>
        </w:rPr>
      </w:pPr>
      <w:r>
        <w:rPr>
          <w:rFonts w:ascii="宋体" w:eastAsia="宋体" w:hAnsi="宋体" w:cs="宋体"/>
          <w:spacing w:val="1"/>
          <w:position w:val="15"/>
          <w:sz w:val="21"/>
          <w:szCs w:val="21"/>
        </w:rPr>
        <w:t>患者或其照护者平日腹透操作、腹透方案执行与生活方</w:t>
      </w:r>
      <w:r>
        <w:rPr>
          <w:rFonts w:ascii="宋体" w:eastAsia="宋体" w:hAnsi="宋体" w:cs="宋体"/>
          <w:position w:val="15"/>
          <w:sz w:val="21"/>
          <w:szCs w:val="21"/>
        </w:rPr>
        <w:t>式的衔接情况、包括饮食、运动、作息</w:t>
      </w:r>
    </w:p>
    <w:p>
      <w:pPr>
        <w:spacing w:line="218" w:lineRule="auto"/>
        <w:rPr>
          <w:rFonts w:ascii="宋体" w:eastAsia="宋体" w:hAnsi="宋体" w:cs="宋体"/>
        </w:rPr>
      </w:pPr>
      <w:r>
        <w:rPr>
          <w:rFonts w:ascii="宋体" w:eastAsia="宋体" w:hAnsi="宋体" w:cs="宋体"/>
          <w:spacing w:val="-2"/>
          <w:sz w:val="21"/>
          <w:szCs w:val="21"/>
        </w:rPr>
        <w:t>与腹透操作的具体安排；是否存在不良生活习惯如吸烟、喝酒等。</w:t>
      </w:r>
    </w:p>
    <w:p>
      <w:pPr>
        <w:pStyle w:val="BodyText"/>
        <w:spacing w:before="278" w:line="221" w:lineRule="auto"/>
        <w:ind w:left="3"/>
        <w:outlineLvl w:val="0"/>
        <w:rPr>
          <w:sz w:val="21"/>
          <w:szCs w:val="21"/>
        </w:rPr>
      </w:pPr>
      <w:r>
        <w:rPr>
          <w:b/>
          <w:bCs/>
          <w:spacing w:val="-4"/>
          <w:sz w:val="21"/>
          <w:szCs w:val="21"/>
        </w:rPr>
        <w:t>6.4</w:t>
      </w:r>
      <w:r>
        <w:rPr>
          <w:spacing w:val="94"/>
          <w:sz w:val="21"/>
          <w:szCs w:val="21"/>
        </w:rPr>
        <w:t xml:space="preserve"> </w:t>
      </w:r>
      <w:r>
        <w:rPr>
          <w:b/>
          <w:bCs/>
          <w:spacing w:val="-4"/>
          <w:sz w:val="21"/>
          <w:szCs w:val="21"/>
        </w:rPr>
        <w:t>腹透方案及服药情况</w:t>
      </w:r>
    </w:p>
    <w:p>
      <w:pPr>
        <w:spacing w:line="242" w:lineRule="auto"/>
      </w:pPr>
    </w:p>
    <w:p>
      <w:pPr>
        <w:spacing w:before="69" w:line="390" w:lineRule="exact"/>
        <w:ind w:left="439"/>
        <w:rPr>
          <w:rFonts w:ascii="宋体" w:eastAsia="宋体" w:hAnsi="宋体" w:cs="宋体"/>
        </w:rPr>
      </w:pPr>
      <w:r>
        <w:rPr>
          <w:rFonts w:ascii="宋体" w:eastAsia="宋体" w:hAnsi="宋体" w:cs="宋体"/>
          <w:position w:val="13"/>
          <w:sz w:val="21"/>
          <w:szCs w:val="21"/>
        </w:rPr>
        <w:t>了解患者执行腹透方案的依从性，是否存在透析剂量改变</w:t>
      </w:r>
      <w:r>
        <w:rPr>
          <w:rFonts w:ascii="宋体" w:eastAsia="宋体" w:hAnsi="宋体" w:cs="宋体"/>
          <w:spacing w:val="-1"/>
          <w:position w:val="13"/>
          <w:sz w:val="21"/>
          <w:szCs w:val="21"/>
        </w:rPr>
        <w:t>、及肾病用药的名称、种类、剂量、</w:t>
      </w:r>
    </w:p>
    <w:p>
      <w:pPr>
        <w:spacing w:line="218" w:lineRule="auto"/>
        <w:rPr>
          <w:rFonts w:ascii="宋体" w:eastAsia="宋体" w:hAnsi="宋体" w:cs="宋体"/>
        </w:rPr>
      </w:pPr>
      <w:r>
        <w:rPr>
          <w:rFonts w:ascii="宋体" w:eastAsia="宋体" w:hAnsi="宋体" w:cs="宋体"/>
          <w:spacing w:val="-5"/>
          <w:sz w:val="21"/>
          <w:szCs w:val="21"/>
        </w:rPr>
        <w:t>频次、依从性等。</w:t>
      </w:r>
    </w:p>
    <w:p>
      <w:pPr>
        <w:pStyle w:val="BodyText"/>
        <w:spacing w:before="298" w:line="222" w:lineRule="auto"/>
        <w:ind w:left="3"/>
        <w:outlineLvl w:val="0"/>
        <w:rPr>
          <w:sz w:val="21"/>
          <w:szCs w:val="21"/>
        </w:rPr>
      </w:pPr>
      <w:r>
        <w:rPr>
          <w:b/>
          <w:bCs/>
          <w:spacing w:val="-5"/>
          <w:sz w:val="21"/>
          <w:szCs w:val="21"/>
        </w:rPr>
        <w:t>6.5</w:t>
      </w:r>
      <w:r>
        <w:rPr>
          <w:spacing w:val="7"/>
          <w:sz w:val="21"/>
          <w:szCs w:val="21"/>
        </w:rPr>
        <w:t xml:space="preserve">  </w:t>
      </w:r>
      <w:r>
        <w:rPr>
          <w:b/>
          <w:bCs/>
          <w:spacing w:val="-5"/>
          <w:sz w:val="21"/>
          <w:szCs w:val="21"/>
        </w:rPr>
        <w:t>心理评估</w:t>
      </w:r>
    </w:p>
    <w:p>
      <w:pPr>
        <w:spacing w:before="292" w:line="388" w:lineRule="exact"/>
        <w:ind w:right="54"/>
        <w:jc w:val="right"/>
        <w:rPr>
          <w:rFonts w:ascii="宋体" w:eastAsia="宋体" w:hAnsi="宋体" w:cs="宋体"/>
        </w:rPr>
      </w:pPr>
      <w:r>
        <w:rPr>
          <w:rFonts w:ascii="宋体" w:eastAsia="宋体" w:hAnsi="宋体" w:cs="宋体"/>
          <w:position w:val="13"/>
          <w:sz w:val="21"/>
          <w:szCs w:val="21"/>
        </w:rPr>
        <w:t>了解患者进入腹膜透析治疗后对日常生活和工作的影响，了解腹透患者有无</w:t>
      </w:r>
      <w:r>
        <w:rPr>
          <w:rFonts w:ascii="宋体" w:eastAsia="宋体" w:hAnsi="宋体" w:cs="宋体"/>
          <w:spacing w:val="-1"/>
          <w:position w:val="13"/>
          <w:sz w:val="21"/>
          <w:szCs w:val="21"/>
        </w:rPr>
        <w:t>自卑、内疚、自责</w:t>
      </w:r>
    </w:p>
    <w:p>
      <w:pPr>
        <w:spacing w:before="1" w:line="217" w:lineRule="auto"/>
        <w:rPr>
          <w:rFonts w:ascii="宋体" w:eastAsia="宋体" w:hAnsi="宋体" w:cs="宋体"/>
        </w:rPr>
      </w:pPr>
      <w:r>
        <w:rPr>
          <w:rFonts w:ascii="宋体" w:eastAsia="宋体" w:hAnsi="宋体" w:cs="宋体"/>
          <w:spacing w:val="-1"/>
          <w:sz w:val="21"/>
          <w:szCs w:val="21"/>
        </w:rPr>
        <w:t>等病耻感情绪；评估患者及照护者是否存在倦怠、抑郁、焦虑、厌恶等不良心理</w:t>
      </w:r>
      <w:r>
        <w:rPr>
          <w:rFonts w:ascii="宋体" w:eastAsia="宋体" w:hAnsi="宋体" w:cs="宋体"/>
          <w:spacing w:val="-2"/>
          <w:sz w:val="21"/>
          <w:szCs w:val="21"/>
        </w:rPr>
        <w:t>状态。</w:t>
      </w:r>
    </w:p>
    <w:p>
      <w:pPr>
        <w:spacing w:before="123" w:line="411" w:lineRule="exact"/>
        <w:ind w:right="23"/>
        <w:jc w:val="right"/>
        <w:rPr>
          <w:rFonts w:ascii="宋体" w:eastAsia="宋体" w:hAnsi="宋体" w:cs="宋体"/>
        </w:rPr>
      </w:pPr>
      <w:r>
        <w:rPr>
          <w:rFonts w:ascii="宋体" w:eastAsia="宋体" w:hAnsi="宋体" w:cs="宋体"/>
          <w:spacing w:val="1"/>
          <w:position w:val="15"/>
          <w:sz w:val="21"/>
          <w:szCs w:val="21"/>
        </w:rPr>
        <w:t>存在腹透患病自卑心理、是否存在家庭负罪感等；了</w:t>
      </w:r>
      <w:r>
        <w:rPr>
          <w:rFonts w:ascii="宋体" w:eastAsia="宋体" w:hAnsi="宋体" w:cs="宋体"/>
          <w:position w:val="15"/>
          <w:sz w:val="21"/>
          <w:szCs w:val="21"/>
        </w:rPr>
        <w:t>解腹透患者照顾者是否存在疲惫感、焦虑</w:t>
      </w:r>
    </w:p>
    <w:p>
      <w:pPr>
        <w:spacing w:line="219" w:lineRule="auto"/>
        <w:rPr>
          <w:rFonts w:ascii="宋体" w:eastAsia="宋体" w:hAnsi="宋体" w:cs="宋体"/>
        </w:rPr>
      </w:pPr>
      <w:r>
        <w:rPr>
          <w:rFonts w:ascii="宋体" w:eastAsia="宋体" w:hAnsi="宋体" w:cs="宋体"/>
          <w:spacing w:val="-7"/>
          <w:sz w:val="21"/>
          <w:szCs w:val="21"/>
        </w:rPr>
        <w:t>紧张情绪等。</w:t>
      </w:r>
    </w:p>
    <w:p>
      <w:pPr>
        <w:pStyle w:val="BodyText"/>
        <w:spacing w:before="296" w:line="221" w:lineRule="auto"/>
        <w:ind w:left="3"/>
        <w:outlineLvl w:val="0"/>
        <w:rPr>
          <w:sz w:val="21"/>
          <w:szCs w:val="21"/>
        </w:rPr>
      </w:pPr>
      <w:r>
        <w:rPr>
          <w:b/>
          <w:bCs/>
          <w:spacing w:val="4"/>
          <w:sz w:val="21"/>
          <w:szCs w:val="21"/>
        </w:rPr>
        <w:t>6.6</w:t>
      </w:r>
      <w:r>
        <w:rPr>
          <w:spacing w:val="4"/>
          <w:sz w:val="21"/>
          <w:szCs w:val="21"/>
        </w:rPr>
        <w:t xml:space="preserve">  </w:t>
      </w:r>
      <w:r>
        <w:rPr>
          <w:b/>
          <w:bCs/>
          <w:spacing w:val="4"/>
          <w:sz w:val="21"/>
          <w:szCs w:val="21"/>
        </w:rPr>
        <w:t>中医辨证分型(无严重并发症者)</w:t>
      </w:r>
    </w:p>
    <w:p>
      <w:pPr>
        <w:spacing w:before="260" w:line="212" w:lineRule="auto"/>
        <w:ind w:left="439"/>
        <w:rPr>
          <w:rFonts w:ascii="宋体" w:eastAsia="宋体" w:hAnsi="宋体" w:cs="宋体"/>
        </w:rPr>
      </w:pPr>
      <w:r>
        <w:rPr>
          <w:rFonts w:ascii="Times New Roman" w:eastAsia="Times New Roman" w:hAnsi="Times New Roman" w:cs="Times New Roman"/>
          <w:spacing w:val="-9"/>
          <w:sz w:val="21"/>
          <w:szCs w:val="21"/>
        </w:rPr>
        <w:t>a)</w:t>
      </w:r>
      <w:r>
        <w:rPr>
          <w:rFonts w:ascii="Times New Roman" w:eastAsia="Times New Roman" w:hAnsi="Times New Roman" w:cs="Times New Roman"/>
          <w:sz w:val="21"/>
          <w:szCs w:val="21"/>
        </w:rPr>
        <w:t xml:space="preserve">     </w:t>
      </w:r>
      <w:r>
        <w:rPr>
          <w:rFonts w:ascii="宋体" w:eastAsia="宋体" w:hAnsi="宋体" w:cs="宋体"/>
          <w:spacing w:val="-9"/>
          <w:sz w:val="21"/>
          <w:szCs w:val="21"/>
        </w:rPr>
        <w:t>本虚证：</w:t>
      </w:r>
    </w:p>
    <w:p>
      <w:pPr>
        <w:spacing w:before="172" w:line="390" w:lineRule="exact"/>
        <w:ind w:right="6"/>
        <w:jc w:val="right"/>
        <w:rPr>
          <w:rFonts w:ascii="宋体" w:eastAsia="宋体" w:hAnsi="宋体" w:cs="宋体"/>
        </w:rPr>
      </w:pPr>
      <w:r>
        <w:rPr>
          <w:rFonts w:ascii="宋体" w:eastAsia="宋体" w:hAnsi="宋体" w:cs="宋体"/>
          <w:spacing w:val="-3"/>
          <w:position w:val="13"/>
          <w:sz w:val="21"/>
          <w:szCs w:val="21"/>
        </w:rPr>
        <w:t>·  脾肾气虚证：倦怠乏力，气短懒言，食少纳呆，腰酸膝软，脘腹胀满，大便烂，口淡不</w:t>
      </w:r>
    </w:p>
    <w:p>
      <w:pPr>
        <w:spacing w:line="218" w:lineRule="auto"/>
        <w:ind w:left="1130"/>
        <w:rPr>
          <w:rFonts w:ascii="宋体" w:eastAsia="宋体" w:hAnsi="宋体" w:cs="宋体"/>
        </w:rPr>
      </w:pPr>
      <w:r>
        <w:rPr>
          <w:rFonts w:ascii="宋体" w:eastAsia="宋体" w:hAnsi="宋体" w:cs="宋体"/>
          <w:spacing w:val="-4"/>
          <w:sz w:val="21"/>
          <w:szCs w:val="21"/>
        </w:rPr>
        <w:t>渴。舌淡有齿痕，脉沉细。</w:t>
      </w:r>
    </w:p>
    <w:p>
      <w:pPr>
        <w:spacing w:before="152" w:line="390" w:lineRule="exact"/>
        <w:ind w:right="28"/>
        <w:jc w:val="right"/>
        <w:rPr>
          <w:rFonts w:ascii="宋体" w:eastAsia="宋体" w:hAnsi="宋体" w:cs="宋体"/>
        </w:rPr>
      </w:pPr>
      <w:r>
        <w:rPr>
          <w:rFonts w:ascii="宋体" w:eastAsia="宋体" w:hAnsi="宋体" w:cs="宋体"/>
          <w:spacing w:val="-3"/>
          <w:position w:val="13"/>
          <w:sz w:val="21"/>
          <w:szCs w:val="21"/>
        </w:rPr>
        <w:t>·</w:t>
      </w:r>
      <w:r>
        <w:rPr>
          <w:rFonts w:ascii="宋体" w:eastAsia="宋体" w:hAnsi="宋体" w:cs="宋体"/>
          <w:spacing w:val="95"/>
          <w:position w:val="13"/>
          <w:sz w:val="21"/>
          <w:szCs w:val="21"/>
        </w:rPr>
        <w:t xml:space="preserve"> </w:t>
      </w:r>
      <w:r>
        <w:rPr>
          <w:rFonts w:ascii="宋体" w:eastAsia="宋体" w:hAnsi="宋体" w:cs="宋体"/>
          <w:spacing w:val="-3"/>
          <w:position w:val="13"/>
          <w:sz w:val="21"/>
          <w:szCs w:val="21"/>
        </w:rPr>
        <w:t>脾肾阳虚证：畏寒肢凉，倦怠乏力，气短懒言，食少纳呆，腰酸膝软，腰部</w:t>
      </w:r>
      <w:r>
        <w:rPr>
          <w:rFonts w:ascii="宋体" w:eastAsia="宋体" w:hAnsi="宋体" w:cs="宋体"/>
          <w:spacing w:val="-4"/>
          <w:position w:val="13"/>
          <w:sz w:val="21"/>
          <w:szCs w:val="21"/>
        </w:rPr>
        <w:t>冷痛，脘腹</w:t>
      </w:r>
    </w:p>
    <w:p>
      <w:pPr>
        <w:spacing w:line="218" w:lineRule="auto"/>
        <w:ind w:left="1130"/>
        <w:rPr>
          <w:rFonts w:ascii="宋体" w:eastAsia="宋体" w:hAnsi="宋体" w:cs="宋体"/>
        </w:rPr>
      </w:pPr>
      <w:r>
        <w:rPr>
          <w:rFonts w:ascii="宋体" w:eastAsia="宋体" w:hAnsi="宋体" w:cs="宋体"/>
          <w:spacing w:val="-2"/>
          <w:sz w:val="21"/>
          <w:szCs w:val="21"/>
        </w:rPr>
        <w:t>胀满，大便烂，夜尿清长。舌淡有齿痕，脉沉弱。</w:t>
      </w:r>
    </w:p>
    <w:p>
      <w:pPr>
        <w:spacing w:before="142" w:line="391" w:lineRule="exact"/>
        <w:ind w:right="28"/>
        <w:jc w:val="right"/>
        <w:rPr>
          <w:rFonts w:ascii="宋体" w:eastAsia="宋体" w:hAnsi="宋体" w:cs="宋体"/>
        </w:rPr>
      </w:pPr>
      <w:r>
        <w:rPr>
          <w:rFonts w:ascii="宋体" w:eastAsia="宋体" w:hAnsi="宋体" w:cs="宋体"/>
          <w:spacing w:val="-1"/>
          <w:position w:val="13"/>
          <w:sz w:val="21"/>
          <w:szCs w:val="21"/>
        </w:rPr>
        <w:t>气阴两虚证：倦怠乏力，腰膝酸软，口干咽燥，五心烦热，夜尿清长。舌淡有齿</w:t>
      </w:r>
      <w:r>
        <w:rPr>
          <w:rFonts w:ascii="宋体" w:eastAsia="宋体" w:hAnsi="宋体" w:cs="宋体"/>
          <w:spacing w:val="-2"/>
          <w:position w:val="13"/>
          <w:sz w:val="21"/>
          <w:szCs w:val="21"/>
        </w:rPr>
        <w:t>痕，脉</w:t>
      </w:r>
    </w:p>
    <w:p>
      <w:pPr>
        <w:spacing w:line="220" w:lineRule="auto"/>
        <w:ind w:left="1130"/>
        <w:rPr>
          <w:rFonts w:ascii="宋体" w:eastAsia="宋体" w:hAnsi="宋体" w:cs="宋体"/>
        </w:rPr>
      </w:pPr>
      <w:r>
        <w:rPr>
          <w:rFonts w:ascii="宋体" w:eastAsia="宋体" w:hAnsi="宋体" w:cs="宋体"/>
          <w:spacing w:val="-4"/>
          <w:sz w:val="21"/>
          <w:szCs w:val="21"/>
        </w:rPr>
        <w:t>沉。</w:t>
      </w:r>
    </w:p>
    <w:p>
      <w:pPr>
        <w:spacing w:before="129" w:line="389" w:lineRule="exact"/>
        <w:ind w:right="28"/>
        <w:jc w:val="right"/>
        <w:rPr>
          <w:rFonts w:ascii="宋体" w:eastAsia="宋体" w:hAnsi="宋体" w:cs="宋体"/>
        </w:rPr>
      </w:pPr>
      <w:r>
        <w:rPr>
          <w:rFonts w:ascii="宋体" w:eastAsia="宋体" w:hAnsi="宋体" w:cs="宋体"/>
          <w:spacing w:val="-3"/>
          <w:position w:val="13"/>
          <w:sz w:val="21"/>
          <w:szCs w:val="21"/>
        </w:rPr>
        <w:t>·</w:t>
      </w:r>
      <w:r>
        <w:rPr>
          <w:rFonts w:ascii="宋体" w:eastAsia="宋体" w:hAnsi="宋体" w:cs="宋体"/>
          <w:spacing w:val="96"/>
          <w:position w:val="13"/>
          <w:sz w:val="21"/>
          <w:szCs w:val="21"/>
        </w:rPr>
        <w:t xml:space="preserve"> </w:t>
      </w:r>
      <w:r>
        <w:rPr>
          <w:rFonts w:ascii="宋体" w:eastAsia="宋体" w:hAnsi="宋体" w:cs="宋体"/>
          <w:spacing w:val="-3"/>
          <w:position w:val="13"/>
          <w:sz w:val="21"/>
          <w:szCs w:val="21"/>
        </w:rPr>
        <w:t>肝肾阴虚证：头晕，头痛，腰酸膝软，口干咽燥，五心烦热，大便干结，尿</w:t>
      </w:r>
      <w:r>
        <w:rPr>
          <w:rFonts w:ascii="宋体" w:eastAsia="宋体" w:hAnsi="宋体" w:cs="宋体"/>
          <w:spacing w:val="-4"/>
          <w:position w:val="13"/>
          <w:sz w:val="21"/>
          <w:szCs w:val="21"/>
        </w:rPr>
        <w:t>少色黄。舌</w:t>
      </w:r>
    </w:p>
    <w:p>
      <w:pPr>
        <w:spacing w:before="1" w:line="218" w:lineRule="auto"/>
        <w:ind w:left="1130"/>
        <w:rPr>
          <w:rFonts w:ascii="宋体" w:eastAsia="宋体" w:hAnsi="宋体" w:cs="宋体"/>
        </w:rPr>
      </w:pPr>
      <w:r>
        <w:rPr>
          <w:rFonts w:ascii="宋体" w:eastAsia="宋体" w:hAnsi="宋体" w:cs="宋体"/>
          <w:spacing w:val="-4"/>
          <w:sz w:val="21"/>
          <w:szCs w:val="21"/>
        </w:rPr>
        <w:t>淡红少苔，脉弦细或细数。</w:t>
      </w:r>
    </w:p>
    <w:p>
      <w:pPr>
        <w:spacing w:before="141" w:line="219" w:lineRule="auto"/>
        <w:ind w:right="24"/>
        <w:jc w:val="right"/>
        <w:rPr>
          <w:rFonts w:ascii="宋体" w:eastAsia="宋体" w:hAnsi="宋体" w:cs="宋体"/>
        </w:rPr>
      </w:pPr>
      <w:r>
        <w:rPr>
          <w:rFonts w:ascii="宋体" w:eastAsia="宋体" w:hAnsi="宋体" w:cs="宋体"/>
          <w:spacing w:val="-3"/>
          <w:sz w:val="21"/>
          <w:szCs w:val="21"/>
        </w:rPr>
        <w:t>·  阴阳两虚证：畏寒肢凉，五心烦热，口干咽燥，腰酸膝软，夜尿清长，大便干</w:t>
      </w:r>
      <w:r>
        <w:rPr>
          <w:rFonts w:ascii="宋体" w:eastAsia="宋体" w:hAnsi="宋体" w:cs="宋体"/>
          <w:spacing w:val="-4"/>
          <w:sz w:val="21"/>
          <w:szCs w:val="21"/>
        </w:rPr>
        <w:t>结。舌淡</w:t>
      </w:r>
    </w:p>
    <w:p>
      <w:pPr>
        <w:spacing w:before="142" w:line="366" w:lineRule="exact"/>
        <w:ind w:left="1130"/>
        <w:rPr>
          <w:rFonts w:ascii="宋体" w:eastAsia="宋体" w:hAnsi="宋体" w:cs="宋体"/>
        </w:rPr>
      </w:pPr>
      <w:r>
        <w:rPr>
          <w:rFonts w:ascii="宋体" w:eastAsia="宋体" w:hAnsi="宋体" w:cs="宋体"/>
          <w:spacing w:val="-5"/>
          <w:position w:val="11"/>
          <w:sz w:val="21"/>
          <w:szCs w:val="21"/>
        </w:rPr>
        <w:t>有齿痕，脉沉细。</w:t>
      </w:r>
    </w:p>
    <w:p>
      <w:pPr>
        <w:spacing w:before="1" w:line="212" w:lineRule="auto"/>
        <w:ind w:left="439"/>
        <w:rPr>
          <w:rFonts w:ascii="宋体" w:eastAsia="宋体" w:hAnsi="宋体" w:cs="宋体"/>
        </w:rPr>
      </w:pPr>
      <w:r>
        <w:rPr>
          <w:rFonts w:ascii="Times New Roman" w:eastAsia="Times New Roman" w:hAnsi="Times New Roman" w:cs="Times New Roman"/>
          <w:spacing w:val="-1"/>
          <w:sz w:val="21"/>
          <w:szCs w:val="21"/>
        </w:rPr>
        <w:t xml:space="preserve">b)    </w:t>
      </w:r>
      <w:r>
        <w:rPr>
          <w:rFonts w:ascii="宋体" w:eastAsia="宋体" w:hAnsi="宋体" w:cs="宋体"/>
          <w:spacing w:val="-1"/>
          <w:sz w:val="21"/>
          <w:szCs w:val="21"/>
        </w:rPr>
        <w:t>标实证：</w:t>
      </w:r>
    </w:p>
    <w:p>
      <w:pPr>
        <w:spacing w:before="181" w:line="381" w:lineRule="exact"/>
        <w:jc w:val="right"/>
        <w:rPr>
          <w:rFonts w:ascii="宋体" w:eastAsia="宋体" w:hAnsi="宋体" w:cs="宋体"/>
        </w:rPr>
      </w:pPr>
      <w:r>
        <w:rPr>
          <w:rFonts w:ascii="宋体" w:eastAsia="宋体" w:hAnsi="宋体" w:cs="宋体"/>
          <w:spacing w:val="-2"/>
          <w:position w:val="12"/>
          <w:sz w:val="21"/>
          <w:szCs w:val="21"/>
        </w:rPr>
        <w:t>·</w:t>
      </w:r>
      <w:r>
        <w:rPr>
          <w:rFonts w:ascii="宋体" w:eastAsia="宋体" w:hAnsi="宋体" w:cs="宋体"/>
          <w:spacing w:val="95"/>
          <w:position w:val="12"/>
          <w:sz w:val="21"/>
          <w:szCs w:val="21"/>
        </w:rPr>
        <w:t xml:space="preserve"> </w:t>
      </w:r>
      <w:r>
        <w:rPr>
          <w:rFonts w:ascii="宋体" w:eastAsia="宋体" w:hAnsi="宋体" w:cs="宋体"/>
          <w:spacing w:val="-2"/>
          <w:position w:val="12"/>
          <w:sz w:val="21"/>
          <w:szCs w:val="21"/>
        </w:rPr>
        <w:t>兼水湿证：面肢浮肿，肢体困重，胸闷腹胀，恶心呕</w:t>
      </w:r>
      <w:r>
        <w:rPr>
          <w:rFonts w:ascii="宋体" w:eastAsia="宋体" w:hAnsi="宋体" w:cs="宋体"/>
          <w:spacing w:val="-3"/>
          <w:position w:val="12"/>
          <w:sz w:val="21"/>
          <w:szCs w:val="21"/>
        </w:rPr>
        <w:t>吐，纳呆便溏，舌淡胖苔白腻，脉</w:t>
      </w:r>
    </w:p>
    <w:p>
      <w:pPr>
        <w:spacing w:line="219" w:lineRule="auto"/>
        <w:ind w:left="1130"/>
        <w:rPr>
          <w:rFonts w:ascii="宋体" w:eastAsia="宋体" w:hAnsi="宋体" w:cs="宋体"/>
        </w:rPr>
      </w:pPr>
      <w:r>
        <w:rPr>
          <w:rFonts w:ascii="宋体" w:eastAsia="宋体" w:hAnsi="宋体" w:cs="宋体"/>
          <w:spacing w:val="-8"/>
          <w:sz w:val="21"/>
          <w:szCs w:val="21"/>
        </w:rPr>
        <w:t>濡或缓。</w:t>
      </w:r>
    </w:p>
    <w:p>
      <w:pPr>
        <w:spacing w:line="219" w:lineRule="auto"/>
        <w:rPr>
          <w:rFonts w:ascii="宋体" w:eastAsia="宋体" w:hAnsi="宋体" w:cs="宋体"/>
        </w:rPr>
        <w:sectPr>
          <w:headerReference w:type="default" r:id="rId24"/>
          <w:footerReference w:type="default" r:id="rId25"/>
          <w:pgSz w:w="11910" w:h="16840"/>
          <w:pgMar w:top="1627" w:right="1411" w:bottom="1288" w:left="1400" w:header="1487" w:footer="1149" w:gutter="0"/>
          <w:pgNumType w:start="13"/>
          <w:cols w:space="708"/>
        </w:sectPr>
      </w:pPr>
    </w:p>
    <w:p>
      <w:pPr>
        <w:spacing w:line="252" w:lineRule="auto"/>
      </w:pPr>
    </w:p>
    <w:p>
      <w:pPr>
        <w:spacing w:line="253" w:lineRule="auto"/>
      </w:pPr>
    </w:p>
    <w:p>
      <w:pPr>
        <w:spacing w:line="253" w:lineRule="auto"/>
      </w:pPr>
    </w:p>
    <w:p>
      <w:pPr>
        <w:spacing w:before="68" w:line="380" w:lineRule="exact"/>
        <w:ind w:right="20"/>
        <w:jc w:val="right"/>
        <w:rPr>
          <w:rFonts w:ascii="宋体" w:eastAsia="宋体" w:hAnsi="宋体" w:cs="宋体"/>
        </w:rPr>
      </w:pPr>
      <w:r>
        <w:rPr>
          <w:rFonts w:ascii="宋体" w:eastAsia="宋体" w:hAnsi="宋体" w:cs="宋体"/>
          <w:spacing w:val="-1"/>
          <w:position w:val="12"/>
          <w:sz w:val="21"/>
          <w:szCs w:val="21"/>
        </w:rPr>
        <w:t>·</w:t>
      </w:r>
      <w:r>
        <w:rPr>
          <w:rFonts w:ascii="宋体" w:eastAsia="宋体" w:hAnsi="宋体" w:cs="宋体"/>
          <w:spacing w:val="95"/>
          <w:position w:val="12"/>
          <w:sz w:val="21"/>
          <w:szCs w:val="21"/>
        </w:rPr>
        <w:t xml:space="preserve"> </w:t>
      </w:r>
      <w:r>
        <w:rPr>
          <w:rFonts w:ascii="宋体" w:eastAsia="宋体" w:hAnsi="宋体" w:cs="宋体"/>
          <w:spacing w:val="-1"/>
          <w:position w:val="12"/>
          <w:sz w:val="21"/>
          <w:szCs w:val="21"/>
        </w:rPr>
        <w:t>兼湿热证：头重而沉，胸脘烦闷，口苦口黏，纳呆泛恶，尿色</w:t>
      </w:r>
      <w:r>
        <w:rPr>
          <w:rFonts w:ascii="宋体" w:eastAsia="宋体" w:hAnsi="宋体" w:cs="宋体"/>
          <w:spacing w:val="-2"/>
          <w:position w:val="12"/>
          <w:sz w:val="21"/>
          <w:szCs w:val="21"/>
        </w:rPr>
        <w:t>黄混浊，或灼热涩痛，大便</w:t>
      </w:r>
    </w:p>
    <w:p>
      <w:pPr>
        <w:spacing w:line="219" w:lineRule="auto"/>
        <w:ind w:left="860"/>
        <w:rPr>
          <w:rFonts w:ascii="宋体" w:eastAsia="宋体" w:hAnsi="宋体" w:cs="宋体"/>
        </w:rPr>
      </w:pPr>
      <w:r>
        <w:rPr>
          <w:rFonts w:ascii="宋体" w:eastAsia="宋体" w:hAnsi="宋体" w:cs="宋体"/>
          <w:spacing w:val="-2"/>
          <w:sz w:val="21"/>
          <w:szCs w:val="21"/>
        </w:rPr>
        <w:t>粘滞不爽，舌质红苔黄腻，脉濡数或滑数。</w:t>
      </w:r>
    </w:p>
    <w:p>
      <w:pPr>
        <w:spacing w:before="149" w:line="401" w:lineRule="exact"/>
        <w:ind w:right="19"/>
        <w:jc w:val="right"/>
        <w:rPr>
          <w:rFonts w:ascii="宋体" w:eastAsia="宋体" w:hAnsi="宋体" w:cs="宋体"/>
        </w:rPr>
      </w:pPr>
      <w:r>
        <w:rPr>
          <w:rFonts w:ascii="宋体" w:eastAsia="宋体" w:hAnsi="宋体" w:cs="宋体"/>
          <w:spacing w:val="-1"/>
          <w:position w:val="14"/>
          <w:sz w:val="21"/>
          <w:szCs w:val="21"/>
        </w:rPr>
        <w:t>·</w:t>
      </w:r>
      <w:r>
        <w:rPr>
          <w:rFonts w:ascii="宋体" w:eastAsia="宋体" w:hAnsi="宋体" w:cs="宋体"/>
          <w:spacing w:val="85"/>
          <w:position w:val="14"/>
          <w:sz w:val="21"/>
          <w:szCs w:val="21"/>
        </w:rPr>
        <w:t xml:space="preserve"> </w:t>
      </w:r>
      <w:r>
        <w:rPr>
          <w:rFonts w:ascii="宋体" w:eastAsia="宋体" w:hAnsi="宋体" w:cs="宋体"/>
          <w:spacing w:val="-1"/>
          <w:position w:val="14"/>
          <w:sz w:val="21"/>
          <w:szCs w:val="21"/>
        </w:rPr>
        <w:t>兼血瘀证：肢体刺痛、麻木，痛有定处，夜间加重，肌肤甲错，口唇紫暗，舌质黯淡或有</w:t>
      </w:r>
    </w:p>
    <w:p>
      <w:pPr>
        <w:spacing w:line="219" w:lineRule="auto"/>
        <w:ind w:left="860"/>
        <w:rPr>
          <w:rFonts w:ascii="宋体" w:eastAsia="宋体" w:hAnsi="宋体" w:cs="宋体"/>
        </w:rPr>
      </w:pPr>
      <w:r>
        <w:rPr>
          <w:rFonts w:ascii="宋体" w:eastAsia="宋体" w:hAnsi="宋体" w:cs="宋体"/>
          <w:spacing w:val="-3"/>
          <w:sz w:val="21"/>
          <w:szCs w:val="21"/>
        </w:rPr>
        <w:t>瘀斑、舌下脉络迂曲，脉涩或结代。</w:t>
      </w:r>
    </w:p>
    <w:p>
      <w:pPr>
        <w:spacing w:before="130" w:line="380" w:lineRule="exact"/>
        <w:ind w:right="18"/>
        <w:jc w:val="right"/>
        <w:rPr>
          <w:rFonts w:ascii="宋体" w:eastAsia="宋体" w:hAnsi="宋体" w:cs="宋体"/>
        </w:rPr>
      </w:pPr>
      <w:r>
        <w:rPr>
          <w:rFonts w:ascii="宋体" w:eastAsia="宋体" w:hAnsi="宋体" w:cs="宋体"/>
          <w:spacing w:val="-1"/>
          <w:position w:val="12"/>
          <w:sz w:val="21"/>
          <w:szCs w:val="21"/>
        </w:rPr>
        <w:t>·</w:t>
      </w:r>
      <w:r>
        <w:rPr>
          <w:rFonts w:ascii="宋体" w:eastAsia="宋体" w:hAnsi="宋体" w:cs="宋体"/>
          <w:spacing w:val="95"/>
          <w:position w:val="12"/>
          <w:sz w:val="21"/>
          <w:szCs w:val="21"/>
        </w:rPr>
        <w:t xml:space="preserve"> </w:t>
      </w:r>
      <w:r>
        <w:rPr>
          <w:rFonts w:ascii="宋体" w:eastAsia="宋体" w:hAnsi="宋体" w:cs="宋体"/>
          <w:spacing w:val="-1"/>
          <w:position w:val="12"/>
          <w:sz w:val="21"/>
          <w:szCs w:val="21"/>
        </w:rPr>
        <w:t>兼溺毒证：呕恶纳呆、口有氨味，神识呆钝，或烦闷不宁，皮肤瘙</w:t>
      </w:r>
      <w:r>
        <w:rPr>
          <w:rFonts w:ascii="宋体" w:eastAsia="宋体" w:hAnsi="宋体" w:cs="宋体"/>
          <w:spacing w:val="-2"/>
          <w:position w:val="12"/>
          <w:sz w:val="21"/>
          <w:szCs w:val="21"/>
        </w:rPr>
        <w:t>痒，衄血或便血，舌苔</w:t>
      </w:r>
    </w:p>
    <w:p>
      <w:pPr>
        <w:spacing w:line="219" w:lineRule="auto"/>
        <w:ind w:left="860"/>
        <w:rPr>
          <w:rFonts w:ascii="宋体" w:eastAsia="宋体" w:hAnsi="宋体" w:cs="宋体"/>
        </w:rPr>
      </w:pPr>
      <w:r>
        <w:rPr>
          <w:rFonts w:ascii="宋体" w:eastAsia="宋体" w:hAnsi="宋体" w:cs="宋体"/>
          <w:spacing w:val="-4"/>
          <w:sz w:val="21"/>
          <w:szCs w:val="21"/>
        </w:rPr>
        <w:t>污浊垢腻，脉滑数。</w:t>
      </w:r>
    </w:p>
    <w:p>
      <w:pPr>
        <w:spacing w:line="387" w:lineRule="auto"/>
      </w:pPr>
    </w:p>
    <w:p>
      <w:pPr>
        <w:pStyle w:val="BodyText"/>
        <w:spacing w:before="68" w:line="222" w:lineRule="auto"/>
        <w:ind w:left="3"/>
        <w:rPr>
          <w:sz w:val="21"/>
          <w:szCs w:val="21"/>
        </w:rPr>
      </w:pPr>
      <w:r>
        <w:rPr>
          <w:b/>
          <w:bCs/>
          <w:spacing w:val="-5"/>
          <w:sz w:val="21"/>
          <w:szCs w:val="21"/>
        </w:rPr>
        <w:t>7</w:t>
      </w:r>
      <w:r>
        <w:rPr>
          <w:spacing w:val="34"/>
          <w:sz w:val="21"/>
          <w:szCs w:val="21"/>
        </w:rPr>
        <w:t xml:space="preserve">   </w:t>
      </w:r>
      <w:r>
        <w:rPr>
          <w:b/>
          <w:bCs/>
          <w:spacing w:val="-5"/>
          <w:sz w:val="21"/>
          <w:szCs w:val="21"/>
        </w:rPr>
        <w:t>健康宣教指导</w:t>
      </w:r>
    </w:p>
    <w:p>
      <w:pPr>
        <w:spacing w:line="386" w:lineRule="auto"/>
      </w:pPr>
    </w:p>
    <w:p>
      <w:pPr>
        <w:pStyle w:val="BodyText"/>
        <w:spacing w:before="70" w:line="222" w:lineRule="auto"/>
        <w:ind w:left="3"/>
        <w:outlineLvl w:val="0"/>
        <w:rPr>
          <w:sz w:val="21"/>
          <w:szCs w:val="21"/>
        </w:rPr>
      </w:pPr>
      <w:r>
        <w:rPr>
          <w:b/>
          <w:bCs/>
          <w:spacing w:val="-11"/>
          <w:sz w:val="21"/>
          <w:szCs w:val="21"/>
        </w:rPr>
        <w:t>7.1</w:t>
      </w:r>
      <w:r>
        <w:rPr>
          <w:spacing w:val="21"/>
          <w:sz w:val="21"/>
          <w:szCs w:val="21"/>
        </w:rPr>
        <w:t xml:space="preserve">  </w:t>
      </w:r>
      <w:r>
        <w:rPr>
          <w:b/>
          <w:bCs/>
          <w:spacing w:val="-11"/>
          <w:sz w:val="21"/>
          <w:szCs w:val="21"/>
        </w:rPr>
        <w:t>起居调摄</w:t>
      </w:r>
    </w:p>
    <w:p>
      <w:pPr>
        <w:spacing w:before="279" w:line="219" w:lineRule="auto"/>
        <w:ind w:left="429"/>
        <w:rPr>
          <w:rFonts w:ascii="宋体" w:eastAsia="宋体" w:hAnsi="宋体" w:cs="宋体"/>
        </w:rPr>
      </w:pPr>
      <w:r>
        <w:rPr>
          <w:rFonts w:ascii="宋体" w:eastAsia="宋体" w:hAnsi="宋体" w:cs="宋体"/>
          <w:spacing w:val="-2"/>
          <w:sz w:val="21"/>
          <w:szCs w:val="21"/>
        </w:rPr>
        <w:t>居室宜人，作息规律，动静结合，衣着宜时，调畅情志。</w:t>
      </w:r>
    </w:p>
    <w:p>
      <w:pPr>
        <w:pStyle w:val="BodyText"/>
        <w:spacing w:before="307" w:line="221" w:lineRule="auto"/>
        <w:ind w:left="3"/>
        <w:outlineLvl w:val="0"/>
        <w:rPr>
          <w:sz w:val="21"/>
          <w:szCs w:val="21"/>
        </w:rPr>
      </w:pPr>
      <w:r>
        <w:rPr>
          <w:b/>
          <w:bCs/>
          <w:spacing w:val="-5"/>
          <w:sz w:val="21"/>
          <w:szCs w:val="21"/>
        </w:rPr>
        <w:t>7.2</w:t>
      </w:r>
      <w:r>
        <w:rPr>
          <w:spacing w:val="84"/>
          <w:sz w:val="21"/>
          <w:szCs w:val="21"/>
        </w:rPr>
        <w:t xml:space="preserve"> </w:t>
      </w:r>
      <w:r>
        <w:rPr>
          <w:b/>
          <w:bCs/>
          <w:spacing w:val="-5"/>
          <w:sz w:val="21"/>
          <w:szCs w:val="21"/>
        </w:rPr>
        <w:t>饮食营养</w:t>
      </w:r>
    </w:p>
    <w:p>
      <w:pPr>
        <w:spacing w:before="304" w:line="333" w:lineRule="auto"/>
        <w:ind w:right="18" w:firstLine="429"/>
        <w:jc w:val="both"/>
        <w:rPr>
          <w:rFonts w:ascii="宋体" w:eastAsia="宋体" w:hAnsi="宋体" w:cs="宋体"/>
        </w:rPr>
      </w:pPr>
      <w:r>
        <w:rPr>
          <w:rFonts w:ascii="宋体" w:eastAsia="宋体" w:hAnsi="宋体" w:cs="宋体"/>
          <w:spacing w:val="1"/>
          <w:sz w:val="21"/>
          <w:szCs w:val="21"/>
        </w:rPr>
        <w:t>腹膜透析患者因每日进行腹膜透析交换，腹透液可能带走部分营养</w:t>
      </w:r>
      <w:r>
        <w:rPr>
          <w:rFonts w:ascii="宋体" w:eastAsia="宋体" w:hAnsi="宋体" w:cs="宋体"/>
          <w:sz w:val="21"/>
          <w:szCs w:val="21"/>
        </w:rPr>
        <w:t xml:space="preserve">物质，因此存在营养不良风 </w:t>
      </w:r>
      <w:r>
        <w:rPr>
          <w:rFonts w:ascii="宋体" w:eastAsia="宋体" w:hAnsi="宋体" w:cs="宋体"/>
          <w:spacing w:val="1"/>
          <w:sz w:val="21"/>
          <w:szCs w:val="21"/>
        </w:rPr>
        <w:t>险。建议腹膜透析患者进行营养支持辅导，通过各项量表筛查发现潜在营养不良患者，如①</w:t>
      </w:r>
      <w:r>
        <w:rPr>
          <w:rFonts w:ascii="宋体" w:eastAsia="宋体" w:hAnsi="宋体" w:cs="宋体"/>
          <w:sz w:val="21"/>
          <w:szCs w:val="21"/>
        </w:rPr>
        <w:t xml:space="preserve">营养不 </w:t>
      </w:r>
      <w:r>
        <w:rPr>
          <w:rFonts w:ascii="宋体" w:eastAsia="宋体" w:hAnsi="宋体" w:cs="宋体"/>
          <w:spacing w:val="-2"/>
          <w:sz w:val="21"/>
          <w:szCs w:val="21"/>
        </w:rPr>
        <w:t>良风险筛查NRS2002;② 每6个月</w:t>
      </w:r>
      <w:r>
        <w:rPr>
          <w:rFonts w:ascii="Times New Roman" w:eastAsia="Times New Roman" w:hAnsi="Times New Roman" w:cs="Times New Roman"/>
          <w:spacing w:val="-2"/>
          <w:sz w:val="21"/>
          <w:szCs w:val="21"/>
        </w:rPr>
        <w:t>SGA</w:t>
      </w:r>
      <w:r>
        <w:rPr>
          <w:rFonts w:ascii="宋体" w:eastAsia="宋体" w:hAnsi="宋体" w:cs="宋体"/>
          <w:spacing w:val="-2"/>
          <w:sz w:val="21"/>
          <w:szCs w:val="21"/>
        </w:rPr>
        <w:t>营养评估；③针对营养不良患者，进行饮食调查法(三日饮食记</w:t>
      </w:r>
    </w:p>
    <w:p>
      <w:pPr>
        <w:spacing w:line="216" w:lineRule="auto"/>
        <w:rPr>
          <w:rFonts w:ascii="宋体" w:eastAsia="宋体" w:hAnsi="宋体" w:cs="宋体"/>
        </w:rPr>
      </w:pPr>
      <w:r>
        <w:rPr>
          <w:rFonts w:ascii="宋体" w:eastAsia="宋体" w:hAnsi="宋体" w:cs="宋体"/>
          <w:spacing w:val="4"/>
          <w:sz w:val="21"/>
          <w:szCs w:val="21"/>
        </w:rPr>
        <w:t>录),指导饮食辅导；④中-重度营养不良患者营养科随诊，必要时增加肠内营养支持。</w:t>
      </w:r>
    </w:p>
    <w:p>
      <w:pPr>
        <w:spacing w:before="168" w:line="220" w:lineRule="auto"/>
        <w:rPr>
          <w:rFonts w:ascii="宋体" w:eastAsia="宋体" w:hAnsi="宋体" w:cs="宋体"/>
        </w:rPr>
      </w:pPr>
      <w:r>
        <w:rPr>
          <w:rFonts w:ascii="宋体" w:eastAsia="宋体" w:hAnsi="宋体" w:cs="宋体"/>
          <w:spacing w:val="-6"/>
          <w:sz w:val="21"/>
          <w:szCs w:val="21"/>
        </w:rPr>
        <w:t>7.2.1</w:t>
      </w:r>
      <w:r>
        <w:rPr>
          <w:rFonts w:ascii="宋体" w:eastAsia="宋体" w:hAnsi="宋体" w:cs="宋体"/>
          <w:spacing w:val="101"/>
          <w:sz w:val="21"/>
          <w:szCs w:val="21"/>
        </w:rPr>
        <w:t xml:space="preserve"> </w:t>
      </w:r>
      <w:r>
        <w:rPr>
          <w:rFonts w:ascii="宋体" w:eastAsia="宋体" w:hAnsi="宋体" w:cs="宋体"/>
          <w:spacing w:val="-6"/>
          <w:sz w:val="21"/>
          <w:szCs w:val="21"/>
        </w:rPr>
        <w:t>保证热量摄入：</w:t>
      </w:r>
    </w:p>
    <w:p>
      <w:pPr>
        <w:spacing w:before="129" w:line="407" w:lineRule="exact"/>
        <w:ind w:right="20"/>
        <w:jc w:val="right"/>
        <w:rPr>
          <w:rFonts w:ascii="宋体" w:eastAsia="宋体" w:hAnsi="宋体" w:cs="宋体"/>
        </w:rPr>
      </w:pPr>
      <w:r>
        <w:rPr>
          <w:rFonts w:ascii="宋体" w:eastAsia="宋体" w:hAnsi="宋体" w:cs="宋体"/>
          <w:spacing w:val="1"/>
          <w:position w:val="14"/>
          <w:sz w:val="21"/>
          <w:szCs w:val="21"/>
        </w:rPr>
        <w:t>建议腹膜透析患者保证每日总热量摄入，营养均衡。总热量达标</w:t>
      </w:r>
      <w:r>
        <w:rPr>
          <w:rFonts w:ascii="宋体" w:eastAsia="宋体" w:hAnsi="宋体" w:cs="宋体"/>
          <w:position w:val="14"/>
          <w:sz w:val="21"/>
          <w:szCs w:val="21"/>
        </w:rPr>
        <w:t>，定时进食，非糖尿病患者可</w:t>
      </w:r>
    </w:p>
    <w:p>
      <w:pPr>
        <w:spacing w:line="216" w:lineRule="auto"/>
        <w:rPr>
          <w:rFonts w:ascii="宋体" w:eastAsia="宋体" w:hAnsi="宋体" w:cs="宋体"/>
        </w:rPr>
      </w:pPr>
      <w:r>
        <w:rPr>
          <w:rFonts w:ascii="宋体" w:eastAsia="宋体" w:hAnsi="宋体" w:cs="宋体"/>
          <w:spacing w:val="9"/>
          <w:sz w:val="21"/>
          <w:szCs w:val="21"/>
        </w:rPr>
        <w:t>采取少量多餐进食，三餐热量按1/3,1/3,1/3分配或1/5,2/5,2/5分配。</w:t>
      </w:r>
    </w:p>
    <w:p>
      <w:pPr>
        <w:spacing w:before="127" w:line="410" w:lineRule="exact"/>
        <w:ind w:right="20"/>
        <w:jc w:val="right"/>
        <w:rPr>
          <w:rFonts w:ascii="宋体" w:eastAsia="宋体" w:hAnsi="宋体" w:cs="宋体"/>
        </w:rPr>
      </w:pPr>
      <w:r>
        <w:rPr>
          <w:rFonts w:ascii="宋体" w:eastAsia="宋体" w:hAnsi="宋体" w:cs="宋体"/>
          <w:spacing w:val="3"/>
          <w:position w:val="15"/>
          <w:sz w:val="21"/>
          <w:szCs w:val="21"/>
        </w:rPr>
        <w:t>超重/肥胖患者减重的目标是3～6个月减轻体重的5%～10%;消瘦者应通过合理的营养计划恢复</w:t>
      </w:r>
    </w:p>
    <w:p>
      <w:pPr>
        <w:spacing w:before="1" w:line="219" w:lineRule="auto"/>
        <w:rPr>
          <w:rFonts w:ascii="宋体" w:eastAsia="宋体" w:hAnsi="宋体" w:cs="宋体"/>
        </w:rPr>
      </w:pPr>
      <w:r>
        <w:rPr>
          <w:rFonts w:ascii="宋体" w:eastAsia="宋体" w:hAnsi="宋体" w:cs="宋体"/>
          <w:spacing w:val="-5"/>
          <w:sz w:val="21"/>
          <w:szCs w:val="21"/>
        </w:rPr>
        <w:t>并维持理想体重。</w:t>
      </w:r>
    </w:p>
    <w:p>
      <w:pPr>
        <w:spacing w:before="130" w:line="219" w:lineRule="auto"/>
        <w:ind w:left="3"/>
        <w:rPr>
          <w:rFonts w:ascii="宋体" w:eastAsia="宋体" w:hAnsi="宋体" w:cs="宋体"/>
        </w:rPr>
      </w:pPr>
      <w:r>
        <w:rPr>
          <w:rFonts w:ascii="宋体" w:eastAsia="宋体" w:hAnsi="宋体" w:cs="宋体"/>
          <w:b/>
          <w:bCs/>
          <w:spacing w:val="-5"/>
          <w:sz w:val="21"/>
          <w:szCs w:val="21"/>
        </w:rPr>
        <w:t>7.2.2</w:t>
      </w:r>
      <w:r>
        <w:rPr>
          <w:rFonts w:ascii="宋体" w:eastAsia="宋体" w:hAnsi="宋体" w:cs="宋体"/>
          <w:spacing w:val="106"/>
          <w:sz w:val="21"/>
          <w:szCs w:val="21"/>
        </w:rPr>
        <w:t xml:space="preserve"> </w:t>
      </w:r>
      <w:r>
        <w:rPr>
          <w:rFonts w:ascii="宋体" w:eastAsia="宋体" w:hAnsi="宋体" w:cs="宋体"/>
          <w:spacing w:val="-5"/>
          <w:sz w:val="21"/>
          <w:szCs w:val="21"/>
        </w:rPr>
        <w:t>营养均衡、优质蛋白质摄入：</w:t>
      </w:r>
    </w:p>
    <w:p>
      <w:pPr>
        <w:spacing w:before="107" w:line="362" w:lineRule="auto"/>
        <w:ind w:firstLine="429"/>
        <w:jc w:val="both"/>
        <w:rPr>
          <w:rFonts w:ascii="宋体" w:eastAsia="宋体" w:hAnsi="宋体" w:cs="宋体"/>
        </w:rPr>
      </w:pPr>
      <w:r>
        <w:rPr>
          <w:rFonts w:ascii="宋体" w:eastAsia="宋体" w:hAnsi="宋体" w:cs="宋体"/>
          <w:spacing w:val="1"/>
          <w:sz w:val="21"/>
          <w:szCs w:val="21"/>
        </w:rPr>
        <w:t>推荐无残余肾功能患者蛋白质摄入量1.0-1.2</w:t>
      </w:r>
      <w:r>
        <w:rPr>
          <w:rFonts w:ascii="Times New Roman" w:eastAsia="Times New Roman" w:hAnsi="Times New Roman" w:cs="Times New Roman"/>
          <w:spacing w:val="1"/>
          <w:sz w:val="21"/>
          <w:szCs w:val="21"/>
        </w:rPr>
        <w:t>g/</w:t>
      </w:r>
      <w:r>
        <w:rPr>
          <w:rFonts w:ascii="Times New Roman" w:eastAsia="Times New Roman" w:hAnsi="Times New Roman" w:cs="Times New Roman"/>
          <w:sz w:val="21"/>
          <w:szCs w:val="21"/>
        </w:rPr>
        <w:t>kg</w:t>
      </w:r>
      <w:r>
        <w:rPr>
          <w:rFonts w:ascii="Times New Roman" w:eastAsia="Times New Roman" w:hAnsi="Times New Roman" w:cs="Times New Roman"/>
          <w:spacing w:val="1"/>
          <w:sz w:val="21"/>
          <w:szCs w:val="21"/>
        </w:rPr>
        <w:t xml:space="preserve">,   </w:t>
      </w:r>
      <w:r>
        <w:rPr>
          <w:rFonts w:ascii="宋体" w:eastAsia="宋体" w:hAnsi="宋体" w:cs="宋体"/>
          <w:spacing w:val="1"/>
          <w:sz w:val="21"/>
          <w:szCs w:val="21"/>
        </w:rPr>
        <w:t>有残余肾功能患者0.8-1.0</w:t>
      </w:r>
      <w:r>
        <w:rPr>
          <w:rFonts w:ascii="Times New Roman" w:eastAsia="Times New Roman" w:hAnsi="Times New Roman" w:cs="Times New Roman"/>
          <w:spacing w:val="1"/>
          <w:sz w:val="21"/>
          <w:szCs w:val="21"/>
        </w:rPr>
        <w:t>g/</w:t>
      </w:r>
      <w:r>
        <w:rPr>
          <w:rFonts w:ascii="Times New Roman" w:eastAsia="Times New Roman" w:hAnsi="Times New Roman" w:cs="Times New Roman"/>
          <w:sz w:val="21"/>
          <w:szCs w:val="21"/>
        </w:rPr>
        <w:t>kg</w:t>
      </w:r>
      <w:r>
        <w:rPr>
          <w:rFonts w:ascii="Times New Roman" w:eastAsia="Times New Roman" w:hAnsi="Times New Roman" w:cs="Times New Roman"/>
          <w:spacing w:val="1"/>
          <w:sz w:val="21"/>
          <w:szCs w:val="21"/>
        </w:rPr>
        <w:t xml:space="preserve">,    </w:t>
      </w:r>
      <w:r>
        <w:rPr>
          <w:rFonts w:ascii="宋体" w:eastAsia="宋体" w:hAnsi="宋体" w:cs="宋体"/>
          <w:spacing w:val="1"/>
          <w:sz w:val="21"/>
          <w:szCs w:val="21"/>
        </w:rPr>
        <w:t>且摄入的</w:t>
      </w:r>
      <w:r>
        <w:rPr>
          <w:rFonts w:ascii="宋体" w:eastAsia="宋体" w:hAnsi="宋体" w:cs="宋体"/>
          <w:spacing w:val="6"/>
          <w:sz w:val="21"/>
          <w:szCs w:val="21"/>
        </w:rPr>
        <w:t xml:space="preserve"> </w:t>
      </w:r>
      <w:r>
        <w:rPr>
          <w:rFonts w:ascii="宋体" w:eastAsia="宋体" w:hAnsi="宋体" w:cs="宋体"/>
          <w:sz w:val="21"/>
          <w:szCs w:val="21"/>
        </w:rPr>
        <w:t>蛋白质50%以上为高生物价蛋白，个体化补充复方</w:t>
      </w:r>
      <w:r>
        <w:rPr>
          <w:rFonts w:ascii="Times New Roman" w:eastAsia="Times New Roman" w:hAnsi="Times New Roman" w:cs="Times New Roman"/>
          <w:sz w:val="21"/>
          <w:szCs w:val="21"/>
        </w:rPr>
        <w:t>a</w:t>
      </w:r>
      <w:r>
        <w:rPr>
          <w:rFonts w:ascii="Times New Roman" w:eastAsia="Times New Roman" w:hAnsi="Times New Roman" w:cs="Times New Roman"/>
          <w:spacing w:val="32"/>
          <w:sz w:val="21"/>
          <w:szCs w:val="21"/>
        </w:rPr>
        <w:t xml:space="preserve"> </w:t>
      </w:r>
      <w:r>
        <w:rPr>
          <w:rFonts w:ascii="宋体" w:eastAsia="宋体" w:hAnsi="宋体" w:cs="宋体"/>
          <w:sz w:val="21"/>
          <w:szCs w:val="21"/>
        </w:rPr>
        <w:t>酮酸制剂。同时</w:t>
      </w:r>
      <w:r>
        <w:rPr>
          <w:rFonts w:ascii="宋体" w:eastAsia="宋体" w:hAnsi="宋体" w:cs="宋体"/>
          <w:spacing w:val="-1"/>
          <w:sz w:val="21"/>
          <w:szCs w:val="21"/>
        </w:rPr>
        <w:t>增加膳食纤维。对于存在营养不</w:t>
      </w:r>
    </w:p>
    <w:p>
      <w:pPr>
        <w:spacing w:line="218" w:lineRule="auto"/>
        <w:rPr>
          <w:rFonts w:ascii="宋体" w:eastAsia="宋体" w:hAnsi="宋体" w:cs="宋体"/>
        </w:rPr>
      </w:pPr>
      <w:r>
        <w:rPr>
          <w:rFonts w:ascii="宋体" w:eastAsia="宋体" w:hAnsi="宋体" w:cs="宋体"/>
          <w:spacing w:val="-4"/>
          <w:sz w:val="21"/>
          <w:szCs w:val="21"/>
        </w:rPr>
        <w:t>良风险中度/重度患者，建议营养科就诊。</w:t>
      </w:r>
    </w:p>
    <w:p>
      <w:pPr>
        <w:spacing w:before="142" w:line="381" w:lineRule="exact"/>
        <w:ind w:left="3"/>
        <w:rPr>
          <w:rFonts w:ascii="宋体" w:eastAsia="宋体" w:hAnsi="宋体" w:cs="宋体"/>
        </w:rPr>
      </w:pPr>
      <w:r>
        <w:rPr>
          <w:rFonts w:ascii="宋体" w:eastAsia="宋体" w:hAnsi="宋体" w:cs="宋体"/>
          <w:b/>
          <w:bCs/>
          <w:spacing w:val="3"/>
          <w:position w:val="12"/>
          <w:sz w:val="21"/>
          <w:szCs w:val="21"/>
        </w:rPr>
        <w:t>7.2.3</w:t>
      </w:r>
      <w:r>
        <w:rPr>
          <w:rFonts w:ascii="宋体" w:eastAsia="宋体" w:hAnsi="宋体" w:cs="宋体"/>
          <w:spacing w:val="3"/>
          <w:position w:val="12"/>
          <w:sz w:val="21"/>
          <w:szCs w:val="21"/>
        </w:rPr>
        <w:t xml:space="preserve">  食盐摄入量&lt;5克/天，如伴有明显水肿、高血压难以控制或无尿患者应&lt;</w:t>
      </w:r>
      <w:r>
        <w:rPr>
          <w:rFonts w:ascii="宋体" w:eastAsia="宋体" w:hAnsi="宋体" w:cs="宋体"/>
          <w:spacing w:val="2"/>
          <w:position w:val="12"/>
          <w:sz w:val="21"/>
          <w:szCs w:val="21"/>
        </w:rPr>
        <w:t>3克/天；同时限制</w:t>
      </w:r>
    </w:p>
    <w:p>
      <w:pPr>
        <w:spacing w:line="220" w:lineRule="auto"/>
        <w:rPr>
          <w:rFonts w:ascii="宋体" w:eastAsia="宋体" w:hAnsi="宋体" w:cs="宋体"/>
        </w:rPr>
      </w:pPr>
      <w:r>
        <w:rPr>
          <w:rFonts w:ascii="宋体" w:eastAsia="宋体" w:hAnsi="宋体" w:cs="宋体"/>
          <w:spacing w:val="-7"/>
          <w:sz w:val="21"/>
          <w:szCs w:val="21"/>
        </w:rPr>
        <w:t>液体摄入。</w:t>
      </w:r>
    </w:p>
    <w:p>
      <w:pPr>
        <w:pStyle w:val="BodyText"/>
        <w:spacing w:before="286" w:line="222" w:lineRule="auto"/>
        <w:ind w:left="3"/>
        <w:outlineLvl w:val="0"/>
        <w:rPr>
          <w:sz w:val="21"/>
          <w:szCs w:val="21"/>
        </w:rPr>
      </w:pPr>
      <w:r>
        <w:rPr>
          <w:b/>
          <w:bCs/>
          <w:spacing w:val="-5"/>
          <w:sz w:val="21"/>
          <w:szCs w:val="21"/>
        </w:rPr>
        <w:t>7.3</w:t>
      </w:r>
      <w:r>
        <w:rPr>
          <w:spacing w:val="99"/>
          <w:sz w:val="21"/>
          <w:szCs w:val="21"/>
        </w:rPr>
        <w:t xml:space="preserve"> </w:t>
      </w:r>
      <w:r>
        <w:rPr>
          <w:b/>
          <w:bCs/>
          <w:spacing w:val="-5"/>
          <w:sz w:val="21"/>
          <w:szCs w:val="21"/>
        </w:rPr>
        <w:t>戒烟限酒</w:t>
      </w:r>
    </w:p>
    <w:p>
      <w:pPr>
        <w:spacing w:before="301" w:line="219" w:lineRule="auto"/>
        <w:ind w:left="429"/>
        <w:rPr>
          <w:rFonts w:ascii="宋体" w:eastAsia="宋体" w:hAnsi="宋体" w:cs="宋体"/>
        </w:rPr>
      </w:pPr>
      <w:r>
        <w:rPr>
          <w:rFonts w:ascii="宋体" w:eastAsia="宋体" w:hAnsi="宋体" w:cs="宋体"/>
          <w:spacing w:val="-2"/>
          <w:sz w:val="21"/>
          <w:szCs w:val="21"/>
        </w:rPr>
        <w:t>可通过寻找诱因、设立目标、分散注意力、正面鼓励等方法，劝导患者戒烟限酒。</w:t>
      </w:r>
    </w:p>
    <w:p>
      <w:pPr>
        <w:pStyle w:val="BodyText"/>
        <w:spacing w:before="307" w:line="222" w:lineRule="auto"/>
        <w:ind w:left="3"/>
        <w:outlineLvl w:val="0"/>
        <w:rPr>
          <w:sz w:val="21"/>
          <w:szCs w:val="21"/>
        </w:rPr>
      </w:pPr>
      <w:r>
        <w:rPr>
          <w:b/>
          <w:bCs/>
          <w:spacing w:val="-5"/>
          <w:sz w:val="21"/>
          <w:szCs w:val="21"/>
        </w:rPr>
        <w:t>7.4</w:t>
      </w:r>
      <w:r>
        <w:rPr>
          <w:spacing w:val="90"/>
          <w:sz w:val="21"/>
          <w:szCs w:val="21"/>
        </w:rPr>
        <w:t xml:space="preserve"> </w:t>
      </w:r>
      <w:r>
        <w:rPr>
          <w:b/>
          <w:bCs/>
          <w:spacing w:val="-5"/>
          <w:sz w:val="21"/>
          <w:szCs w:val="21"/>
        </w:rPr>
        <w:t>运动康复</w:t>
      </w:r>
    </w:p>
    <w:p>
      <w:pPr>
        <w:spacing w:before="281" w:line="219" w:lineRule="auto"/>
        <w:ind w:left="3"/>
        <w:rPr>
          <w:rFonts w:ascii="宋体" w:eastAsia="宋体" w:hAnsi="宋体" w:cs="宋体"/>
        </w:rPr>
      </w:pPr>
      <w:r>
        <w:rPr>
          <w:rFonts w:ascii="宋体" w:eastAsia="宋体" w:hAnsi="宋体" w:cs="宋体"/>
          <w:b/>
          <w:bCs/>
          <w:spacing w:val="-3"/>
          <w:sz w:val="21"/>
          <w:szCs w:val="21"/>
        </w:rPr>
        <w:t>7.4.1</w:t>
      </w:r>
      <w:r>
        <w:rPr>
          <w:rFonts w:ascii="宋体" w:eastAsia="宋体" w:hAnsi="宋体" w:cs="宋体"/>
          <w:spacing w:val="-3"/>
          <w:sz w:val="21"/>
          <w:szCs w:val="21"/>
        </w:rPr>
        <w:t xml:space="preserve">  原则：量力而行、循序渐进、长期坚持。</w:t>
      </w:r>
    </w:p>
    <w:p>
      <w:pPr>
        <w:spacing w:line="219" w:lineRule="auto"/>
        <w:rPr>
          <w:rFonts w:ascii="宋体" w:eastAsia="宋体" w:hAnsi="宋体" w:cs="宋体"/>
        </w:rPr>
        <w:sectPr>
          <w:headerReference w:type="default" r:id="rId26"/>
          <w:footerReference w:type="default" r:id="rId27"/>
          <w:pgSz w:w="11910" w:h="16840"/>
          <w:pgMar w:top="1637" w:right="1419" w:bottom="1287" w:left="1400" w:header="1497" w:footer="1149" w:gutter="0"/>
          <w:pgNumType w:start="14"/>
          <w:cols w:space="708"/>
        </w:sectPr>
      </w:pPr>
    </w:p>
    <w:p>
      <w:pPr>
        <w:spacing w:line="249" w:lineRule="auto"/>
      </w:pPr>
    </w:p>
    <w:p>
      <w:pPr>
        <w:spacing w:line="249" w:lineRule="auto"/>
      </w:pPr>
    </w:p>
    <w:p>
      <w:pPr>
        <w:spacing w:line="250" w:lineRule="auto"/>
      </w:pPr>
    </w:p>
    <w:p>
      <w:pPr>
        <w:spacing w:before="69" w:line="301" w:lineRule="auto"/>
        <w:ind w:right="45" w:firstLine="3"/>
        <w:rPr>
          <w:rFonts w:ascii="宋体" w:eastAsia="宋体" w:hAnsi="宋体" w:cs="宋体"/>
        </w:rPr>
      </w:pPr>
      <w:bookmarkStart w:id="9" w:name="bookmark21"/>
      <w:bookmarkStart w:id="10" w:name="bookmark20"/>
      <w:bookmarkStart w:id="11" w:name="bookmark22"/>
      <w:bookmarkEnd w:id="9"/>
      <w:bookmarkEnd w:id="10"/>
      <w:bookmarkEnd w:id="11"/>
      <w:r>
        <w:rPr>
          <w:rFonts w:ascii="宋体" w:eastAsia="宋体" w:hAnsi="宋体" w:cs="宋体"/>
          <w:b/>
          <w:bCs/>
          <w:spacing w:val="-6"/>
          <w:sz w:val="21"/>
          <w:szCs w:val="21"/>
        </w:rPr>
        <w:t>7.4.2</w:t>
      </w:r>
      <w:r>
        <w:rPr>
          <w:rFonts w:ascii="宋体" w:eastAsia="宋体" w:hAnsi="宋体" w:cs="宋体"/>
          <w:spacing w:val="-6"/>
          <w:sz w:val="21"/>
          <w:szCs w:val="21"/>
        </w:rPr>
        <w:t xml:space="preserve">  方式：患者可耐受的中低等强度的全身性有氧运动为</w:t>
      </w:r>
      <w:r>
        <w:rPr>
          <w:rFonts w:ascii="宋体" w:eastAsia="宋体" w:hAnsi="宋体" w:cs="宋体"/>
          <w:spacing w:val="-7"/>
          <w:sz w:val="21"/>
          <w:szCs w:val="21"/>
        </w:rPr>
        <w:t>宜。如：快走、骑车、乒乓球、羽毛球、</w:t>
      </w:r>
      <w:r>
        <w:rPr>
          <w:rFonts w:ascii="宋体" w:eastAsia="宋体" w:hAnsi="宋体" w:cs="宋体"/>
          <w:sz w:val="21"/>
          <w:szCs w:val="21"/>
        </w:rPr>
        <w:t xml:space="preserve"> </w:t>
      </w:r>
      <w:r>
        <w:rPr>
          <w:rFonts w:ascii="宋体" w:eastAsia="宋体" w:hAnsi="宋体" w:cs="宋体"/>
          <w:spacing w:val="1"/>
          <w:sz w:val="21"/>
          <w:szCs w:val="21"/>
        </w:rPr>
        <w:t>打太极拳等。推荐运动前引流腹透液，固定腹透管避免发生</w:t>
      </w:r>
      <w:r>
        <w:rPr>
          <w:rFonts w:ascii="宋体" w:eastAsia="宋体" w:hAnsi="宋体" w:cs="宋体"/>
          <w:sz w:val="21"/>
          <w:szCs w:val="21"/>
        </w:rPr>
        <w:t xml:space="preserve">牵扯。运动后及时进行隧道口换药，保 </w:t>
      </w:r>
      <w:r>
        <w:rPr>
          <w:rFonts w:ascii="宋体" w:eastAsia="宋体" w:hAnsi="宋体" w:cs="宋体"/>
          <w:spacing w:val="-4"/>
          <w:sz w:val="21"/>
          <w:szCs w:val="21"/>
        </w:rPr>
        <w:t>持隧道口干洁无分泌物。</w:t>
      </w:r>
    </w:p>
    <w:p>
      <w:pPr>
        <w:spacing w:before="160" w:line="279" w:lineRule="auto"/>
        <w:ind w:right="41" w:firstLine="3"/>
        <w:rPr>
          <w:rFonts w:ascii="宋体" w:eastAsia="宋体" w:hAnsi="宋体" w:cs="宋体"/>
        </w:rPr>
      </w:pPr>
      <w:r>
        <w:rPr>
          <w:rFonts w:ascii="宋体" w:eastAsia="宋体" w:hAnsi="宋体" w:cs="宋体"/>
          <w:b/>
          <w:bCs/>
          <w:sz w:val="21"/>
          <w:szCs w:val="21"/>
        </w:rPr>
        <w:t>7.4.3</w:t>
      </w:r>
      <w:r>
        <w:rPr>
          <w:rFonts w:ascii="宋体" w:eastAsia="宋体" w:hAnsi="宋体" w:cs="宋体"/>
          <w:sz w:val="21"/>
          <w:szCs w:val="21"/>
        </w:rPr>
        <w:t xml:space="preserve">  时间、频率：时间相对固定，宜安排在餐后1小时开始，每周150分钟中等强度有氧运动(步</w:t>
      </w:r>
      <w:r>
        <w:rPr>
          <w:rFonts w:ascii="宋体" w:eastAsia="宋体" w:hAnsi="宋体" w:cs="宋体"/>
          <w:spacing w:val="16"/>
          <w:sz w:val="21"/>
          <w:szCs w:val="21"/>
        </w:rPr>
        <w:t xml:space="preserve"> </w:t>
      </w:r>
      <w:r>
        <w:rPr>
          <w:rFonts w:ascii="宋体" w:eastAsia="宋体" w:hAnsi="宋体" w:cs="宋体"/>
          <w:spacing w:val="6"/>
          <w:sz w:val="21"/>
          <w:szCs w:val="21"/>
        </w:rPr>
        <w:t>行、跳舞等),每周至少3-5次，每次30-60分钟为宜。</w:t>
      </w:r>
    </w:p>
    <w:p>
      <w:pPr>
        <w:spacing w:before="102" w:line="317" w:lineRule="auto"/>
        <w:ind w:right="42" w:firstLine="3"/>
        <w:rPr>
          <w:rFonts w:ascii="宋体" w:eastAsia="宋体" w:hAnsi="宋体" w:cs="宋体"/>
        </w:rPr>
      </w:pPr>
      <w:r>
        <w:rPr>
          <w:rFonts w:ascii="宋体" w:eastAsia="宋体" w:hAnsi="宋体" w:cs="宋体"/>
          <w:b/>
          <w:bCs/>
          <w:spacing w:val="6"/>
          <w:sz w:val="21"/>
          <w:szCs w:val="21"/>
        </w:rPr>
        <w:t>7.4.4</w:t>
      </w:r>
      <w:r>
        <w:rPr>
          <w:rFonts w:ascii="宋体" w:eastAsia="宋体" w:hAnsi="宋体" w:cs="宋体"/>
          <w:spacing w:val="6"/>
          <w:sz w:val="21"/>
          <w:szCs w:val="21"/>
        </w:rPr>
        <w:t xml:space="preserve">  禁忌症：合并严重的高血压(如血压≥18</w:t>
      </w:r>
      <w:r>
        <w:rPr>
          <w:rFonts w:ascii="宋体" w:eastAsia="宋体" w:hAnsi="宋体" w:cs="宋体"/>
          <w:spacing w:val="5"/>
          <w:sz w:val="21"/>
          <w:szCs w:val="21"/>
        </w:rPr>
        <w:t>0/110</w:t>
      </w:r>
      <w:r>
        <w:rPr>
          <w:rFonts w:ascii="Times New Roman" w:eastAsia="Times New Roman" w:hAnsi="Times New Roman" w:cs="Times New Roman"/>
          <w:sz w:val="21"/>
          <w:szCs w:val="21"/>
        </w:rPr>
        <w:t>mmHg</w:t>
      </w:r>
      <w:r>
        <w:rPr>
          <w:rFonts w:ascii="Times New Roman" w:eastAsia="Times New Roman" w:hAnsi="Times New Roman" w:cs="Times New Roman"/>
          <w:spacing w:val="5"/>
          <w:sz w:val="21"/>
          <w:szCs w:val="21"/>
        </w:rPr>
        <w:t>),</w:t>
      </w:r>
      <w:r>
        <w:rPr>
          <w:rFonts w:ascii="Times New Roman" w:eastAsia="Times New Roman" w:hAnsi="Times New Roman" w:cs="Times New Roman"/>
          <w:spacing w:val="10"/>
          <w:sz w:val="21"/>
          <w:szCs w:val="21"/>
        </w:rPr>
        <w:t xml:space="preserve">  </w:t>
      </w:r>
      <w:r>
        <w:rPr>
          <w:rFonts w:ascii="宋体" w:eastAsia="宋体" w:hAnsi="宋体" w:cs="宋体"/>
          <w:spacing w:val="5"/>
          <w:sz w:val="21"/>
          <w:szCs w:val="21"/>
        </w:rPr>
        <w:t>或低血压(如血压&lt;90/60</w:t>
      </w:r>
      <w:r>
        <w:rPr>
          <w:rFonts w:ascii="Times New Roman" w:eastAsia="Times New Roman" w:hAnsi="Times New Roman" w:cs="Times New Roman"/>
          <w:sz w:val="21"/>
          <w:szCs w:val="21"/>
        </w:rPr>
        <w:t>mmHg</w:t>
      </w:r>
      <w:r>
        <w:rPr>
          <w:rFonts w:ascii="Times New Roman" w:eastAsia="Times New Roman" w:hAnsi="Times New Roman" w:cs="Times New Roman"/>
          <w:spacing w:val="5"/>
          <w:sz w:val="21"/>
          <w:szCs w:val="21"/>
        </w:rPr>
        <w:t>)</w:t>
      </w:r>
      <w:r>
        <w:rPr>
          <w:rFonts w:ascii="Times New Roman" w:eastAsia="Times New Roman" w:hAnsi="Times New Roman" w:cs="Times New Roman"/>
          <w:sz w:val="21"/>
          <w:szCs w:val="21"/>
        </w:rPr>
        <w:t xml:space="preserve">    </w:t>
      </w:r>
      <w:r>
        <w:rPr>
          <w:rFonts w:ascii="宋体" w:eastAsia="宋体" w:hAnsi="宋体" w:cs="宋体"/>
          <w:spacing w:val="-5"/>
          <w:sz w:val="21"/>
          <w:szCs w:val="21"/>
        </w:rPr>
        <w:t>严重心肺疾病：如严重心力衰竭、心率失常、不稳定性心绞痛、严重心包积液，瓣膜狭窄、主动脉夹</w:t>
      </w:r>
      <w:r>
        <w:rPr>
          <w:rFonts w:ascii="宋体" w:eastAsia="宋体" w:hAnsi="宋体" w:cs="宋体"/>
          <w:spacing w:val="9"/>
          <w:sz w:val="21"/>
          <w:szCs w:val="21"/>
        </w:rPr>
        <w:t xml:space="preserve"> </w:t>
      </w:r>
      <w:r>
        <w:rPr>
          <w:rFonts w:ascii="宋体" w:eastAsia="宋体" w:hAnsi="宋体" w:cs="宋体"/>
          <w:spacing w:val="6"/>
          <w:sz w:val="21"/>
          <w:szCs w:val="21"/>
        </w:rPr>
        <w:t>层、未控制的肺动脉高压(肺动脉平均压&gt;55</w:t>
      </w:r>
      <w:r>
        <w:rPr>
          <w:rFonts w:ascii="Times New Roman" w:eastAsia="Times New Roman" w:hAnsi="Times New Roman" w:cs="Times New Roman"/>
          <w:sz w:val="21"/>
          <w:szCs w:val="21"/>
        </w:rPr>
        <w:t>mmHg</w:t>
      </w:r>
      <w:r>
        <w:rPr>
          <w:rFonts w:ascii="Times New Roman" w:eastAsia="Times New Roman" w:hAnsi="Times New Roman" w:cs="Times New Roman"/>
          <w:spacing w:val="6"/>
          <w:sz w:val="21"/>
          <w:szCs w:val="21"/>
        </w:rPr>
        <w:t xml:space="preserve">);  </w:t>
      </w:r>
      <w:r>
        <w:rPr>
          <w:rFonts w:ascii="宋体" w:eastAsia="宋体" w:hAnsi="宋体" w:cs="宋体"/>
          <w:spacing w:val="6"/>
          <w:sz w:val="21"/>
          <w:szCs w:val="21"/>
        </w:rPr>
        <w:t>急性临床事件，如急性感染、增殖性视</w:t>
      </w:r>
      <w:r>
        <w:rPr>
          <w:rFonts w:ascii="宋体" w:eastAsia="宋体" w:hAnsi="宋体" w:cs="宋体"/>
          <w:spacing w:val="5"/>
          <w:sz w:val="21"/>
          <w:szCs w:val="21"/>
        </w:rPr>
        <w:t>网膜</w:t>
      </w:r>
      <w:r>
        <w:rPr>
          <w:rFonts w:ascii="宋体" w:eastAsia="宋体" w:hAnsi="宋体" w:cs="宋体"/>
          <w:sz w:val="21"/>
          <w:szCs w:val="21"/>
        </w:rPr>
        <w:t xml:space="preserve"> </w:t>
      </w:r>
      <w:r>
        <w:rPr>
          <w:rFonts w:ascii="宋体" w:eastAsia="宋体" w:hAnsi="宋体" w:cs="宋体"/>
          <w:spacing w:val="-5"/>
          <w:sz w:val="21"/>
          <w:szCs w:val="21"/>
        </w:rPr>
        <w:t>病；深静脉血栓症状，如小腿不正常的水肿，发红和疼痛；严重的骨关节病或水肿不能配合运动等。</w:t>
      </w:r>
    </w:p>
    <w:p>
      <w:pPr>
        <w:spacing w:before="142" w:line="219" w:lineRule="auto"/>
        <w:ind w:left="392"/>
        <w:rPr>
          <w:rFonts w:ascii="宋体" w:eastAsia="宋体" w:hAnsi="宋体" w:cs="宋体"/>
        </w:rPr>
      </w:pPr>
      <w:r>
        <w:rPr>
          <w:rFonts w:ascii="宋体" w:eastAsia="宋体" w:hAnsi="宋体" w:cs="宋体"/>
          <w:b/>
          <w:bCs/>
          <w:spacing w:val="-25"/>
          <w:w w:val="98"/>
          <w:sz w:val="21"/>
          <w:szCs w:val="21"/>
        </w:rPr>
        <w:t>注：</w:t>
      </w:r>
      <w:r>
        <w:rPr>
          <w:rFonts w:ascii="宋体" w:eastAsia="宋体" w:hAnsi="宋体" w:cs="宋体"/>
          <w:spacing w:val="-25"/>
          <w:w w:val="98"/>
          <w:sz w:val="21"/>
          <w:szCs w:val="21"/>
        </w:rPr>
        <w:t>引自2019版《我国成人慢性肾脏病患者运动康复的专家共识》。</w:t>
      </w:r>
    </w:p>
    <w:p>
      <w:pPr>
        <w:pStyle w:val="BodyText"/>
        <w:spacing w:before="307" w:line="222" w:lineRule="auto"/>
        <w:ind w:left="3"/>
        <w:outlineLvl w:val="0"/>
        <w:rPr>
          <w:sz w:val="21"/>
          <w:szCs w:val="21"/>
        </w:rPr>
      </w:pPr>
      <w:r>
        <w:rPr>
          <w:b/>
          <w:bCs/>
          <w:spacing w:val="-3"/>
          <w:sz w:val="21"/>
          <w:szCs w:val="21"/>
        </w:rPr>
        <w:t>7.5</w:t>
      </w:r>
      <w:r>
        <w:rPr>
          <w:spacing w:val="-3"/>
          <w:sz w:val="21"/>
          <w:szCs w:val="21"/>
        </w:rPr>
        <w:t xml:space="preserve">  </w:t>
      </w:r>
      <w:r>
        <w:rPr>
          <w:b/>
          <w:bCs/>
          <w:spacing w:val="-3"/>
          <w:sz w:val="21"/>
          <w:szCs w:val="21"/>
        </w:rPr>
        <w:t>情志调理</w:t>
      </w:r>
    </w:p>
    <w:p>
      <w:pPr>
        <w:spacing w:before="299" w:line="219" w:lineRule="auto"/>
        <w:ind w:left="429"/>
        <w:rPr>
          <w:rFonts w:ascii="宋体" w:eastAsia="宋体" w:hAnsi="宋体" w:cs="宋体"/>
        </w:rPr>
      </w:pPr>
      <w:r>
        <w:rPr>
          <w:rFonts w:ascii="宋体" w:eastAsia="宋体" w:hAnsi="宋体" w:cs="宋体"/>
          <w:spacing w:val="-5"/>
          <w:sz w:val="21"/>
          <w:szCs w:val="21"/>
        </w:rPr>
        <w:t>可采用以情制情法、移情法、暗示法、说理开导</w:t>
      </w:r>
      <w:r>
        <w:rPr>
          <w:rFonts w:ascii="宋体" w:eastAsia="宋体" w:hAnsi="宋体" w:cs="宋体"/>
          <w:spacing w:val="-6"/>
          <w:sz w:val="21"/>
          <w:szCs w:val="21"/>
        </w:rPr>
        <w:t>法、节制法、五行音乐疗法调理疏导不良情绪。</w:t>
      </w:r>
    </w:p>
    <w:p>
      <w:pPr>
        <w:pStyle w:val="BodyText"/>
        <w:spacing w:before="289" w:line="222" w:lineRule="auto"/>
        <w:ind w:left="3"/>
        <w:outlineLvl w:val="0"/>
        <w:rPr>
          <w:sz w:val="21"/>
          <w:szCs w:val="21"/>
        </w:rPr>
      </w:pPr>
      <w:r>
        <w:rPr>
          <w:b/>
          <w:bCs/>
          <w:spacing w:val="-5"/>
          <w:sz w:val="21"/>
          <w:szCs w:val="21"/>
        </w:rPr>
        <w:t>7.6</w:t>
      </w:r>
      <w:r>
        <w:rPr>
          <w:spacing w:val="99"/>
          <w:sz w:val="21"/>
          <w:szCs w:val="21"/>
        </w:rPr>
        <w:t xml:space="preserve"> </w:t>
      </w:r>
      <w:r>
        <w:rPr>
          <w:b/>
          <w:bCs/>
          <w:spacing w:val="-5"/>
          <w:sz w:val="21"/>
          <w:szCs w:val="21"/>
        </w:rPr>
        <w:t>用药指导</w:t>
      </w:r>
    </w:p>
    <w:p>
      <w:pPr>
        <w:spacing w:before="301" w:line="219" w:lineRule="auto"/>
        <w:rPr>
          <w:rFonts w:ascii="宋体" w:eastAsia="宋体" w:hAnsi="宋体" w:cs="宋体"/>
        </w:rPr>
      </w:pPr>
      <w:r>
        <w:rPr>
          <w:rFonts w:ascii="宋体" w:eastAsia="宋体" w:hAnsi="宋体" w:cs="宋体"/>
          <w:spacing w:val="-1"/>
          <w:sz w:val="21"/>
          <w:szCs w:val="21"/>
        </w:rPr>
        <w:t>7.6.1  护士指导患者分辨和掌握服用的药物的适应症和禁忌症、宣教各类胰岛素起效时间。</w:t>
      </w:r>
    </w:p>
    <w:p>
      <w:pPr>
        <w:spacing w:before="149" w:line="218" w:lineRule="auto"/>
        <w:rPr>
          <w:rFonts w:ascii="宋体" w:eastAsia="宋体" w:hAnsi="宋体" w:cs="宋体"/>
        </w:rPr>
      </w:pPr>
      <w:r>
        <w:rPr>
          <w:rFonts w:ascii="宋体" w:eastAsia="宋体" w:hAnsi="宋体" w:cs="宋体"/>
          <w:spacing w:val="-1"/>
          <w:sz w:val="21"/>
          <w:szCs w:val="21"/>
        </w:rPr>
        <w:t>7.6.2  告知患者遵医嘱用药，不擅自加减药量或停药。服药时间、服药间隔应尽</w:t>
      </w:r>
      <w:r>
        <w:rPr>
          <w:rFonts w:ascii="宋体" w:eastAsia="宋体" w:hAnsi="宋体" w:cs="宋体"/>
          <w:spacing w:val="-2"/>
          <w:sz w:val="21"/>
          <w:szCs w:val="21"/>
        </w:rPr>
        <w:t>可能固定。</w:t>
      </w:r>
    </w:p>
    <w:p>
      <w:pPr>
        <w:spacing w:before="134" w:line="219" w:lineRule="auto"/>
        <w:rPr>
          <w:rFonts w:ascii="宋体" w:eastAsia="宋体" w:hAnsi="宋体" w:cs="宋体"/>
        </w:rPr>
      </w:pPr>
      <w:r>
        <w:rPr>
          <w:rFonts w:ascii="Times New Roman" w:eastAsia="Times New Roman" w:hAnsi="Times New Roman" w:cs="Times New Roman"/>
          <w:spacing w:val="-1"/>
          <w:sz w:val="21"/>
          <w:szCs w:val="21"/>
        </w:rPr>
        <w:t xml:space="preserve">7.6.3      </w:t>
      </w:r>
      <w:r>
        <w:rPr>
          <w:rFonts w:ascii="宋体" w:eastAsia="宋体" w:hAnsi="宋体" w:cs="宋体"/>
          <w:spacing w:val="-1"/>
          <w:sz w:val="21"/>
          <w:szCs w:val="21"/>
        </w:rPr>
        <w:t>服药期间应定期监测血糖及血压并记录。</w:t>
      </w:r>
    </w:p>
    <w:p>
      <w:pPr>
        <w:spacing w:before="136" w:line="288" w:lineRule="auto"/>
        <w:ind w:right="40"/>
        <w:rPr>
          <w:rFonts w:ascii="宋体" w:eastAsia="宋体" w:hAnsi="宋体" w:cs="宋体"/>
        </w:rPr>
      </w:pPr>
      <w:r>
        <w:rPr>
          <w:rFonts w:ascii="宋体" w:eastAsia="宋体" w:hAnsi="宋体" w:cs="宋体"/>
          <w:sz w:val="21"/>
          <w:szCs w:val="21"/>
        </w:rPr>
        <w:t>7.6.4</w:t>
      </w:r>
      <w:r>
        <w:rPr>
          <w:rFonts w:ascii="宋体" w:eastAsia="宋体" w:hAnsi="宋体" w:cs="宋体"/>
          <w:spacing w:val="103"/>
          <w:sz w:val="21"/>
          <w:szCs w:val="21"/>
        </w:rPr>
        <w:t xml:space="preserve"> </w:t>
      </w:r>
      <w:r>
        <w:rPr>
          <w:rFonts w:ascii="宋体" w:eastAsia="宋体" w:hAnsi="宋体" w:cs="宋体"/>
          <w:sz w:val="21"/>
          <w:szCs w:val="21"/>
        </w:rPr>
        <w:t>腹膜透析患者部分因限液体总摄入量，建议中药汤剂水煎煮，浓煎</w:t>
      </w:r>
      <w:r>
        <w:rPr>
          <w:rFonts w:ascii="宋体" w:eastAsia="宋体" w:hAnsi="宋体" w:cs="宋体"/>
          <w:spacing w:val="-1"/>
          <w:sz w:val="21"/>
          <w:szCs w:val="21"/>
        </w:rPr>
        <w:t>至约50-150</w:t>
      </w:r>
      <w:r>
        <w:rPr>
          <w:rFonts w:ascii="Times New Roman" w:eastAsia="Times New Roman" w:hAnsi="Times New Roman" w:cs="Times New Roman"/>
          <w:spacing w:val="-1"/>
          <w:sz w:val="21"/>
          <w:szCs w:val="21"/>
        </w:rPr>
        <w:t>ml,</w:t>
      </w:r>
      <w:r>
        <w:rPr>
          <w:rFonts w:ascii="Times New Roman" w:eastAsia="Times New Roman" w:hAnsi="Times New Roman" w:cs="Times New Roman"/>
          <w:spacing w:val="36"/>
          <w:sz w:val="21"/>
          <w:szCs w:val="21"/>
        </w:rPr>
        <w:t xml:space="preserve"> </w:t>
      </w:r>
      <w:r>
        <w:rPr>
          <w:rFonts w:ascii="宋体" w:eastAsia="宋体" w:hAnsi="宋体" w:cs="宋体"/>
          <w:spacing w:val="-1"/>
          <w:sz w:val="21"/>
          <w:szCs w:val="21"/>
        </w:rPr>
        <w:t>根据患者</w:t>
      </w:r>
      <w:r>
        <w:rPr>
          <w:rFonts w:ascii="宋体" w:eastAsia="宋体" w:hAnsi="宋体" w:cs="宋体"/>
          <w:sz w:val="21"/>
          <w:szCs w:val="21"/>
        </w:rPr>
        <w:t xml:space="preserve"> </w:t>
      </w:r>
      <w:r>
        <w:rPr>
          <w:rFonts w:ascii="宋体" w:eastAsia="宋体" w:hAnsi="宋体" w:cs="宋体"/>
          <w:spacing w:val="-4"/>
          <w:sz w:val="21"/>
          <w:szCs w:val="21"/>
        </w:rPr>
        <w:t>病情调整药物疗程。</w:t>
      </w:r>
    </w:p>
    <w:p>
      <w:pPr>
        <w:spacing w:line="363" w:lineRule="auto"/>
      </w:pPr>
    </w:p>
    <w:p>
      <w:pPr>
        <w:pStyle w:val="BodyText"/>
        <w:spacing w:before="69" w:line="221" w:lineRule="auto"/>
        <w:ind w:left="3"/>
        <w:rPr>
          <w:sz w:val="21"/>
          <w:szCs w:val="21"/>
        </w:rPr>
      </w:pPr>
      <w:r>
        <w:rPr>
          <w:b/>
          <w:bCs/>
          <w:spacing w:val="-4"/>
          <w:sz w:val="21"/>
          <w:szCs w:val="21"/>
        </w:rPr>
        <w:t>8</w:t>
      </w:r>
      <w:r>
        <w:rPr>
          <w:spacing w:val="34"/>
          <w:sz w:val="21"/>
          <w:szCs w:val="21"/>
        </w:rPr>
        <w:t xml:space="preserve">   </w:t>
      </w:r>
      <w:r>
        <w:rPr>
          <w:b/>
          <w:bCs/>
          <w:spacing w:val="-4"/>
          <w:sz w:val="21"/>
          <w:szCs w:val="21"/>
        </w:rPr>
        <w:t>腹膜透析中医诊疗方案</w:t>
      </w:r>
    </w:p>
    <w:p>
      <w:pPr>
        <w:spacing w:line="378" w:lineRule="auto"/>
      </w:pPr>
    </w:p>
    <w:p>
      <w:pPr>
        <w:pStyle w:val="BodyText"/>
        <w:spacing w:before="69" w:line="222" w:lineRule="auto"/>
        <w:ind w:left="3"/>
        <w:outlineLvl w:val="0"/>
        <w:rPr>
          <w:sz w:val="21"/>
          <w:szCs w:val="21"/>
        </w:rPr>
      </w:pPr>
      <w:r>
        <w:rPr>
          <w:b/>
          <w:bCs/>
          <w:spacing w:val="-4"/>
          <w:sz w:val="21"/>
          <w:szCs w:val="21"/>
        </w:rPr>
        <w:t>8.1</w:t>
      </w:r>
      <w:r>
        <w:rPr>
          <w:spacing w:val="85"/>
          <w:sz w:val="21"/>
          <w:szCs w:val="21"/>
        </w:rPr>
        <w:t xml:space="preserve"> </w:t>
      </w:r>
      <w:r>
        <w:rPr>
          <w:b/>
          <w:bCs/>
          <w:spacing w:val="-4"/>
          <w:sz w:val="21"/>
          <w:szCs w:val="21"/>
        </w:rPr>
        <w:t>辨证论治</w:t>
      </w:r>
    </w:p>
    <w:p>
      <w:pPr>
        <w:pStyle w:val="BodyText"/>
        <w:spacing w:before="297" w:line="222" w:lineRule="auto"/>
        <w:ind w:left="3"/>
        <w:outlineLvl w:val="0"/>
        <w:rPr>
          <w:sz w:val="21"/>
          <w:szCs w:val="21"/>
        </w:rPr>
      </w:pPr>
      <w:r>
        <w:rPr>
          <w:b/>
          <w:bCs/>
          <w:spacing w:val="-2"/>
          <w:sz w:val="21"/>
          <w:szCs w:val="21"/>
        </w:rPr>
        <w:t>8.1.1</w:t>
      </w:r>
      <w:r>
        <w:rPr>
          <w:spacing w:val="78"/>
          <w:sz w:val="21"/>
          <w:szCs w:val="21"/>
        </w:rPr>
        <w:t xml:space="preserve"> </w:t>
      </w:r>
      <w:r>
        <w:rPr>
          <w:b/>
          <w:bCs/>
          <w:spacing w:val="-2"/>
          <w:sz w:val="21"/>
          <w:szCs w:val="21"/>
        </w:rPr>
        <w:t>本虚证</w:t>
      </w:r>
    </w:p>
    <w:p>
      <w:pPr>
        <w:spacing w:before="279" w:line="212" w:lineRule="auto"/>
        <w:ind w:left="429"/>
        <w:rPr>
          <w:rFonts w:ascii="宋体" w:eastAsia="宋体" w:hAnsi="宋体" w:cs="宋体"/>
        </w:rPr>
      </w:pPr>
      <w:r>
        <w:rPr>
          <w:rFonts w:ascii="Times New Roman" w:eastAsia="Times New Roman" w:hAnsi="Times New Roman" w:cs="Times New Roman"/>
          <w:spacing w:val="-4"/>
          <w:sz w:val="21"/>
          <w:szCs w:val="21"/>
        </w:rPr>
        <w:t>a)</w:t>
      </w:r>
      <w:r>
        <w:rPr>
          <w:rFonts w:ascii="Times New Roman" w:eastAsia="Times New Roman" w:hAnsi="Times New Roman" w:cs="Times New Roman"/>
          <w:spacing w:val="24"/>
          <w:w w:val="101"/>
          <w:sz w:val="21"/>
          <w:szCs w:val="21"/>
        </w:rPr>
        <w:t xml:space="preserve">  </w:t>
      </w:r>
      <w:r>
        <w:rPr>
          <w:rFonts w:ascii="宋体" w:eastAsia="宋体" w:hAnsi="宋体" w:cs="宋体"/>
          <w:spacing w:val="-4"/>
          <w:sz w:val="21"/>
          <w:szCs w:val="21"/>
        </w:rPr>
        <w:t>脾肾气虚证：治法：益气健脾补肾；</w:t>
      </w:r>
    </w:p>
    <w:p>
      <w:pPr>
        <w:spacing w:before="141" w:line="219" w:lineRule="auto"/>
        <w:ind w:left="860"/>
        <w:rPr>
          <w:rFonts w:ascii="宋体" w:eastAsia="宋体" w:hAnsi="宋体" w:cs="宋体"/>
        </w:rPr>
      </w:pPr>
      <w:r>
        <w:rPr>
          <w:rFonts w:ascii="宋体" w:eastAsia="宋体" w:hAnsi="宋体" w:cs="宋体"/>
          <w:spacing w:val="-6"/>
          <w:sz w:val="21"/>
          <w:szCs w:val="21"/>
        </w:rPr>
        <w:t>推荐方药：四君子汤加味。党参、黄芪、白术、山药、茯苓、山茱萸、菟丝子、炙甘草等。</w:t>
      </w:r>
    </w:p>
    <w:p>
      <w:pPr>
        <w:spacing w:before="172" w:line="219" w:lineRule="auto"/>
        <w:ind w:left="429"/>
        <w:rPr>
          <w:rFonts w:ascii="宋体" w:eastAsia="宋体" w:hAnsi="宋体" w:cs="宋体"/>
        </w:rPr>
      </w:pPr>
      <w:r>
        <w:rPr>
          <w:rFonts w:ascii="宋体" w:eastAsia="宋体" w:hAnsi="宋体" w:cs="宋体"/>
          <w:spacing w:val="-4"/>
          <w:sz w:val="21"/>
          <w:szCs w:val="21"/>
        </w:rPr>
        <w:t>或具有同类功效的中成药。</w:t>
      </w:r>
    </w:p>
    <w:p>
      <w:pPr>
        <w:spacing w:before="117" w:line="212" w:lineRule="auto"/>
        <w:ind w:left="429"/>
        <w:rPr>
          <w:rFonts w:ascii="宋体" w:eastAsia="宋体" w:hAnsi="宋体" w:cs="宋体"/>
        </w:rPr>
      </w:pPr>
      <w:r>
        <w:rPr>
          <w:rFonts w:ascii="Times New Roman" w:eastAsia="Times New Roman" w:hAnsi="Times New Roman" w:cs="Times New Roman"/>
          <w:spacing w:val="-4"/>
          <w:sz w:val="21"/>
          <w:szCs w:val="21"/>
        </w:rPr>
        <w:t>b)</w:t>
      </w:r>
      <w:r>
        <w:rPr>
          <w:rFonts w:ascii="Times New Roman" w:eastAsia="Times New Roman" w:hAnsi="Times New Roman" w:cs="Times New Roman"/>
          <w:spacing w:val="24"/>
          <w:w w:val="101"/>
          <w:sz w:val="21"/>
          <w:szCs w:val="21"/>
        </w:rPr>
        <w:t xml:space="preserve">  </w:t>
      </w:r>
      <w:r>
        <w:rPr>
          <w:rFonts w:ascii="宋体" w:eastAsia="宋体" w:hAnsi="宋体" w:cs="宋体"/>
          <w:spacing w:val="-4"/>
          <w:sz w:val="21"/>
          <w:szCs w:val="21"/>
        </w:rPr>
        <w:t>脾肾阳虚证：治法：温补脾肾；</w:t>
      </w:r>
    </w:p>
    <w:p>
      <w:pPr>
        <w:spacing w:before="161" w:line="219" w:lineRule="auto"/>
        <w:jc w:val="right"/>
        <w:rPr>
          <w:rFonts w:ascii="宋体" w:eastAsia="宋体" w:hAnsi="宋体" w:cs="宋体"/>
        </w:rPr>
      </w:pPr>
      <w:r>
        <w:rPr>
          <w:rFonts w:ascii="宋体" w:eastAsia="宋体" w:hAnsi="宋体" w:cs="宋体"/>
          <w:spacing w:val="-4"/>
          <w:sz w:val="21"/>
          <w:szCs w:val="21"/>
        </w:rPr>
        <w:t>推荐方药：实脾饮合肾气丸加减。熟附子、白术、茯苓、党参、干姜、淫羊藿、山茱萸、熟</w:t>
      </w:r>
    </w:p>
    <w:p>
      <w:pPr>
        <w:spacing w:before="152" w:line="367" w:lineRule="exact"/>
        <w:ind w:left="429"/>
        <w:rPr>
          <w:rFonts w:ascii="宋体" w:eastAsia="宋体" w:hAnsi="宋体" w:cs="宋体"/>
        </w:rPr>
      </w:pPr>
      <w:r>
        <w:rPr>
          <w:rFonts w:ascii="宋体" w:eastAsia="宋体" w:hAnsi="宋体" w:cs="宋体"/>
          <w:spacing w:val="-2"/>
          <w:position w:val="11"/>
          <w:sz w:val="21"/>
          <w:szCs w:val="21"/>
        </w:rPr>
        <w:t>地黄、菟丝子、巴戟天等。或具有同类功效的中成药。</w:t>
      </w:r>
    </w:p>
    <w:p>
      <w:pPr>
        <w:spacing w:line="212" w:lineRule="auto"/>
        <w:ind w:left="429"/>
        <w:rPr>
          <w:rFonts w:ascii="宋体" w:eastAsia="宋体" w:hAnsi="宋体" w:cs="宋体"/>
        </w:rPr>
      </w:pPr>
      <w:r>
        <w:rPr>
          <w:rFonts w:ascii="Times New Roman" w:eastAsia="Times New Roman" w:hAnsi="Times New Roman" w:cs="Times New Roman"/>
          <w:spacing w:val="-4"/>
          <w:sz w:val="21"/>
          <w:szCs w:val="21"/>
        </w:rPr>
        <w:t>c)</w:t>
      </w:r>
      <w:r>
        <w:rPr>
          <w:rFonts w:ascii="Times New Roman" w:eastAsia="Times New Roman" w:hAnsi="Times New Roman" w:cs="Times New Roman"/>
          <w:spacing w:val="15"/>
          <w:sz w:val="21"/>
          <w:szCs w:val="21"/>
        </w:rPr>
        <w:t xml:space="preserve">  </w:t>
      </w:r>
      <w:r>
        <w:rPr>
          <w:rFonts w:ascii="宋体" w:eastAsia="宋体" w:hAnsi="宋体" w:cs="宋体"/>
          <w:spacing w:val="-4"/>
          <w:sz w:val="21"/>
          <w:szCs w:val="21"/>
        </w:rPr>
        <w:t>气阴两虚证：治法：益气养阴；</w:t>
      </w:r>
    </w:p>
    <w:p>
      <w:pPr>
        <w:spacing w:before="171" w:line="219" w:lineRule="auto"/>
        <w:ind w:right="36"/>
        <w:jc w:val="right"/>
        <w:rPr>
          <w:rFonts w:ascii="宋体" w:eastAsia="宋体" w:hAnsi="宋体" w:cs="宋体"/>
        </w:rPr>
      </w:pPr>
      <w:r>
        <w:rPr>
          <w:rFonts w:ascii="宋体" w:eastAsia="宋体" w:hAnsi="宋体" w:cs="宋体"/>
          <w:spacing w:val="-5"/>
          <w:sz w:val="21"/>
          <w:szCs w:val="21"/>
        </w:rPr>
        <w:t>推荐方药：参芪地黄汤加减。黄芪、山茱萸、党参、熟地黄、山药、茯苓、牡丹皮、制何首</w:t>
      </w:r>
    </w:p>
    <w:p>
      <w:pPr>
        <w:spacing w:line="219" w:lineRule="auto"/>
        <w:rPr>
          <w:rFonts w:ascii="宋体" w:eastAsia="宋体" w:hAnsi="宋体" w:cs="宋体"/>
        </w:rPr>
      </w:pPr>
      <w:r>
        <w:rPr>
          <w:rFonts w:ascii="宋体" w:eastAsia="宋体" w:hAnsi="宋体" w:cs="宋体"/>
        </w:rPr>
        <w:br/>
      </w:r>
      <w:r>
        <w:rPr>
          <w:rFonts w:ascii="宋体" w:eastAsia="宋体" w:hAnsi="宋体" w:cs="宋体"/>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28" w:history="1">
        <w:r>
          <w:rPr>
            <w:rFonts w:ascii="SimSun" w:eastAsia="SimSun" w:hAnsi="SimSun" w:cs="SimSun"/>
            <w:b/>
            <w:bCs/>
            <w:snapToGrid/>
            <w:color w:val="0000EE"/>
            <w:kern w:val="0"/>
            <w:sz w:val="30"/>
            <w:szCs w:val="30"/>
            <w:u w:val="single" w:color="0000EE"/>
          </w:rPr>
          <w:t>https://d.book118.com/065042201020011103</w:t>
        </w:r>
      </w:hyperlink>
    </w:p>
    <w:p>
      <w:pPr>
        <w:spacing w:line="219" w:lineRule="auto"/>
        <w:rPr>
          <w:rFonts w:ascii="宋体" w:eastAsia="宋体" w:hAnsi="宋体" w:cs="宋体"/>
        </w:rPr>
      </w:pPr>
    </w:p>
    <w:sectPr>
      <w:headerReference w:type="default" r:id="rId29"/>
      <w:footerReference w:type="default" r:id="rId30"/>
      <w:pgSz w:w="11910" w:h="16840"/>
      <w:pgMar w:top="1627" w:right="1407" w:bottom="1288" w:left="1400" w:header="1487" w:footer="1149" w:gutter="0"/>
      <w:pgNumType w:start="15"/>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YouYuan">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8603"/>
      <w:rPr>
        <w:rFonts w:ascii="Times New Roman" w:eastAsia="Times New Roman" w:hAnsi="Times New Roman" w:cs="Times New Roman"/>
        <w:sz w:val="20"/>
        <w:szCs w:val="20"/>
      </w:rPr>
    </w:pPr>
    <w:r>
      <w:rPr>
        <w:rFonts w:ascii="Times New Roman" w:eastAsia="Times New Roman" w:hAnsi="Times New Roman" w:cs="Times New Roman"/>
        <w:sz w:val="20"/>
        <w:szCs w:val="20"/>
      </w:rPr>
      <w:t>I</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7" w:lineRule="auto"/>
      <w:rPr>
        <w:rFonts w:ascii="Times New Roman" w:eastAsia="Times New Roman" w:hAnsi="Times New Roman" w:cs="Times New Roman"/>
        <w:sz w:val="26"/>
        <w:szCs w:val="26"/>
      </w:rPr>
    </w:pPr>
    <w:r>
      <w:rPr>
        <w:rFonts w:ascii="Times New Roman" w:eastAsia="Times New Roman" w:hAnsi="Times New Roman" w:cs="Times New Roman"/>
        <w:spacing w:val="-2"/>
        <w:sz w:val="26"/>
        <w:szCs w:val="26"/>
      </w:rPr>
      <w:t>II</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7" w:lineRule="auto"/>
      <w:ind w:right="7"/>
      <w:jc w:val="right"/>
      <w:rPr>
        <w:rFonts w:ascii="Times New Roman" w:eastAsia="Times New Roman" w:hAnsi="Times New Roman" w:cs="Times New Roman"/>
        <w:sz w:val="27"/>
        <w:szCs w:val="27"/>
      </w:rPr>
    </w:pPr>
    <w:r>
      <w:rPr>
        <w:rFonts w:ascii="Times New Roman" w:eastAsia="Times New Roman" w:hAnsi="Times New Roman" w:cs="Times New Roman"/>
        <w:spacing w:val="-2"/>
        <w:sz w:val="27"/>
        <w:szCs w:val="27"/>
      </w:rPr>
      <w:t>III</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6"/>
      <w:jc w:val="right"/>
      <w:rPr>
        <w:rFonts w:ascii="宋体" w:eastAsia="宋体" w:hAnsi="宋体" w:cs="宋体"/>
        <w:sz w:val="14"/>
        <w:szCs w:val="14"/>
      </w:rPr>
    </w:pPr>
    <w:r>
      <w:rPr>
        <w:rFonts w:ascii="宋体" w:eastAsia="宋体" w:hAnsi="宋体" w:cs="宋体"/>
        <w:sz w:val="14"/>
        <w:szCs w:val="14"/>
      </w:rPr>
      <w:t>1</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rPr>
        <w:rFonts w:ascii="宋体" w:eastAsia="宋体" w:hAnsi="宋体" w:cs="宋体"/>
        <w:sz w:val="14"/>
        <w:szCs w:val="14"/>
      </w:rPr>
    </w:pPr>
    <w:r>
      <w:rPr>
        <w:rFonts w:ascii="宋体" w:eastAsia="宋体" w:hAnsi="宋体" w:cs="宋体"/>
        <w:sz w:val="14"/>
        <w:szCs w:val="14"/>
      </w:rPr>
      <w:t>2</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right="19"/>
      <w:jc w:val="right"/>
      <w:rPr>
        <w:rFonts w:ascii="宋体" w:eastAsia="宋体" w:hAnsi="宋体" w:cs="宋体"/>
        <w:sz w:val="15"/>
        <w:szCs w:val="15"/>
      </w:rPr>
    </w:pPr>
    <w:r>
      <w:rPr>
        <w:rFonts w:ascii="宋体" w:eastAsia="宋体" w:hAnsi="宋体" w:cs="宋体"/>
        <w:sz w:val="15"/>
        <w:szCs w:val="15"/>
      </w:rPr>
      <w:t>3</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rPr>
        <w:rFonts w:ascii="宋体" w:eastAsia="宋体" w:hAnsi="宋体" w:cs="宋体"/>
        <w:sz w:val="14"/>
        <w:szCs w:val="14"/>
      </w:rPr>
    </w:pPr>
    <w:r>
      <w:rPr>
        <w:rFonts w:ascii="宋体" w:eastAsia="宋体" w:hAnsi="宋体" w:cs="宋体"/>
        <w:sz w:val="14"/>
        <w:szCs w:val="14"/>
      </w:rPr>
      <w:t>4</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8980"/>
      <w:rPr>
        <w:rFonts w:ascii="宋体" w:eastAsia="宋体" w:hAnsi="宋体" w:cs="宋体"/>
        <w:sz w:val="14"/>
        <w:szCs w:val="14"/>
      </w:rPr>
    </w:pPr>
    <w:r>
      <w:rPr>
        <w:rFonts w:ascii="宋体" w:eastAsia="宋体" w:hAnsi="宋体" w:cs="宋体"/>
        <w:sz w:val="14"/>
        <w:szCs w:val="14"/>
      </w:rPr>
      <w:t>5</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rPr>
        <w:rFonts w:ascii="宋体" w:eastAsia="宋体" w:hAnsi="宋体" w:cs="宋体"/>
        <w:sz w:val="14"/>
        <w:szCs w:val="14"/>
      </w:rPr>
    </w:pPr>
    <w:r>
      <w:rPr>
        <w:rFonts w:ascii="宋体" w:eastAsia="宋体" w:hAnsi="宋体" w:cs="宋体"/>
        <w:sz w:val="14"/>
        <w:szCs w:val="14"/>
      </w:rPr>
      <w:t>6</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2"/>
      <w:rPr>
        <w:rFonts w:ascii="宋体" w:eastAsia="宋体" w:hAnsi="宋体" w:cs="宋体"/>
        <w:sz w:val="14"/>
        <w:szCs w:val="14"/>
      </w:rPr>
    </w:pPr>
    <w:r>
      <w:rPr>
        <w:rFonts w:ascii="宋体" w:eastAsia="宋体" w:hAnsi="宋体" w:cs="宋体"/>
        <w:b/>
        <w:bCs/>
        <w:spacing w:val="-2"/>
        <w:sz w:val="14"/>
        <w:szCs w:val="14"/>
      </w:rPr>
      <w:t>T/GDACM</w:t>
    </w:r>
    <w:r>
      <w:rPr>
        <w:rFonts w:ascii="宋体" w:eastAsia="宋体" w:hAnsi="宋体" w:cs="宋体"/>
        <w:spacing w:val="-2"/>
        <w:sz w:val="14"/>
        <w:szCs w:val="14"/>
      </w:rPr>
      <w:t xml:space="preserve">          </w:t>
    </w:r>
    <w:r>
      <w:rPr>
        <w:rFonts w:ascii="宋体" w:eastAsia="宋体" w:hAnsi="宋体" w:cs="宋体"/>
        <w:b/>
        <w:bCs/>
        <w:spacing w:val="-2"/>
        <w:sz w:val="14"/>
        <w:szCs w:val="14"/>
      </w:rPr>
      <w:t>0218—2023</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right="6"/>
      <w:jc w:val="right"/>
      <w:rPr>
        <w:rFonts w:ascii="宋体" w:eastAsia="宋体" w:hAnsi="宋体" w:cs="宋体"/>
        <w:sz w:val="14"/>
        <w:szCs w:val="14"/>
      </w:rPr>
    </w:pPr>
    <w:r>
      <w:rPr>
        <w:rFonts w:ascii="宋体" w:eastAsia="宋体" w:hAnsi="宋体" w:cs="宋体"/>
        <w:b/>
        <w:bCs/>
        <w:spacing w:val="-1"/>
        <w:sz w:val="14"/>
        <w:szCs w:val="14"/>
      </w:rPr>
      <w:t>T/GDACM</w:t>
    </w:r>
    <w:r>
      <w:rPr>
        <w:rFonts w:ascii="宋体" w:eastAsia="宋体" w:hAnsi="宋体" w:cs="宋体"/>
        <w:spacing w:val="-1"/>
        <w:sz w:val="14"/>
        <w:szCs w:val="14"/>
      </w:rPr>
      <w:t xml:space="preserve">          </w:t>
    </w:r>
    <w:r>
      <w:rPr>
        <w:rFonts w:ascii="宋体" w:eastAsia="宋体" w:hAnsi="宋体" w:cs="宋体"/>
        <w:b/>
        <w:bCs/>
        <w:spacing w:val="-1"/>
        <w:sz w:val="14"/>
        <w:szCs w:val="14"/>
      </w:rPr>
      <w:t>0218—</w:t>
    </w:r>
    <w:r>
      <w:rPr>
        <w:rFonts w:ascii="宋体" w:eastAsia="宋体" w:hAnsi="宋体" w:cs="宋体"/>
        <w:b/>
        <w:bCs/>
        <w:spacing w:val="-2"/>
        <w:sz w:val="14"/>
        <w:szCs w:val="14"/>
      </w:rPr>
      <w:t>2023</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jc w:val="right"/>
      <w:rPr>
        <w:rFonts w:ascii="宋体" w:eastAsia="宋体" w:hAnsi="宋体" w:cs="宋体"/>
        <w:sz w:val="14"/>
        <w:szCs w:val="14"/>
      </w:rPr>
    </w:pPr>
    <w:r>
      <w:rPr>
        <w:rFonts w:ascii="宋体" w:eastAsia="宋体" w:hAnsi="宋体" w:cs="宋体"/>
        <w:b/>
        <w:bCs/>
        <w:spacing w:val="-2"/>
        <w:sz w:val="14"/>
        <w:szCs w:val="14"/>
      </w:rPr>
      <w:t>T/GDACM</w:t>
    </w:r>
    <w:r>
      <w:rPr>
        <w:rFonts w:ascii="宋体" w:eastAsia="宋体" w:hAnsi="宋体" w:cs="宋体"/>
        <w:spacing w:val="-2"/>
        <w:sz w:val="14"/>
        <w:szCs w:val="14"/>
      </w:rPr>
      <w:t xml:space="preserve">          </w:t>
    </w:r>
    <w:r>
      <w:rPr>
        <w:rFonts w:ascii="宋体" w:eastAsia="宋体" w:hAnsi="宋体" w:cs="宋体"/>
        <w:b/>
        <w:bCs/>
        <w:spacing w:val="-2"/>
        <w:sz w:val="14"/>
        <w:szCs w:val="14"/>
      </w:rPr>
      <w:t>0218—2023</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2"/>
      <w:rPr>
        <w:rFonts w:ascii="宋体" w:eastAsia="宋体" w:hAnsi="宋体" w:cs="宋体"/>
        <w:sz w:val="14"/>
        <w:szCs w:val="14"/>
      </w:rPr>
    </w:pPr>
    <w:r>
      <w:rPr>
        <w:rFonts w:ascii="宋体" w:eastAsia="宋体" w:hAnsi="宋体" w:cs="宋体"/>
        <w:b/>
        <w:bCs/>
        <w:spacing w:val="-2"/>
        <w:sz w:val="14"/>
        <w:szCs w:val="14"/>
      </w:rPr>
      <w:t>T/GDACM</w:t>
    </w:r>
    <w:r>
      <w:rPr>
        <w:rFonts w:ascii="宋体" w:eastAsia="宋体" w:hAnsi="宋体" w:cs="宋体"/>
        <w:spacing w:val="-2"/>
        <w:sz w:val="14"/>
        <w:szCs w:val="14"/>
      </w:rPr>
      <w:t xml:space="preserve">          </w:t>
    </w:r>
    <w:r>
      <w:rPr>
        <w:rFonts w:ascii="宋体" w:eastAsia="宋体" w:hAnsi="宋体" w:cs="宋体"/>
        <w:b/>
        <w:bCs/>
        <w:spacing w:val="-2"/>
        <w:sz w:val="14"/>
        <w:szCs w:val="14"/>
      </w:rPr>
      <w:t>0218—2023</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2" w:lineRule="auto"/>
      <w:ind w:right="7"/>
      <w:jc w:val="right"/>
      <w:rPr>
        <w:rFonts w:ascii="宋体" w:eastAsia="宋体" w:hAnsi="宋体" w:cs="宋体"/>
        <w:sz w:val="15"/>
        <w:szCs w:val="15"/>
      </w:rPr>
    </w:pPr>
    <w:bookmarkStart w:id="2" w:name="bookmark13"/>
    <w:bookmarkEnd w:id="2"/>
    <w:r>
      <w:rPr>
        <w:rFonts w:ascii="宋体" w:eastAsia="宋体" w:hAnsi="宋体" w:cs="宋体"/>
        <w:b/>
        <w:bCs/>
        <w:spacing w:val="-1"/>
        <w:sz w:val="15"/>
        <w:szCs w:val="15"/>
      </w:rPr>
      <w:t>T/GDACM</w:t>
    </w:r>
    <w:r>
      <w:rPr>
        <w:rFonts w:ascii="宋体" w:eastAsia="宋体" w:hAnsi="宋体" w:cs="宋体"/>
        <w:spacing w:val="-1"/>
        <w:sz w:val="15"/>
        <w:szCs w:val="15"/>
      </w:rPr>
      <w:t xml:space="preserve">        </w:t>
    </w:r>
    <w:r>
      <w:rPr>
        <w:rFonts w:ascii="宋体" w:eastAsia="宋体" w:hAnsi="宋体" w:cs="宋体"/>
        <w:b/>
        <w:bCs/>
        <w:spacing w:val="-1"/>
        <w:sz w:val="15"/>
        <w:szCs w:val="15"/>
      </w:rPr>
      <w:t>0218—2</w:t>
    </w:r>
    <w:r>
      <w:rPr>
        <w:rFonts w:ascii="宋体" w:eastAsia="宋体" w:hAnsi="宋体" w:cs="宋体"/>
        <w:b/>
        <w:bCs/>
        <w:spacing w:val="-2"/>
        <w:sz w:val="15"/>
        <w:szCs w:val="15"/>
      </w:rPr>
      <w:t>023</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2"/>
      <w:rPr>
        <w:rFonts w:ascii="宋体" w:eastAsia="宋体" w:hAnsi="宋体" w:cs="宋体"/>
        <w:sz w:val="14"/>
        <w:szCs w:val="14"/>
      </w:rPr>
    </w:pPr>
    <w:r>
      <w:rPr>
        <w:rFonts w:ascii="宋体" w:eastAsia="宋体" w:hAnsi="宋体" w:cs="宋体"/>
        <w:b/>
        <w:bCs/>
        <w:spacing w:val="-2"/>
        <w:sz w:val="14"/>
        <w:szCs w:val="14"/>
      </w:rPr>
      <w:t>T/GDACM</w:t>
    </w:r>
    <w:r>
      <w:rPr>
        <w:rFonts w:ascii="宋体" w:eastAsia="宋体" w:hAnsi="宋体" w:cs="宋体"/>
        <w:spacing w:val="-2"/>
        <w:sz w:val="14"/>
        <w:szCs w:val="14"/>
      </w:rPr>
      <w:t xml:space="preserve">          </w:t>
    </w:r>
    <w:r>
      <w:rPr>
        <w:rFonts w:ascii="宋体" w:eastAsia="宋体" w:hAnsi="宋体" w:cs="宋体"/>
        <w:b/>
        <w:bCs/>
        <w:spacing w:val="-2"/>
        <w:sz w:val="14"/>
        <w:szCs w:val="14"/>
      </w:rPr>
      <w:t>0218—2023</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7201"/>
      <w:rPr>
        <w:rFonts w:ascii="宋体" w:eastAsia="宋体" w:hAnsi="宋体" w:cs="宋体"/>
        <w:sz w:val="14"/>
        <w:szCs w:val="14"/>
      </w:rPr>
    </w:pPr>
    <w:r>
      <w:rPr>
        <w:rFonts w:ascii="宋体" w:eastAsia="宋体" w:hAnsi="宋体" w:cs="宋体"/>
        <w:b/>
        <w:bCs/>
        <w:spacing w:val="-3"/>
        <w:sz w:val="14"/>
        <w:szCs w:val="14"/>
      </w:rPr>
      <w:t>T/GDACM</w:t>
    </w:r>
    <w:r>
      <w:rPr>
        <w:rFonts w:ascii="宋体" w:eastAsia="宋体" w:hAnsi="宋体" w:cs="宋体"/>
        <w:spacing w:val="7"/>
        <w:sz w:val="14"/>
        <w:szCs w:val="14"/>
      </w:rPr>
      <w:t xml:space="preserve">         </w:t>
    </w:r>
    <w:r>
      <w:rPr>
        <w:rFonts w:ascii="宋体" w:eastAsia="宋体" w:hAnsi="宋体" w:cs="宋体"/>
        <w:b/>
        <w:bCs/>
        <w:spacing w:val="-3"/>
        <w:sz w:val="14"/>
        <w:szCs w:val="14"/>
      </w:rPr>
      <w:t>0218—2023</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1" w:lineRule="auto"/>
      <w:ind w:left="2"/>
      <w:rPr>
        <w:rFonts w:ascii="宋体" w:eastAsia="宋体" w:hAnsi="宋体" w:cs="宋体"/>
        <w:sz w:val="14"/>
        <w:szCs w:val="14"/>
      </w:rPr>
    </w:pPr>
    <w:r>
      <w:rPr>
        <w:rFonts w:ascii="宋体" w:eastAsia="宋体" w:hAnsi="宋体" w:cs="宋体"/>
        <w:b/>
        <w:bCs/>
        <w:spacing w:val="-2"/>
        <w:sz w:val="14"/>
        <w:szCs w:val="14"/>
      </w:rPr>
      <w:t>T/GDACM</w:t>
    </w:r>
    <w:r>
      <w:rPr>
        <w:rFonts w:ascii="宋体" w:eastAsia="宋体" w:hAnsi="宋体" w:cs="宋体"/>
        <w:spacing w:val="-2"/>
        <w:sz w:val="14"/>
        <w:szCs w:val="14"/>
      </w:rPr>
      <w:t xml:space="preserve">          </w:t>
    </w:r>
    <w:r>
      <w:rPr>
        <w:rFonts w:ascii="宋体" w:eastAsia="宋体" w:hAnsi="宋体" w:cs="宋体"/>
        <w:b/>
        <w:bCs/>
        <w:spacing w:val="-2"/>
        <w:sz w:val="14"/>
        <w:szCs w:val="14"/>
      </w:rPr>
      <w:t>0218—2023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71F34E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黑体" w:eastAsia="黑体" w:hAnsi="黑体" w:cs="黑体"/>
      <w:sz w:val="26"/>
      <w:szCs w:val="26"/>
      <w:lang w:val="en-US" w:eastAsia="en-US" w:bidi="ar-SA"/>
    </w:rPr>
  </w:style>
  <w:style w:type="paragraph" w:customStyle="1" w:styleId="TableText">
    <w:name w:val="Table Text"/>
    <w:basedOn w:val="Normal"/>
    <w:semiHidden/>
    <w:qFormat/>
    <w:rPr>
      <w:rFonts w:ascii="Arial" w:eastAsia="Arial" w:hAnsi="Arial" w:cs="Arial"/>
      <w:sz w:val="18"/>
      <w:szCs w:val="18"/>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image" Target="media/image4.jpeg" /><Relationship Id="rId22" Type="http://schemas.openxmlformats.org/officeDocument/2006/relationships/header" Target="header8.xml" /><Relationship Id="rId23" Type="http://schemas.openxmlformats.org/officeDocument/2006/relationships/footer" Target="footer8.xml" /><Relationship Id="rId24" Type="http://schemas.openxmlformats.org/officeDocument/2006/relationships/header" Target="header9.xml" /><Relationship Id="rId25" Type="http://schemas.openxmlformats.org/officeDocument/2006/relationships/footer" Target="footer9.xml" /><Relationship Id="rId26" Type="http://schemas.openxmlformats.org/officeDocument/2006/relationships/header" Target="header10.xml" /><Relationship Id="rId27" Type="http://schemas.openxmlformats.org/officeDocument/2006/relationships/footer" Target="footer10.xml" /><Relationship Id="rId28" Type="http://schemas.openxmlformats.org/officeDocument/2006/relationships/hyperlink" Target="https://d.book118.com/065042201020011103" TargetMode="Externa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1.xml" /><Relationship Id="rId31" Type="http://schemas.openxmlformats.org/officeDocument/2006/relationships/theme" Target="theme/theme1.xml" /><Relationship Id="rId32" Type="http://schemas.openxmlformats.org/officeDocument/2006/relationships/styles" Target="styles.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image" Target="media/image3.jpeg"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2024-01-31T20:49:00Z</dcterms:created>
  <dcterms:modified xsi:type="dcterms:W3CDTF">2024-01-31T12:49:27Z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2024-01-31T12:49:26Z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65ba41cea507ba001f6d4159wl</vt:lpwstr>
  </property>
</Properties>
</file>