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val="0"/>
        <w:spacing w:line="179" w:lineRule="exact"/>
        <w:rPr>
          <w:sz w:val="14"/>
          <w:szCs w:val="14"/>
        </w:rPr>
      </w:pPr>
    </w:p>
    <w:p>
      <w:pPr>
        <w:widowControl w:val="0"/>
        <w:spacing w:line="1" w:lineRule="exact"/>
        <w:sectPr>
          <w:pgSz w:w="17861" w:h="25258"/>
          <w:pgMar w:top="1810" w:right="1774" w:bottom="2453" w:left="1961" w:header="0" w:footer="3" w:gutter="0"/>
          <w:cols w:space="720"/>
          <w:noEndnote/>
          <w:rtlGutter w:val="0"/>
          <w:docGrid w:linePitch="360"/>
        </w:sectPr>
      </w:pPr>
    </w:p>
    <w:p>
      <w:pPr>
        <w:pStyle w:val="10"/>
        <w:keepNext/>
        <w:keepLines/>
        <w:widowControl w:val="0"/>
        <w:pBdr>
          <w:bottom w:val="single" w:sz="4" w:space="0" w:color="auto"/>
        </w:pBdr>
        <w:shd w:val="clear" w:color="auto" w:fill="auto"/>
        <w:bidi w:val="0"/>
        <w:spacing w:before="0" w:line="240" w:lineRule="auto"/>
        <w:ind w:left="0" w:firstLine="0"/>
        <w:jc w:val="right"/>
      </w:pPr>
      <w:bookmarkStart w:id="0" w:name="bookmark0"/>
      <w:bookmarkStart w:id="1" w:name="bookmark1"/>
      <w:bookmarkStart w:id="2" w:name="bookmark2"/>
      <w:r>
        <w:rPr>
          <w:color w:val="000000"/>
          <w:spacing w:val="0"/>
          <w:w w:val="100"/>
          <w:position w:val="0"/>
        </w:rPr>
        <w:t>第二章地基与基础工程</w:t>
      </w:r>
      <w:bookmarkEnd w:id="0"/>
      <w:bookmarkEnd w:id="1"/>
      <w:bookmarkEnd w:id="2"/>
    </w:p>
    <w:p>
      <w:pPr>
        <w:pStyle w:val="23"/>
        <w:keepNext/>
        <w:keepLines/>
        <w:widowControl w:val="0"/>
        <w:shd w:val="clear" w:color="auto" w:fill="auto"/>
        <w:bidi w:val="0"/>
        <w:spacing w:before="0" w:after="269" w:line="240" w:lineRule="auto"/>
        <w:ind w:left="0" w:right="0" w:firstLine="0"/>
        <w:jc w:val="center"/>
      </w:pPr>
      <w:bookmarkStart w:id="3" w:name="bookmark3"/>
      <w:bookmarkStart w:id="4" w:name="bookmark4"/>
      <w:bookmarkStart w:id="5" w:name="bookmark5"/>
      <w:r>
        <w:rPr>
          <w:color w:val="000000"/>
          <w:spacing w:val="0"/>
          <w:w w:val="100"/>
          <w:position w:val="0"/>
        </w:rPr>
        <w:t>第一节土方开挖</w:t>
      </w:r>
      <w:bookmarkEnd w:id="3"/>
      <w:bookmarkEnd w:id="4"/>
      <w:bookmarkEnd w:id="5"/>
    </w:p>
    <w:p>
      <w:pPr>
        <w:pStyle w:val="30"/>
        <w:keepNext/>
        <w:keepLines/>
        <w:widowControl w:val="0"/>
        <w:pBdr>
          <w:top w:val="single" w:sz="0" w:space="11" w:color="C1C1C1"/>
          <w:left w:val="single" w:sz="0" w:space="0" w:color="C1C1C1"/>
          <w:bottom w:val="single" w:sz="0" w:space="6" w:color="C1C1C1"/>
          <w:right w:val="single" w:sz="0" w:space="0" w:color="C1C1C1"/>
        </w:pBdr>
        <w:shd w:val="clear" w:color="auto" w:fill="C1C1C1"/>
        <w:bidi w:val="0"/>
        <w:spacing w:before="0" w:after="0" w:line="240" w:lineRule="auto"/>
        <w:ind w:left="0" w:right="0" w:firstLine="600"/>
        <w:jc w:val="left"/>
      </w:pPr>
      <w:bookmarkStart w:id="6" w:name="bookmark6"/>
      <w:bookmarkStart w:id="7" w:name="bookmark7"/>
      <w:bookmarkStart w:id="8" w:name="bookmark8"/>
      <w:r>
        <w:rPr>
          <w:rFonts w:ascii="Times New Roman" w:eastAsia="Times New Roman" w:hAnsi="Times New Roman" w:cs="Times New Roman"/>
          <w:color w:val="000000"/>
          <w:spacing w:val="0"/>
          <w:w w:val="100"/>
          <w:position w:val="0"/>
          <w:sz w:val="38"/>
          <w:szCs w:val="38"/>
        </w:rPr>
        <w:t>1</w:t>
      </w:r>
      <w:r>
        <w:rPr>
          <w:color w:val="000000"/>
          <w:spacing w:val="0"/>
          <w:w w:val="100"/>
          <w:position w:val="0"/>
        </w:rPr>
        <w:t>《建筑工程施工质量验收实施细则》对土方开挖工程的质量要求</w:t>
      </w:r>
      <w:bookmarkEnd w:id="6"/>
      <w:bookmarkEnd w:id="7"/>
      <w:bookmarkEnd w:id="8"/>
    </w:p>
    <w:p>
      <w:pPr>
        <w:pStyle w:val="a5"/>
        <w:keepNext w:val="0"/>
        <w:keepLines w:val="0"/>
        <w:widowControl w:val="0"/>
        <w:shd w:val="clear" w:color="auto" w:fill="auto"/>
        <w:bidi w:val="0"/>
        <w:spacing w:before="0" w:after="0" w:line="470" w:lineRule="exact"/>
        <w:ind w:left="0" w:right="0" w:firstLine="600"/>
        <w:jc w:val="left"/>
        <w:rPr>
          <w:sz w:val="32"/>
          <w:szCs w:val="32"/>
        </w:rPr>
      </w:pPr>
      <w:r>
        <w:rPr>
          <w:color w:val="000000"/>
          <w:spacing w:val="0"/>
          <w:w w:val="100"/>
          <w:position w:val="0"/>
          <w:sz w:val="32"/>
          <w:szCs w:val="32"/>
        </w:rPr>
        <w:t>辽宁省地方标准《建筑工程施工质量验收实施细则》</w:t>
      </w:r>
      <w:r>
        <w:rPr>
          <w:rFonts w:ascii="Times New Roman" w:eastAsia="Times New Roman" w:hAnsi="Times New Roman" w:cs="Times New Roman"/>
          <w:color w:val="000000"/>
          <w:spacing w:val="0"/>
          <w:w w:val="100"/>
          <w:position w:val="0"/>
          <w:sz w:val="32"/>
          <w:szCs w:val="32"/>
        </w:rPr>
        <w:t>DB21/1234-2003</w:t>
      </w:r>
      <w:r>
        <w:rPr>
          <w:color w:val="000000"/>
          <w:spacing w:val="0"/>
          <w:w w:val="100"/>
          <w:position w:val="0"/>
          <w:sz w:val="32"/>
          <w:szCs w:val="32"/>
        </w:rPr>
        <w:t>,</w:t>
      </w:r>
      <w:r>
        <w:rPr>
          <w:color w:val="000000"/>
          <w:spacing w:val="0"/>
          <w:w w:val="100"/>
          <w:position w:val="0"/>
          <w:sz w:val="32"/>
          <w:szCs w:val="32"/>
        </w:rPr>
        <w:t>以下简称《细则》。</w:t>
      </w:r>
    </w:p>
    <w:p>
      <w:pPr>
        <w:pStyle w:val="a5"/>
        <w:keepNext w:val="0"/>
        <w:keepLines w:val="0"/>
        <w:widowControl w:val="0"/>
        <w:shd w:val="clear" w:color="auto" w:fill="auto"/>
        <w:bidi w:val="0"/>
        <w:spacing w:before="0" w:after="0" w:line="470" w:lineRule="exact"/>
        <w:ind w:left="0" w:right="0" w:firstLine="600"/>
        <w:jc w:val="left"/>
        <w:rPr>
          <w:sz w:val="32"/>
          <w:szCs w:val="32"/>
        </w:rPr>
      </w:pPr>
      <w:r>
        <w:rPr>
          <w:b/>
          <w:bCs/>
          <w:color w:val="000000"/>
          <w:spacing w:val="0"/>
          <w:w w:val="100"/>
          <w:position w:val="0"/>
          <w:sz w:val="32"/>
          <w:szCs w:val="32"/>
        </w:rPr>
        <w:t>主控项目：</w:t>
      </w:r>
    </w:p>
    <w:p>
      <w:pPr>
        <w:pStyle w:val="a5"/>
        <w:keepNext w:val="0"/>
        <w:keepLines w:val="0"/>
        <w:widowControl w:val="0"/>
        <w:shd w:val="clear" w:color="auto" w:fill="auto"/>
        <w:bidi w:val="0"/>
        <w:spacing w:before="0" w:after="0" w:line="470" w:lineRule="exact"/>
        <w:ind w:left="0" w:right="0" w:firstLine="660"/>
        <w:jc w:val="left"/>
        <w:rPr>
          <w:sz w:val="32"/>
          <w:szCs w:val="32"/>
        </w:rPr>
      </w:pPr>
      <w:r>
        <w:rPr>
          <w:color w:val="000000"/>
          <w:spacing w:val="0"/>
          <w:w w:val="100"/>
          <w:position w:val="0"/>
          <w:sz w:val="32"/>
          <w:szCs w:val="32"/>
        </w:rPr>
        <w:t>⑴桩基、基坑、基槽和管沟基底的土性必须符合设计要求，并严禁扰动；检验方法：观察检查 和检查验收记录与地基土允许承载力复查记录。</w:t>
      </w:r>
    </w:p>
    <w:p>
      <w:pPr>
        <w:pStyle w:val="a5"/>
        <w:keepNext w:val="0"/>
        <w:keepLines w:val="0"/>
        <w:widowControl w:val="0"/>
        <w:shd w:val="clear" w:color="auto" w:fill="auto"/>
        <w:bidi w:val="0"/>
        <w:spacing w:before="0" w:after="0" w:line="470" w:lineRule="exact"/>
        <w:ind w:left="0" w:right="0" w:firstLine="660"/>
        <w:jc w:val="left"/>
        <w:rPr>
          <w:sz w:val="32"/>
          <w:szCs w:val="32"/>
        </w:rPr>
      </w:pPr>
      <w:r>
        <w:rPr>
          <w:color w:val="000000"/>
          <w:spacing w:val="0"/>
          <w:w w:val="100"/>
          <w:position w:val="0"/>
          <w:sz w:val="32"/>
          <w:szCs w:val="32"/>
        </w:rPr>
        <w:t>⑵长度、宽度必须符合设计要求。检验方法：经纬仪和钢尺量测，由设计中心线向两边量测。</w:t>
      </w:r>
    </w:p>
    <w:p>
      <w:pPr>
        <w:pStyle w:val="a5"/>
        <w:keepNext w:val="0"/>
        <w:keepLines w:val="0"/>
        <w:widowControl w:val="0"/>
        <w:shd w:val="clear" w:color="auto" w:fill="auto"/>
        <w:bidi w:val="0"/>
        <w:spacing w:before="0" w:after="0" w:line="470" w:lineRule="exact"/>
        <w:ind w:left="0" w:right="0" w:firstLine="660"/>
        <w:jc w:val="left"/>
        <w:rPr>
          <w:sz w:val="32"/>
          <w:szCs w:val="32"/>
        </w:rPr>
      </w:pPr>
      <w:r>
        <w:rPr>
          <w:color w:val="000000"/>
          <w:spacing w:val="0"/>
          <w:w w:val="100"/>
          <w:position w:val="0"/>
          <w:sz w:val="32"/>
          <w:szCs w:val="32"/>
        </w:rPr>
        <w:t>⑶边坡值设计有要求时，必须符合设计要求;设计无要求时，必须符合临时性挖方边坡值的规定。 可参考表</w:t>
      </w:r>
      <w:r>
        <w:rPr>
          <w:color w:val="000000"/>
          <w:spacing w:val="0"/>
          <w:w w:val="100"/>
          <w:position w:val="0"/>
          <w:sz w:val="32"/>
          <w:szCs w:val="32"/>
        </w:rPr>
        <w:t>2-1-1</w:t>
      </w:r>
      <w:r>
        <w:rPr>
          <w:color w:val="000000"/>
          <w:spacing w:val="0"/>
          <w:w w:val="100"/>
          <w:position w:val="0"/>
          <w:sz w:val="32"/>
          <w:szCs w:val="32"/>
        </w:rPr>
        <w:t>执行。如采用降水或其它加固措施，可不受临时性边坡值限制，但应计算复核。</w:t>
      </w:r>
    </w:p>
    <w:p>
      <w:pPr>
        <w:widowControl w:val="0"/>
        <w:spacing w:line="1" w:lineRule="exact"/>
      </w:pPr>
      <w:r>
        <mc:AlternateContent>
          <mc:Choice Requires="wps">
            <w:drawing>
              <wp:anchor distT="383540" distB="0" distL="0" distR="1999615" simplePos="0" relativeHeight="251659264" behindDoc="0" locked="0" layoutInCell="1" allowOverlap="1">
                <wp:simplePos x="0" y="0"/>
                <wp:positionH relativeFrom="page">
                  <wp:posOffset>1353185</wp:posOffset>
                </wp:positionH>
                <wp:positionV relativeFrom="paragraph">
                  <wp:posOffset>383540</wp:posOffset>
                </wp:positionV>
                <wp:extent cx="6424930" cy="2706370"/>
                <wp:wrapTopAndBottom/>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24930" cy="2706370"/>
                        </a:xfrm>
                        <a:prstGeom prst="rect">
                          <a:avLst/>
                        </a:prstGeom>
                        <a:noFill/>
                      </wps:spPr>
                      <wps:txbx>
                        <w:txbxContent>
                          <w:tbl>
                            <w:tblPr>
                              <w:tblStyle w:val="TableNormal"/>
                              <w:tblOverlap w:val="never"/>
                              <w:jc w:val="left"/>
                              <w:tblLayout w:type="fixed"/>
                              <w:tblCellMar>
                                <w:left w:w="10" w:type="dxa"/>
                                <w:right w:w="10" w:type="dxa"/>
                              </w:tblCellMar>
                            </w:tblPr>
                            <w:tblGrid>
                              <w:gridCol w:w="4426"/>
                              <w:gridCol w:w="1901"/>
                              <w:gridCol w:w="1882"/>
                              <w:gridCol w:w="1910"/>
                            </w:tblGrid>
                            <w:tr>
                              <w:tblPrEx>
                                <w:jc w:val="left"/>
                                <w:tblLayout w:type="fixed"/>
                                <w:tblCellMar>
                                  <w:left w:w="10" w:type="dxa"/>
                                  <w:right w:w="10" w:type="dxa"/>
                                </w:tblCellMar>
                              </w:tblPrEx>
                              <w:trPr>
                                <w:trHeight w:hRule="exact" w:val="470"/>
                                <w:tblHeader/>
                                <w:jc w:val="left"/>
                              </w:trPr>
                              <w:tc>
                                <w:tcPr>
                                  <w:tcW w:w="4426"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土的类别</w:t>
                                  </w:r>
                                </w:p>
                              </w:tc>
                              <w:tc>
                                <w:tcPr>
                                  <w:tcW w:w="5693" w:type="dxa"/>
                                  <w:gridSpan w:val="3"/>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边坡坡度（</w:t>
                                  </w:r>
                                  <w:r>
                                    <w:rPr>
                                      <w:color w:val="000000"/>
                                      <w:spacing w:val="0"/>
                                      <w:w w:val="100"/>
                                      <w:position w:val="0"/>
                                      <w:sz w:val="32"/>
                                      <w:szCs w:val="32"/>
                                    </w:rPr>
                                    <w:t>1：m）</w:t>
                                  </w:r>
                                </w:p>
                              </w:tc>
                            </w:tr>
                            <w:tr>
                              <w:tblPrEx>
                                <w:jc w:val="left"/>
                                <w:tblLayout w:type="fixed"/>
                                <w:tblCellMar>
                                  <w:left w:w="10" w:type="dxa"/>
                                  <w:right w:w="10" w:type="dxa"/>
                                </w:tblCellMar>
                              </w:tblPrEx>
                              <w:trPr>
                                <w:trHeight w:hRule="exact" w:val="461"/>
                                <w:jc w:val="left"/>
                              </w:trPr>
                              <w:tc>
                                <w:tcPr>
                                  <w:tcW w:w="1" w:type="dxa"/>
                                  <w:vMerge/>
                                  <w:tcBorders>
                                    <w:left w:val="single" w:sz="4" w:space="0" w:color="auto"/>
                                  </w:tcBorders>
                                  <w:shd w:val="clear" w:color="auto" w:fill="FFFFFF"/>
                                  <w:vAlign w:val="center"/>
                                </w:tcP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坡顶无荷载</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坡顶有静载</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坡顶有动载</w:t>
                                  </w:r>
                                </w:p>
                              </w:tc>
                            </w:tr>
                            <w:tr>
                              <w:tblPrEx>
                                <w:jc w:val="left"/>
                                <w:tblLayout w:type="fixed"/>
                                <w:tblCellMar>
                                  <w:left w:w="10" w:type="dxa"/>
                                  <w:right w:w="10" w:type="dxa"/>
                                </w:tblCellMar>
                              </w:tblPrEx>
                              <w:trPr>
                                <w:trHeight w:hRule="exact" w:val="480"/>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1740" w:right="0" w:firstLine="0"/>
                                    <w:jc w:val="left"/>
                                    <w:rPr>
                                      <w:sz w:val="32"/>
                                      <w:szCs w:val="32"/>
                                    </w:rPr>
                                  </w:pPr>
                                  <w:r>
                                    <w:rPr>
                                      <w:color w:val="000000"/>
                                      <w:spacing w:val="0"/>
                                      <w:w w:val="100"/>
                                      <w:position w:val="0"/>
                                      <w:sz w:val="32"/>
                                      <w:szCs w:val="32"/>
                                    </w:rPr>
                                    <w:t>中密的砂土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1.25</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1.50</w:t>
                                  </w:r>
                                </w:p>
                              </w:tc>
                            </w:tr>
                            <w:tr>
                              <w:tblPrEx>
                                <w:jc w:val="left"/>
                                <w:tblLayout w:type="fixed"/>
                                <w:tblCellMar>
                                  <w:left w:w="10" w:type="dxa"/>
                                  <w:right w:w="10" w:type="dxa"/>
                                </w:tblCellMar>
                              </w:tblPrEx>
                              <w:trPr>
                                <w:trHeight w:hRule="exact" w:val="461"/>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26"/>
                                      <w:szCs w:val="26"/>
                                    </w:rPr>
                                    <w:t>中密的碎石类土（填充物为砂土</w:t>
                                  </w:r>
                                  <w:r>
                                    <w:rPr>
                                      <w:color w:val="000000"/>
                                      <w:spacing w:val="0"/>
                                      <w:w w:val="100"/>
                                      <w:position w:val="0"/>
                                      <w:sz w:val="32"/>
                                      <w:szCs w:val="32"/>
                                    </w:rPr>
                                    <w:t>）</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0.75</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1.25</w:t>
                                  </w:r>
                                </w:p>
                              </w:tc>
                            </w:tr>
                            <w:tr>
                              <w:tblPrEx>
                                <w:jc w:val="left"/>
                                <w:tblLayout w:type="fixed"/>
                                <w:tblCellMar>
                                  <w:left w:w="10" w:type="dxa"/>
                                  <w:right w:w="10" w:type="dxa"/>
                                </w:tblCellMar>
                              </w:tblPrEx>
                              <w:trPr>
                                <w:trHeight w:hRule="exact" w:val="480"/>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硬塑的轻粘土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0.67</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0.75</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r>
                            <w:tr>
                              <w:tblPrEx>
                                <w:jc w:val="left"/>
                                <w:tblLayout w:type="fixed"/>
                                <w:tblCellMar>
                                  <w:left w:w="10" w:type="dxa"/>
                                  <w:right w:w="10" w:type="dxa"/>
                                </w:tblCellMar>
                              </w:tblPrEx>
                              <w:trPr>
                                <w:trHeight w:hRule="exact" w:val="461"/>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26"/>
                                      <w:szCs w:val="26"/>
                                    </w:rPr>
                                    <w:t>中密的碎石类土（填充物为粘性土</w:t>
                                  </w:r>
                                  <w:r>
                                    <w:rPr>
                                      <w:color w:val="000000"/>
                                      <w:spacing w:val="0"/>
                                      <w:w w:val="100"/>
                                      <w:position w:val="0"/>
                                      <w:sz w:val="32"/>
                                      <w:szCs w:val="32"/>
                                    </w:rPr>
                                    <w:t>）</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0.50</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0.67</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0.75</w:t>
                                  </w:r>
                                </w:p>
                              </w:tc>
                            </w:tr>
                            <w:tr>
                              <w:tblPrEx>
                                <w:jc w:val="left"/>
                                <w:tblLayout w:type="fixed"/>
                                <w:tblCellMar>
                                  <w:left w:w="10" w:type="dxa"/>
                                  <w:right w:w="10" w:type="dxa"/>
                                </w:tblCellMar>
                              </w:tblPrEx>
                              <w:trPr>
                                <w:trHeight w:hRule="exact" w:val="461"/>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硬塑的亚粘土、粘土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0.33</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0.50</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0.67</w:t>
                                  </w:r>
                                </w:p>
                              </w:tc>
                            </w:tr>
                            <w:tr>
                              <w:tblPrEx>
                                <w:jc w:val="left"/>
                                <w:tblLayout w:type="fixed"/>
                                <w:tblCellMar>
                                  <w:left w:w="10" w:type="dxa"/>
                                  <w:right w:w="10" w:type="dxa"/>
                                </w:tblCellMar>
                              </w:tblPrEx>
                              <w:trPr>
                                <w:trHeight w:hRule="exact" w:val="480"/>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老黄土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0.10</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0.25</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0.33</w:t>
                                  </w:r>
                                </w:p>
                              </w:tc>
                            </w:tr>
                            <w:tr>
                              <w:tblPrEx>
                                <w:jc w:val="left"/>
                                <w:tblLayout w:type="fixed"/>
                                <w:tblCellMar>
                                  <w:left w:w="10" w:type="dxa"/>
                                  <w:right w:w="10" w:type="dxa"/>
                                </w:tblCellMar>
                              </w:tblPrEx>
                              <w:trPr>
                                <w:trHeight w:hRule="exact" w:val="509"/>
                                <w:jc w:val="left"/>
                              </w:trPr>
                              <w:tc>
                                <w:tcPr>
                                  <w:tcW w:w="4426"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软土（经过井点降水后）</w:t>
                                  </w:r>
                                </w:p>
                              </w:tc>
                              <w:tc>
                                <w:tcPr>
                                  <w:tcW w:w="1901"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c>
                                <w:tcPr>
                                  <w:tcW w:w="1882"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w:t>
                                  </w:r>
                                </w:p>
                              </w:tc>
                            </w:tr>
                          </w:tbl>
                          <w:p>
                            <w:pPr>
                              <w:widowControl w:val="0"/>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505.9pt;height:213.1pt;margin-top:30.2pt;margin-left:106.55pt;mso-position-horizontal-relative:page;mso-wrap-distance-bottom:0;mso-wrap-distance-left:0;mso-wrap-distance-right:157.45pt;mso-wrap-distance-top:30.2pt;position:absolute;v-text-anchor:top;z-index:251658240" filled="f" fillcolor="this">
                <v:textbox inset="0,0,0,0">
                  <w:txbxContent>
                    <w:tbl>
                      <w:tblPr>
                        <w:tblStyle w:val="TableNormal"/>
                        <w:tblOverlap w:val="never"/>
                        <w:jc w:val="left"/>
                        <w:tblLayout w:type="fixed"/>
                        <w:tblCellMar>
                          <w:left w:w="10" w:type="dxa"/>
                          <w:right w:w="10" w:type="dxa"/>
                        </w:tblCellMar>
                      </w:tblPr>
                      <w:tblGrid>
                        <w:gridCol w:w="4426"/>
                        <w:gridCol w:w="1901"/>
                        <w:gridCol w:w="1882"/>
                        <w:gridCol w:w="1910"/>
                      </w:tblGrid>
                      <w:tr>
                        <w:tblPrEx>
                          <w:jc w:val="left"/>
                          <w:tblLayout w:type="fixed"/>
                          <w:tblCellMar>
                            <w:left w:w="10" w:type="dxa"/>
                            <w:right w:w="10" w:type="dxa"/>
                          </w:tblCellMar>
                        </w:tblPrEx>
                        <w:trPr>
                          <w:trHeight w:hRule="exact" w:val="470"/>
                          <w:tblHeader/>
                          <w:jc w:val="left"/>
                        </w:trPr>
                        <w:tc>
                          <w:tcPr>
                            <w:tcW w:w="4426"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土的类别</w:t>
                            </w:r>
                          </w:p>
                        </w:tc>
                        <w:tc>
                          <w:tcPr>
                            <w:tcW w:w="5693" w:type="dxa"/>
                            <w:gridSpan w:val="3"/>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边坡坡度（</w:t>
                            </w:r>
                            <w:r>
                              <w:rPr>
                                <w:color w:val="000000"/>
                                <w:spacing w:val="0"/>
                                <w:w w:val="100"/>
                                <w:position w:val="0"/>
                                <w:sz w:val="32"/>
                                <w:szCs w:val="32"/>
                              </w:rPr>
                              <w:t>1：m）</w:t>
                            </w:r>
                          </w:p>
                        </w:tc>
                      </w:tr>
                      <w:tr>
                        <w:tblPrEx>
                          <w:jc w:val="left"/>
                          <w:tblLayout w:type="fixed"/>
                          <w:tblCellMar>
                            <w:left w:w="10" w:type="dxa"/>
                            <w:right w:w="10" w:type="dxa"/>
                          </w:tblCellMar>
                        </w:tblPrEx>
                        <w:trPr>
                          <w:trHeight w:hRule="exact" w:val="461"/>
                          <w:jc w:val="left"/>
                        </w:trPr>
                        <w:tc>
                          <w:tcPr>
                            <w:tcW w:w="1" w:type="dxa"/>
                            <w:vMerge/>
                            <w:tcBorders>
                              <w:left w:val="single" w:sz="4" w:space="0" w:color="auto"/>
                            </w:tcBorders>
                            <w:shd w:val="clear" w:color="auto" w:fill="FFFFFF"/>
                            <w:vAlign w:val="center"/>
                          </w:tcP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坡顶无荷载</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坡顶有静载</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坡顶有动载</w:t>
                            </w:r>
                          </w:p>
                        </w:tc>
                      </w:tr>
                      <w:tr>
                        <w:tblPrEx>
                          <w:jc w:val="left"/>
                          <w:tblLayout w:type="fixed"/>
                          <w:tblCellMar>
                            <w:left w:w="10" w:type="dxa"/>
                            <w:right w:w="10" w:type="dxa"/>
                          </w:tblCellMar>
                        </w:tblPrEx>
                        <w:trPr>
                          <w:trHeight w:hRule="exact" w:val="480"/>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1740" w:right="0" w:firstLine="0"/>
                              <w:jc w:val="left"/>
                              <w:rPr>
                                <w:sz w:val="32"/>
                                <w:szCs w:val="32"/>
                              </w:rPr>
                            </w:pPr>
                            <w:r>
                              <w:rPr>
                                <w:color w:val="000000"/>
                                <w:spacing w:val="0"/>
                                <w:w w:val="100"/>
                                <w:position w:val="0"/>
                                <w:sz w:val="32"/>
                                <w:szCs w:val="32"/>
                              </w:rPr>
                              <w:t>中密的砂土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1.25</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1.50</w:t>
                            </w:r>
                          </w:p>
                        </w:tc>
                      </w:tr>
                      <w:tr>
                        <w:tblPrEx>
                          <w:jc w:val="left"/>
                          <w:tblLayout w:type="fixed"/>
                          <w:tblCellMar>
                            <w:left w:w="10" w:type="dxa"/>
                            <w:right w:w="10" w:type="dxa"/>
                          </w:tblCellMar>
                        </w:tblPrEx>
                        <w:trPr>
                          <w:trHeight w:hRule="exact" w:val="461"/>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26"/>
                                <w:szCs w:val="26"/>
                              </w:rPr>
                              <w:t>中密的碎石类土（填充物为砂土</w:t>
                            </w:r>
                            <w:r>
                              <w:rPr>
                                <w:color w:val="000000"/>
                                <w:spacing w:val="0"/>
                                <w:w w:val="100"/>
                                <w:position w:val="0"/>
                                <w:sz w:val="32"/>
                                <w:szCs w:val="32"/>
                              </w:rPr>
                              <w:t>）</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0.75</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1.25</w:t>
                            </w:r>
                          </w:p>
                        </w:tc>
                      </w:tr>
                      <w:tr>
                        <w:tblPrEx>
                          <w:jc w:val="left"/>
                          <w:tblLayout w:type="fixed"/>
                          <w:tblCellMar>
                            <w:left w:w="10" w:type="dxa"/>
                            <w:right w:w="10" w:type="dxa"/>
                          </w:tblCellMar>
                        </w:tblPrEx>
                        <w:trPr>
                          <w:trHeight w:hRule="exact" w:val="480"/>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硬塑的轻粘土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0.67</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0.75</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r>
                      <w:tr>
                        <w:tblPrEx>
                          <w:jc w:val="left"/>
                          <w:tblLayout w:type="fixed"/>
                          <w:tblCellMar>
                            <w:left w:w="10" w:type="dxa"/>
                            <w:right w:w="10" w:type="dxa"/>
                          </w:tblCellMar>
                        </w:tblPrEx>
                        <w:trPr>
                          <w:trHeight w:hRule="exact" w:val="461"/>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26"/>
                                <w:szCs w:val="26"/>
                              </w:rPr>
                              <w:t>中密的碎石类土（填充物为粘性土</w:t>
                            </w:r>
                            <w:r>
                              <w:rPr>
                                <w:color w:val="000000"/>
                                <w:spacing w:val="0"/>
                                <w:w w:val="100"/>
                                <w:position w:val="0"/>
                                <w:sz w:val="32"/>
                                <w:szCs w:val="32"/>
                              </w:rPr>
                              <w:t>）</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0.50</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0.67</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0.75</w:t>
                            </w:r>
                          </w:p>
                        </w:tc>
                      </w:tr>
                      <w:tr>
                        <w:tblPrEx>
                          <w:jc w:val="left"/>
                          <w:tblLayout w:type="fixed"/>
                          <w:tblCellMar>
                            <w:left w:w="10" w:type="dxa"/>
                            <w:right w:w="10" w:type="dxa"/>
                          </w:tblCellMar>
                        </w:tblPrEx>
                        <w:trPr>
                          <w:trHeight w:hRule="exact" w:val="461"/>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硬塑的亚粘土、粘土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0.33</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0.50</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0.67</w:t>
                            </w:r>
                          </w:p>
                        </w:tc>
                      </w:tr>
                      <w:tr>
                        <w:tblPrEx>
                          <w:jc w:val="left"/>
                          <w:tblLayout w:type="fixed"/>
                          <w:tblCellMar>
                            <w:left w:w="10" w:type="dxa"/>
                            <w:right w:w="10" w:type="dxa"/>
                          </w:tblCellMar>
                        </w:tblPrEx>
                        <w:trPr>
                          <w:trHeight w:hRule="exact" w:val="480"/>
                          <w:jc w:val="left"/>
                        </w:trPr>
                        <w:tc>
                          <w:tcPr>
                            <w:tcW w:w="442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老黄土</w:t>
                            </w:r>
                          </w:p>
                        </w:tc>
                        <w:tc>
                          <w:tcPr>
                            <w:tcW w:w="19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0.10</w:t>
                            </w:r>
                          </w:p>
                        </w:tc>
                        <w:tc>
                          <w:tcPr>
                            <w:tcW w:w="18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0.25</w:t>
                            </w:r>
                          </w:p>
                        </w:tc>
                        <w:tc>
                          <w:tcPr>
                            <w:tcW w:w="191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80"/>
                              <w:jc w:val="left"/>
                              <w:rPr>
                                <w:sz w:val="32"/>
                                <w:szCs w:val="32"/>
                              </w:rPr>
                            </w:pPr>
                            <w:r>
                              <w:rPr>
                                <w:color w:val="000000"/>
                                <w:spacing w:val="0"/>
                                <w:w w:val="100"/>
                                <w:position w:val="0"/>
                                <w:sz w:val="32"/>
                                <w:szCs w:val="32"/>
                              </w:rPr>
                              <w:t xml:space="preserve">1： </w:t>
                            </w:r>
                            <w:r>
                              <w:rPr>
                                <w:color w:val="000000"/>
                                <w:spacing w:val="0"/>
                                <w:w w:val="100"/>
                                <w:position w:val="0"/>
                                <w:sz w:val="32"/>
                                <w:szCs w:val="32"/>
                              </w:rPr>
                              <w:t>0.33</w:t>
                            </w:r>
                          </w:p>
                        </w:tc>
                      </w:tr>
                      <w:tr>
                        <w:tblPrEx>
                          <w:jc w:val="left"/>
                          <w:tblLayout w:type="fixed"/>
                          <w:tblCellMar>
                            <w:left w:w="10" w:type="dxa"/>
                            <w:right w:w="10" w:type="dxa"/>
                          </w:tblCellMar>
                        </w:tblPrEx>
                        <w:trPr>
                          <w:trHeight w:hRule="exact" w:val="509"/>
                          <w:jc w:val="left"/>
                        </w:trPr>
                        <w:tc>
                          <w:tcPr>
                            <w:tcW w:w="4426"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软土（经过井点降水后）</w:t>
                            </w:r>
                          </w:p>
                        </w:tc>
                        <w:tc>
                          <w:tcPr>
                            <w:tcW w:w="1901"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 xml:space="preserve">1： </w:t>
                            </w:r>
                            <w:r>
                              <w:rPr>
                                <w:color w:val="000000"/>
                                <w:spacing w:val="0"/>
                                <w:w w:val="100"/>
                                <w:position w:val="0"/>
                                <w:sz w:val="32"/>
                                <w:szCs w:val="32"/>
                              </w:rPr>
                              <w:t>1.00</w:t>
                            </w:r>
                          </w:p>
                        </w:tc>
                        <w:tc>
                          <w:tcPr>
                            <w:tcW w:w="1882"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w:t>
                            </w:r>
                          </w:p>
                        </w:tc>
                      </w:tr>
                    </w:tbl>
                    <w:p>
                      <w:pPr>
                        <w:widowControl w:val="0"/>
                        <w:spacing w:line="1" w:lineRule="exact"/>
                      </w:pPr>
                    </w:p>
                  </w:txbxContent>
                </v:textbox>
                <w10:wrap type="topAndBottom"/>
              </v:shape>
            </w:pict>
          </mc:Fallback>
        </mc:AlternateContent>
      </w:r>
      <w:r>
        <mc:AlternateContent>
          <mc:Choice Requires="wps">
            <w:drawing>
              <wp:anchor distT="0" distB="0" distL="0" distR="0" simplePos="0" relativeHeight="251662336" behindDoc="0" locked="0" layoutInCell="1" allowOverlap="1">
                <wp:simplePos x="0" y="0"/>
                <wp:positionH relativeFrom="page">
                  <wp:posOffset>2325370</wp:posOffset>
                </wp:positionH>
                <wp:positionV relativeFrom="paragraph">
                  <wp:posOffset>63500</wp:posOffset>
                </wp:positionV>
                <wp:extent cx="5300345" cy="243840"/>
                <wp:wrapNone/>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0345" cy="243840"/>
                        </a:xfrm>
                        <a:prstGeom prst="rect">
                          <a:avLst/>
                        </a:prstGeom>
                        <a:noFill/>
                      </wps:spPr>
                      <wps:txbx>
                        <w:txbxContent>
                          <w:p>
                            <w:pPr>
                              <w:pStyle w:val="a4"/>
                              <w:keepNext w:val="0"/>
                              <w:keepLines w:val="0"/>
                              <w:widowControl w:val="0"/>
                              <w:shd w:val="clear" w:color="auto" w:fill="auto"/>
                              <w:tabs>
                                <w:tab w:val="left" w:pos="7070"/>
                              </w:tabs>
                              <w:bidi w:val="0"/>
                              <w:spacing w:before="0" w:after="0" w:line="240" w:lineRule="auto"/>
                              <w:ind w:left="0" w:right="0" w:firstLine="0"/>
                              <w:jc w:val="left"/>
                            </w:pPr>
                            <w:r>
                              <w:rPr>
                                <w:color w:val="000000"/>
                                <w:spacing w:val="0"/>
                                <w:w w:val="100"/>
                                <w:position w:val="0"/>
                              </w:rPr>
                              <w:t>深度在</w:t>
                            </w:r>
                            <w:r>
                              <w:rPr>
                                <w:color w:val="000000"/>
                                <w:spacing w:val="0"/>
                                <w:w w:val="100"/>
                                <w:position w:val="0"/>
                              </w:rPr>
                              <w:t>5m</w:t>
                            </w:r>
                            <w:r>
                              <w:rPr>
                                <w:color w:val="000000"/>
                                <w:spacing w:val="0"/>
                                <w:w w:val="100"/>
                                <w:position w:val="0"/>
                              </w:rPr>
                              <w:t>内的基槽（坑）、管沟边坡最陡坡度</w:t>
                              <w:tab/>
                            </w:r>
                            <w:r>
                              <w:rPr>
                                <w:b w:val="0"/>
                                <w:bCs w:val="0"/>
                                <w:color w:val="000000"/>
                                <w:spacing w:val="0"/>
                                <w:w w:val="100"/>
                                <w:position w:val="0"/>
                              </w:rPr>
                              <w:t>表</w:t>
                            </w:r>
                            <w:r>
                              <w:rPr>
                                <w:b w:val="0"/>
                                <w:bCs w:val="0"/>
                                <w:color w:val="000000"/>
                                <w:spacing w:val="0"/>
                                <w:w w:val="100"/>
                                <w:position w:val="0"/>
                              </w:rPr>
                              <w:t>2-1-1</w:t>
                            </w:r>
                          </w:p>
                        </w:txbxContent>
                      </wps:txbx>
                      <wps:bodyPr lIns="0" tIns="0" rIns="0" bIns="0"/>
                    </wps:wsp>
                  </a:graphicData>
                </a:graphic>
              </wp:anchor>
            </w:drawing>
          </mc:Choice>
          <mc:Fallback>
            <w:pict>
              <v:shape id="Shape 3" o:spid="_x0000_s1026" type="#_x0000_t202" style="width:417.35pt;height:19.2pt;margin-top:5pt;margin-left:183.1pt;mso-position-horizontal-relative:page;mso-wrap-distance-bottom:0;mso-wrap-distance-left:0;mso-wrap-distance-right:0;mso-wrap-distance-top:0;position:absolute;v-text-anchor:top;z-index:251661312" filled="f" fillcolor="this">
                <v:textbox inset="0,0,0,0">
                  <w:txbxContent>
                    <w:p>
                      <w:pPr>
                        <w:pStyle w:val="a4"/>
                        <w:keepNext w:val="0"/>
                        <w:keepLines w:val="0"/>
                        <w:widowControl w:val="0"/>
                        <w:shd w:val="clear" w:color="auto" w:fill="auto"/>
                        <w:tabs>
                          <w:tab w:val="left" w:pos="7070"/>
                        </w:tabs>
                        <w:bidi w:val="0"/>
                        <w:spacing w:before="0" w:after="0" w:line="240" w:lineRule="auto"/>
                        <w:ind w:left="0" w:right="0" w:firstLine="0"/>
                        <w:jc w:val="left"/>
                      </w:pPr>
                      <w:r>
                        <w:rPr>
                          <w:color w:val="000000"/>
                          <w:spacing w:val="0"/>
                          <w:w w:val="100"/>
                          <w:position w:val="0"/>
                        </w:rPr>
                        <w:t>深度在</w:t>
                      </w:r>
                      <w:r>
                        <w:rPr>
                          <w:color w:val="000000"/>
                          <w:spacing w:val="0"/>
                          <w:w w:val="100"/>
                          <w:position w:val="0"/>
                        </w:rPr>
                        <w:t>5m</w:t>
                      </w:r>
                      <w:r>
                        <w:rPr>
                          <w:color w:val="000000"/>
                          <w:spacing w:val="0"/>
                          <w:w w:val="100"/>
                          <w:position w:val="0"/>
                        </w:rPr>
                        <w:t>内的基槽（坑）、管沟边坡最陡坡度</w:t>
                        <w:tab/>
                      </w:r>
                      <w:r>
                        <w:rPr>
                          <w:b w:val="0"/>
                          <w:bCs w:val="0"/>
                          <w:color w:val="000000"/>
                          <w:spacing w:val="0"/>
                          <w:w w:val="100"/>
                          <w:position w:val="0"/>
                        </w:rPr>
                        <w:t>表</w:t>
                      </w:r>
                      <w:r>
                        <w:rPr>
                          <w:b w:val="0"/>
                          <w:bCs w:val="0"/>
                          <w:color w:val="000000"/>
                          <w:spacing w:val="0"/>
                          <w:w w:val="100"/>
                          <w:position w:val="0"/>
                        </w:rPr>
                        <w:t>2-1-1</w:t>
                      </w:r>
                    </w:p>
                  </w:txbxContent>
                </v:textbox>
              </v:shape>
            </w:pict>
          </mc:Fallback>
        </mc:AlternateContent>
      </w:r>
      <w:r>
        <mc:AlternateContent>
          <mc:Choice Requires="wps">
            <w:drawing>
              <wp:anchor distT="0" distB="0" distL="0" distR="0" simplePos="0" relativeHeight="251664384" behindDoc="0" locked="0" layoutInCell="1" allowOverlap="1">
                <wp:simplePos x="0" y="0"/>
                <wp:positionH relativeFrom="page">
                  <wp:posOffset>7927975</wp:posOffset>
                </wp:positionH>
                <wp:positionV relativeFrom="paragraph">
                  <wp:posOffset>2444115</wp:posOffset>
                </wp:positionV>
                <wp:extent cx="1850390" cy="539750"/>
                <wp:wrapNone/>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0390" cy="539750"/>
                        </a:xfrm>
                        <a:prstGeom prst="rect">
                          <a:avLst/>
                        </a:prstGeom>
                        <a:noFill/>
                      </wps:spPr>
                      <wps:txbx>
                        <w:txbxContent>
                          <w:p>
                            <w:pPr>
                              <w:pStyle w:val="a4"/>
                              <w:keepNext w:val="0"/>
                              <w:keepLines w:val="0"/>
                              <w:widowControl w:val="0"/>
                              <w:shd w:val="clear" w:color="auto" w:fill="auto"/>
                              <w:bidi w:val="0"/>
                              <w:spacing w:before="0" w:after="60" w:line="240" w:lineRule="auto"/>
                              <w:ind w:left="0" w:right="0" w:firstLine="0"/>
                              <w:jc w:val="left"/>
                              <w:rPr>
                                <w:sz w:val="30"/>
                                <w:szCs w:val="30"/>
                              </w:rPr>
                            </w:pPr>
                            <w:r>
                              <w:rPr>
                                <w:b w:val="0"/>
                                <w:bCs w:val="0"/>
                                <w:color w:val="000000"/>
                                <w:spacing w:val="0"/>
                                <w:w w:val="100"/>
                                <w:position w:val="0"/>
                                <w:sz w:val="30"/>
                                <w:szCs w:val="30"/>
                              </w:rPr>
                              <w:t>坡度系数</w:t>
                            </w:r>
                            <w:r>
                              <w:rPr>
                                <w:rFonts w:ascii="Times New Roman" w:eastAsia="Times New Roman" w:hAnsi="Times New Roman" w:cs="Times New Roman"/>
                                <w:b w:val="0"/>
                                <w:bCs w:val="0"/>
                                <w:color w:val="000000"/>
                                <w:spacing w:val="0"/>
                                <w:w w:val="100"/>
                                <w:position w:val="0"/>
                                <w:sz w:val="34"/>
                                <w:szCs w:val="34"/>
                              </w:rPr>
                              <w:t xml:space="preserve">m </w:t>
                            </w:r>
                            <w:r>
                              <w:rPr>
                                <w:b w:val="0"/>
                                <w:bCs w:val="0"/>
                                <w:color w:val="000000"/>
                                <w:spacing w:val="0"/>
                                <w:w w:val="100"/>
                                <w:position w:val="0"/>
                                <w:sz w:val="30"/>
                                <w:szCs w:val="30"/>
                              </w:rPr>
                              <w:t>= b/h</w:t>
                            </w:r>
                          </w:p>
                          <w:p>
                            <w:pPr>
                              <w:pStyle w:val="a4"/>
                              <w:keepNext w:val="0"/>
                              <w:keepLines w:val="0"/>
                              <w:widowControl w:val="0"/>
                              <w:shd w:val="clear" w:color="auto" w:fill="auto"/>
                              <w:bidi w:val="0"/>
                              <w:spacing w:before="0" w:after="0" w:line="240" w:lineRule="auto"/>
                              <w:ind w:left="0" w:right="0" w:firstLine="0"/>
                              <w:jc w:val="left"/>
                              <w:rPr>
                                <w:sz w:val="34"/>
                                <w:szCs w:val="34"/>
                              </w:rPr>
                            </w:pPr>
                            <w:r>
                              <w:rPr>
                                <w:b w:val="0"/>
                                <w:bCs w:val="0"/>
                                <w:color w:val="000000"/>
                                <w:spacing w:val="0"/>
                                <w:w w:val="100"/>
                                <w:position w:val="0"/>
                                <w:sz w:val="30"/>
                                <w:szCs w:val="30"/>
                              </w:rPr>
                              <w:t>边坡坡度</w:t>
                            </w:r>
                            <w:r>
                              <w:rPr>
                                <w:b w:val="0"/>
                                <w:bCs w:val="0"/>
                                <w:color w:val="000000"/>
                                <w:spacing w:val="0"/>
                                <w:w w:val="100"/>
                                <w:position w:val="0"/>
                                <w:sz w:val="30"/>
                                <w:szCs w:val="30"/>
                              </w:rPr>
                              <w:t>= h:b = 1：</w:t>
                            </w:r>
                            <w:r>
                              <w:rPr>
                                <w:rFonts w:ascii="Times New Roman" w:eastAsia="Times New Roman" w:hAnsi="Times New Roman" w:cs="Times New Roman"/>
                                <w:b w:val="0"/>
                                <w:bCs w:val="0"/>
                                <w:color w:val="000000"/>
                                <w:spacing w:val="0"/>
                                <w:w w:val="100"/>
                                <w:position w:val="0"/>
                                <w:sz w:val="34"/>
                                <w:szCs w:val="34"/>
                              </w:rPr>
                              <w:t>m</w:t>
                            </w:r>
                          </w:p>
                        </w:txbxContent>
                      </wps:txbx>
                      <wps:bodyPr lIns="0" tIns="0" rIns="0" bIns="0"/>
                    </wps:wsp>
                  </a:graphicData>
                </a:graphic>
              </wp:anchor>
            </w:drawing>
          </mc:Choice>
          <mc:Fallback>
            <w:pict>
              <v:shape id="Shape 5" o:spid="_x0000_s1027" type="#_x0000_t202" style="width:145.7pt;height:42.5pt;margin-top:192.45pt;margin-left:624.25pt;mso-position-horizontal-relative:page;mso-wrap-distance-bottom:0;mso-wrap-distance-left:0;mso-wrap-distance-right:0;mso-wrap-distance-top:0;position:absolute;v-text-anchor:top;z-index:251663360" filled="f" fillcolor="this">
                <v:textbox inset="0,0,0,0">
                  <w:txbxContent>
                    <w:p>
                      <w:pPr>
                        <w:pStyle w:val="a4"/>
                        <w:keepNext w:val="0"/>
                        <w:keepLines w:val="0"/>
                        <w:widowControl w:val="0"/>
                        <w:shd w:val="clear" w:color="auto" w:fill="auto"/>
                        <w:bidi w:val="0"/>
                        <w:spacing w:before="0" w:after="60" w:line="240" w:lineRule="auto"/>
                        <w:ind w:left="0" w:right="0" w:firstLine="0"/>
                        <w:jc w:val="left"/>
                        <w:rPr>
                          <w:sz w:val="30"/>
                          <w:szCs w:val="30"/>
                        </w:rPr>
                      </w:pPr>
                      <w:r>
                        <w:rPr>
                          <w:b w:val="0"/>
                          <w:bCs w:val="0"/>
                          <w:color w:val="000000"/>
                          <w:spacing w:val="0"/>
                          <w:w w:val="100"/>
                          <w:position w:val="0"/>
                          <w:sz w:val="30"/>
                          <w:szCs w:val="30"/>
                        </w:rPr>
                        <w:t>坡度系数</w:t>
                      </w:r>
                      <w:r>
                        <w:rPr>
                          <w:rFonts w:ascii="Times New Roman" w:eastAsia="Times New Roman" w:hAnsi="Times New Roman" w:cs="Times New Roman"/>
                          <w:b w:val="0"/>
                          <w:bCs w:val="0"/>
                          <w:color w:val="000000"/>
                          <w:spacing w:val="0"/>
                          <w:w w:val="100"/>
                          <w:position w:val="0"/>
                          <w:sz w:val="34"/>
                          <w:szCs w:val="34"/>
                        </w:rPr>
                        <w:t xml:space="preserve">m </w:t>
                      </w:r>
                      <w:r>
                        <w:rPr>
                          <w:b w:val="0"/>
                          <w:bCs w:val="0"/>
                          <w:color w:val="000000"/>
                          <w:spacing w:val="0"/>
                          <w:w w:val="100"/>
                          <w:position w:val="0"/>
                          <w:sz w:val="30"/>
                          <w:szCs w:val="30"/>
                        </w:rPr>
                        <w:t>= b/h</w:t>
                      </w:r>
                    </w:p>
                    <w:p>
                      <w:pPr>
                        <w:pStyle w:val="a4"/>
                        <w:keepNext w:val="0"/>
                        <w:keepLines w:val="0"/>
                        <w:widowControl w:val="0"/>
                        <w:shd w:val="clear" w:color="auto" w:fill="auto"/>
                        <w:bidi w:val="0"/>
                        <w:spacing w:before="0" w:after="0" w:line="240" w:lineRule="auto"/>
                        <w:ind w:left="0" w:right="0" w:firstLine="0"/>
                        <w:jc w:val="left"/>
                        <w:rPr>
                          <w:sz w:val="34"/>
                          <w:szCs w:val="34"/>
                        </w:rPr>
                      </w:pPr>
                      <w:r>
                        <w:rPr>
                          <w:b w:val="0"/>
                          <w:bCs w:val="0"/>
                          <w:color w:val="000000"/>
                          <w:spacing w:val="0"/>
                          <w:w w:val="100"/>
                          <w:position w:val="0"/>
                          <w:sz w:val="30"/>
                          <w:szCs w:val="30"/>
                        </w:rPr>
                        <w:t>边坡坡度</w:t>
                      </w:r>
                      <w:r>
                        <w:rPr>
                          <w:b w:val="0"/>
                          <w:bCs w:val="0"/>
                          <w:color w:val="000000"/>
                          <w:spacing w:val="0"/>
                          <w:w w:val="100"/>
                          <w:position w:val="0"/>
                          <w:sz w:val="30"/>
                          <w:szCs w:val="30"/>
                        </w:rPr>
                        <w:t>= h:b = 1：</w:t>
                      </w:r>
                      <w:r>
                        <w:rPr>
                          <w:rFonts w:ascii="Times New Roman" w:eastAsia="Times New Roman" w:hAnsi="Times New Roman" w:cs="Times New Roman"/>
                          <w:b w:val="0"/>
                          <w:bCs w:val="0"/>
                          <w:color w:val="000000"/>
                          <w:spacing w:val="0"/>
                          <w:w w:val="100"/>
                          <w:position w:val="0"/>
                          <w:sz w:val="34"/>
                          <w:szCs w:val="34"/>
                        </w:rPr>
                        <w:t>m</w:t>
                      </w:r>
                    </w:p>
                  </w:txbxContent>
                </v:textbox>
              </v:shape>
            </w:pict>
          </mc:Fallback>
        </mc:AlternateContent>
      </w:r>
      <w:r>
        <w:drawing>
          <wp:anchor distT="395605" distB="831850" distL="0" distR="0" simplePos="0" relativeHeight="251660288" behindDoc="0" locked="0" layoutInCell="1" allowOverlap="1">
            <wp:simplePos x="0" y="0"/>
            <wp:positionH relativeFrom="page">
              <wp:posOffset>7930515</wp:posOffset>
            </wp:positionH>
            <wp:positionV relativeFrom="paragraph">
              <wp:posOffset>395605</wp:posOffset>
            </wp:positionV>
            <wp:extent cx="1920240" cy="1865630"/>
            <wp:wrapTopAndBottom/>
            <wp:docPr id="7" name="Shape 7"/>
            <wp:cNvGraphicFramePr/>
            <a:graphic xmlns:a="http://schemas.openxmlformats.org/drawingml/2006/main">
              <a:graphicData uri="http://schemas.openxmlformats.org/drawingml/2006/picture">
                <pic:pic xmlns:pic="http://schemas.openxmlformats.org/drawingml/2006/picture">
                  <pic:nvPicPr>
                    <pic:cNvPr id="7" name="Picture box 8"/>
                    <pic:cNvPicPr/>
                  </pic:nvPicPr>
                  <pic:blipFill>
                    <a:blip xmlns:r="http://schemas.openxmlformats.org/officeDocument/2006/relationships" r:embed="rId4"/>
                    <a:stretch>
                      <a:fillRect/>
                    </a:stretch>
                  </pic:blipFill>
                  <pic:spPr>
                    <a:xfrm>
                      <a:off x="0" y="0"/>
                      <a:ext cx="1920240" cy="1865630"/>
                    </a:xfrm>
                    <a:prstGeom prst="rect">
                      <a:avLst/>
                    </a:prstGeom>
                  </pic:spPr>
                </pic:pic>
              </a:graphicData>
            </a:graphic>
          </wp:anchor>
        </w:drawing>
      </w:r>
    </w:p>
    <w:p>
      <w:pPr>
        <w:pStyle w:val="a5"/>
        <w:keepNext w:val="0"/>
        <w:keepLines w:val="0"/>
        <w:widowControl w:val="0"/>
        <w:shd w:val="clear" w:color="auto" w:fill="auto"/>
        <w:bidi w:val="0"/>
        <w:spacing w:before="0" w:after="200" w:line="240" w:lineRule="auto"/>
        <w:ind w:left="0" w:right="0" w:firstLine="700"/>
        <w:jc w:val="left"/>
      </w:pPr>
      <w:r>
        <w:rPr>
          <w:color w:val="000000"/>
          <w:spacing w:val="0"/>
          <w:w w:val="100"/>
          <w:position w:val="0"/>
        </w:rPr>
        <w:t>注：边坡坡度是挖土深度</w:t>
      </w:r>
      <w:r>
        <w:rPr>
          <w:color w:val="000000"/>
          <w:spacing w:val="0"/>
          <w:w w:val="100"/>
          <w:position w:val="0"/>
        </w:rPr>
        <w:t>h</w:t>
      </w:r>
      <w:r>
        <w:rPr>
          <w:color w:val="000000"/>
          <w:spacing w:val="0"/>
          <w:w w:val="100"/>
          <w:position w:val="0"/>
        </w:rPr>
        <w:t>与边坡底宽</w:t>
      </w:r>
      <w:r>
        <w:rPr>
          <w:color w:val="000000"/>
          <w:spacing w:val="0"/>
          <w:w w:val="100"/>
          <w:position w:val="0"/>
        </w:rPr>
        <w:t>b</w:t>
      </w:r>
      <w:r>
        <w:rPr>
          <w:color w:val="000000"/>
          <w:spacing w:val="0"/>
          <w:w w:val="100"/>
          <w:position w:val="0"/>
        </w:rPr>
        <w:t>之比。工程中常以</w:t>
      </w:r>
      <w:r>
        <w:rPr>
          <w:color w:val="000000"/>
          <w:spacing w:val="0"/>
          <w:w w:val="100"/>
          <w:position w:val="0"/>
        </w:rPr>
        <w:t>1：</w:t>
      </w:r>
      <w:r>
        <w:rPr>
          <w:rFonts w:ascii="Times New Roman" w:eastAsia="Times New Roman" w:hAnsi="Times New Roman" w:cs="Times New Roman"/>
          <w:color w:val="000000"/>
          <w:spacing w:val="0"/>
          <w:w w:val="100"/>
          <w:position w:val="0"/>
          <w:sz w:val="34"/>
          <w:szCs w:val="34"/>
        </w:rPr>
        <w:t>m</w:t>
      </w:r>
      <w:r>
        <w:rPr>
          <w:color w:val="000000"/>
          <w:spacing w:val="0"/>
          <w:w w:val="100"/>
          <w:position w:val="0"/>
        </w:rPr>
        <w:t>表示放坡坡度，</w:t>
      </w:r>
      <w:r>
        <w:rPr>
          <w:rFonts w:ascii="Times New Roman" w:eastAsia="Times New Roman" w:hAnsi="Times New Roman" w:cs="Times New Roman"/>
          <w:color w:val="000000"/>
          <w:spacing w:val="0"/>
          <w:w w:val="100"/>
          <w:position w:val="0"/>
          <w:sz w:val="34"/>
          <w:szCs w:val="34"/>
        </w:rPr>
        <w:t>m</w:t>
      </w:r>
      <w:r>
        <w:rPr>
          <w:color w:val="000000"/>
          <w:spacing w:val="0"/>
          <w:w w:val="100"/>
          <w:position w:val="0"/>
        </w:rPr>
        <w:t>称坡度系数。</w:t>
      </w:r>
    </w:p>
    <w:p>
      <w:pPr>
        <w:pStyle w:val="a5"/>
        <w:keepNext w:val="0"/>
        <w:keepLines w:val="0"/>
        <w:widowControl w:val="0"/>
        <w:shd w:val="clear" w:color="auto" w:fill="auto"/>
        <w:bidi w:val="0"/>
        <w:spacing w:before="0" w:after="60" w:line="240" w:lineRule="auto"/>
        <w:ind w:left="0" w:right="0" w:firstLine="700"/>
        <w:jc w:val="left"/>
        <w:rPr>
          <w:sz w:val="32"/>
          <w:szCs w:val="32"/>
        </w:rPr>
      </w:pPr>
      <w:r>
        <w:rPr>
          <w:b/>
          <w:bCs/>
          <w:color w:val="000000"/>
          <w:spacing w:val="0"/>
          <w:w w:val="100"/>
          <w:position w:val="0"/>
          <w:sz w:val="32"/>
          <w:szCs w:val="32"/>
        </w:rPr>
        <w:t>一般项目：</w:t>
      </w:r>
    </w:p>
    <w:p>
      <w:pPr>
        <w:pStyle w:val="a5"/>
        <w:keepNext w:val="0"/>
        <w:keepLines w:val="0"/>
        <w:widowControl w:val="0"/>
        <w:shd w:val="clear" w:color="auto" w:fill="auto"/>
        <w:bidi w:val="0"/>
        <w:spacing w:before="0" w:after="200" w:line="240" w:lineRule="auto"/>
        <w:ind w:left="0" w:right="0" w:firstLine="700"/>
        <w:jc w:val="left"/>
        <w:rPr>
          <w:sz w:val="32"/>
          <w:szCs w:val="32"/>
        </w:rPr>
      </w:pPr>
      <w:r>
        <w:rPr>
          <w:color w:val="000000"/>
          <w:spacing w:val="0"/>
          <w:w w:val="100"/>
          <w:position w:val="0"/>
          <w:sz w:val="32"/>
          <w:szCs w:val="32"/>
        </w:rPr>
        <w:t>表面平整度、标高的允许偏差及检验方法，见表2-1-2。</w:t>
      </w:r>
    </w:p>
    <w:p>
      <w:pPr>
        <w:pStyle w:val="a4"/>
        <w:keepNext w:val="0"/>
        <w:keepLines w:val="0"/>
        <w:widowControl w:val="0"/>
        <w:shd w:val="clear" w:color="auto" w:fill="auto"/>
        <w:tabs>
          <w:tab w:val="left" w:pos="12086"/>
        </w:tabs>
        <w:bidi w:val="0"/>
        <w:spacing w:before="0" w:after="0" w:line="240" w:lineRule="auto"/>
        <w:ind w:left="3610" w:right="0" w:firstLine="0"/>
        <w:jc w:val="left"/>
      </w:pPr>
      <w:r>
        <w:rPr>
          <w:color w:val="000000"/>
          <w:spacing w:val="0"/>
          <w:w w:val="100"/>
          <w:position w:val="0"/>
        </w:rPr>
        <w:t>主控项目与一般项目允许偏差及检验方法</w:t>
        <w:tab/>
      </w:r>
      <w:r>
        <w:rPr>
          <w:b w:val="0"/>
          <w:bCs w:val="0"/>
          <w:color w:val="000000"/>
          <w:spacing w:val="0"/>
          <w:w w:val="100"/>
          <w:position w:val="0"/>
        </w:rPr>
        <w:t>表</w:t>
      </w:r>
      <w:r>
        <w:rPr>
          <w:b w:val="0"/>
          <w:bCs w:val="0"/>
          <w:color w:val="000000"/>
          <w:spacing w:val="0"/>
          <w:w w:val="100"/>
          <w:position w:val="0"/>
        </w:rPr>
        <w:t>2-1-2</w:t>
      </w:r>
    </w:p>
    <w:tbl>
      <w:tblPr>
        <w:tblStyle w:val="TableNormal"/>
        <w:tblOverlap w:val="never"/>
        <w:jc w:val="center"/>
        <w:tblLayout w:type="fixed"/>
        <w:tblCellMar>
          <w:left w:w="10" w:type="dxa"/>
          <w:right w:w="10" w:type="dxa"/>
        </w:tblCellMar>
      </w:tblPr>
      <w:tblGrid>
        <w:gridCol w:w="710"/>
        <w:gridCol w:w="701"/>
        <w:gridCol w:w="2798"/>
        <w:gridCol w:w="1162"/>
        <w:gridCol w:w="1080"/>
        <w:gridCol w:w="1080"/>
        <w:gridCol w:w="1080"/>
        <w:gridCol w:w="1080"/>
        <w:gridCol w:w="4070"/>
      </w:tblGrid>
      <w:tr>
        <w:tblPrEx>
          <w:jc w:val="center"/>
          <w:tblLayout w:type="fixed"/>
          <w:tblCellMar>
            <w:left w:w="10" w:type="dxa"/>
            <w:right w:w="10" w:type="dxa"/>
          </w:tblCellMar>
        </w:tblPrEx>
        <w:trPr>
          <w:trHeight w:hRule="exact" w:val="514"/>
          <w:jc w:val="center"/>
        </w:trPr>
        <w:tc>
          <w:tcPr>
            <w:tcW w:w="710"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项</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目</w:t>
            </w:r>
          </w:p>
        </w:tc>
        <w:tc>
          <w:tcPr>
            <w:tcW w:w="701"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序</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号</w:t>
            </w:r>
          </w:p>
        </w:tc>
        <w:tc>
          <w:tcPr>
            <w:tcW w:w="2798"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项 目</w:t>
            </w:r>
          </w:p>
        </w:tc>
        <w:tc>
          <w:tcPr>
            <w:tcW w:w="5482" w:type="dxa"/>
            <w:gridSpan w:val="5"/>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允许偏差</w:t>
            </w:r>
            <w:r>
              <w:rPr>
                <w:color w:val="000000"/>
                <w:spacing w:val="0"/>
                <w:w w:val="100"/>
                <w:position w:val="0"/>
                <w:sz w:val="26"/>
                <w:szCs w:val="26"/>
              </w:rPr>
              <w:t>mm</w:t>
            </w:r>
          </w:p>
        </w:tc>
        <w:tc>
          <w:tcPr>
            <w:tcW w:w="4070" w:type="dxa"/>
            <w:vMerge w:val="restart"/>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检验方法</w:t>
            </w:r>
          </w:p>
        </w:tc>
      </w:tr>
      <w:tr>
        <w:tblPrEx>
          <w:jc w:val="center"/>
          <w:tblLayout w:type="fixed"/>
          <w:tblCellMar>
            <w:left w:w="10" w:type="dxa"/>
            <w:right w:w="10" w:type="dxa"/>
          </w:tblCellMar>
        </w:tblPrEx>
        <w:trPr>
          <w:trHeight w:hRule="exact" w:val="51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162" w:type="dxa"/>
            <w:vMerge w:val="restart"/>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桩基基</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坑基槽</w:t>
            </w:r>
          </w:p>
        </w:tc>
        <w:tc>
          <w:tcPr>
            <w:tcW w:w="2160" w:type="dxa"/>
            <w:gridSpan w:val="2"/>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挖方场地平整</w:t>
            </w:r>
          </w:p>
        </w:tc>
        <w:tc>
          <w:tcPr>
            <w:tcW w:w="1080"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管沟</w:t>
            </w:r>
          </w:p>
        </w:tc>
        <w:tc>
          <w:tcPr>
            <w:tcW w:w="1080" w:type="dxa"/>
            <w:vMerge w:val="restart"/>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65" w:lineRule="exact"/>
              <w:ind w:left="0" w:right="0" w:firstLine="0"/>
              <w:jc w:val="center"/>
              <w:rPr>
                <w:sz w:val="26"/>
                <w:szCs w:val="26"/>
              </w:rPr>
            </w:pPr>
            <w:r>
              <w:rPr>
                <w:color w:val="000000"/>
                <w:spacing w:val="0"/>
                <w:w w:val="100"/>
                <w:position w:val="0"/>
                <w:sz w:val="26"/>
                <w:szCs w:val="26"/>
              </w:rPr>
              <w:t>地（路） 面基层</w:t>
            </w:r>
          </w:p>
        </w:tc>
        <w:tc>
          <w:tcPr>
            <w:tcW w:w="1" w:type="dxa"/>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499"/>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bottom"/>
          </w:tcP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人工</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机械</w:t>
            </w: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bottom"/>
          </w:tcPr>
          <w:p/>
        </w:tc>
        <w:tc>
          <w:tcPr>
            <w:tcW w:w="1" w:type="dxa"/>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758"/>
          <w:jc w:val="center"/>
        </w:trPr>
        <w:tc>
          <w:tcPr>
            <w:tcW w:w="710"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362" w:lineRule="exact"/>
              <w:ind w:left="0" w:right="0" w:firstLine="0"/>
              <w:jc w:val="center"/>
              <w:rPr>
                <w:sz w:val="26"/>
                <w:szCs w:val="26"/>
              </w:rPr>
            </w:pPr>
            <w:r>
              <w:rPr>
                <w:color w:val="000000"/>
                <w:spacing w:val="0"/>
                <w:w w:val="100"/>
                <w:position w:val="0"/>
                <w:sz w:val="26"/>
                <w:szCs w:val="26"/>
              </w:rPr>
              <w:t>主 控 项 目</w:t>
            </w:r>
          </w:p>
        </w:tc>
        <w:tc>
          <w:tcPr>
            <w:tcW w:w="701"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w:t>
            </w:r>
          </w:p>
        </w:tc>
        <w:tc>
          <w:tcPr>
            <w:tcW w:w="279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基底土性</w:t>
            </w:r>
          </w:p>
        </w:tc>
        <w:tc>
          <w:tcPr>
            <w:tcW w:w="5482" w:type="dxa"/>
            <w:gridSpan w:val="5"/>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设计要求</w:t>
            </w:r>
          </w:p>
        </w:tc>
        <w:tc>
          <w:tcPr>
            <w:tcW w:w="407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350" w:lineRule="exact"/>
              <w:ind w:left="160" w:right="0" w:firstLine="0"/>
              <w:jc w:val="left"/>
              <w:rPr>
                <w:sz w:val="26"/>
                <w:szCs w:val="26"/>
              </w:rPr>
            </w:pPr>
            <w:r>
              <w:rPr>
                <w:color w:val="000000"/>
                <w:spacing w:val="0"/>
                <w:w w:val="100"/>
                <w:position w:val="0"/>
                <w:sz w:val="26"/>
                <w:szCs w:val="26"/>
              </w:rPr>
              <w:t>观察检查和检查验收记录与地 基土允许承载力复查记录</w:t>
            </w:r>
          </w:p>
        </w:tc>
      </w:tr>
      <w:tr>
        <w:tblPrEx>
          <w:jc w:val="center"/>
          <w:tblLayout w:type="fixed"/>
          <w:tblCellMar>
            <w:left w:w="10" w:type="dxa"/>
            <w:right w:w="10" w:type="dxa"/>
          </w:tblCellMar>
        </w:tblPrEx>
        <w:trPr>
          <w:trHeight w:hRule="exact" w:val="1142"/>
          <w:jc w:val="center"/>
        </w:trPr>
        <w:tc>
          <w:tcPr>
            <w:tcW w:w="1" w:type="dxa"/>
            <w:vMerge/>
            <w:tcBorders>
              <w:left w:val="single" w:sz="4" w:space="0" w:color="auto"/>
            </w:tcBorders>
            <w:shd w:val="clear" w:color="auto" w:fill="FFFFFF"/>
            <w:vAlign w:val="center"/>
          </w:tcPr>
          <w:p/>
        </w:tc>
        <w:tc>
          <w:tcPr>
            <w:tcW w:w="701"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279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341" w:lineRule="exact"/>
              <w:ind w:left="0" w:right="0" w:firstLine="0"/>
              <w:jc w:val="center"/>
              <w:rPr>
                <w:sz w:val="26"/>
                <w:szCs w:val="26"/>
              </w:rPr>
            </w:pPr>
            <w:r>
              <w:rPr>
                <w:color w:val="000000"/>
                <w:spacing w:val="0"/>
                <w:w w:val="100"/>
                <w:position w:val="0"/>
                <w:sz w:val="26"/>
                <w:szCs w:val="26"/>
              </w:rPr>
              <w:t>长度、宽度（由设计 中心线向两边量）</w:t>
            </w:r>
          </w:p>
        </w:tc>
        <w:tc>
          <w:tcPr>
            <w:tcW w:w="116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360" w:lineRule="exact"/>
              <w:ind w:left="0" w:right="0" w:firstLine="0"/>
              <w:jc w:val="center"/>
              <w:rPr>
                <w:sz w:val="26"/>
                <w:szCs w:val="26"/>
              </w:rPr>
            </w:pPr>
            <w:r>
              <w:rPr>
                <w:color w:val="000000"/>
                <w:spacing w:val="0"/>
                <w:w w:val="100"/>
                <w:position w:val="0"/>
                <w:sz w:val="26"/>
                <w:szCs w:val="26"/>
              </w:rPr>
              <w:t xml:space="preserve">+ 200 </w:t>
            </w:r>
            <w:r>
              <w:rPr>
                <w:color w:val="000000"/>
                <w:spacing w:val="0"/>
                <w:w w:val="100"/>
                <w:position w:val="0"/>
                <w:sz w:val="26"/>
                <w:szCs w:val="26"/>
              </w:rPr>
              <w:t>一</w:t>
            </w:r>
            <w:r>
              <w:rPr>
                <w:color w:val="000000"/>
                <w:spacing w:val="0"/>
                <w:w w:val="100"/>
                <w:position w:val="0"/>
                <w:sz w:val="26"/>
                <w:szCs w:val="26"/>
              </w:rPr>
              <w:t>50</w:t>
            </w:r>
          </w:p>
        </w:tc>
        <w:tc>
          <w:tcPr>
            <w:tcW w:w="108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+ 300</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-100</w:t>
            </w:r>
          </w:p>
        </w:tc>
        <w:tc>
          <w:tcPr>
            <w:tcW w:w="108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+ 500</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-150</w:t>
            </w:r>
          </w:p>
        </w:tc>
        <w:tc>
          <w:tcPr>
            <w:tcW w:w="108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+ 100</w:t>
            </w:r>
          </w:p>
        </w:tc>
        <w:tc>
          <w:tcPr>
            <w:tcW w:w="108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w:t>
            </w:r>
          </w:p>
        </w:tc>
        <w:tc>
          <w:tcPr>
            <w:tcW w:w="4070"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360" w:lineRule="exact"/>
              <w:ind w:left="160" w:right="0" w:firstLine="0"/>
              <w:jc w:val="left"/>
              <w:rPr>
                <w:sz w:val="26"/>
                <w:szCs w:val="26"/>
              </w:rPr>
            </w:pPr>
            <w:r>
              <w:rPr>
                <w:color w:val="000000"/>
                <w:spacing w:val="0"/>
                <w:w w:val="100"/>
                <w:position w:val="0"/>
                <w:sz w:val="26"/>
                <w:szCs w:val="26"/>
              </w:rPr>
              <w:t>用经纬仪和钢尺检查，由设计中 心线向两边量测</w:t>
            </w:r>
          </w:p>
        </w:tc>
      </w:tr>
      <w:tr>
        <w:tblPrEx>
          <w:jc w:val="center"/>
          <w:tblLayout w:type="fixed"/>
          <w:tblCellMar>
            <w:left w:w="10" w:type="dxa"/>
            <w:right w:w="10" w:type="dxa"/>
          </w:tblCellMar>
        </w:tblPrEx>
        <w:trPr>
          <w:trHeight w:hRule="exact" w:val="499"/>
          <w:jc w:val="center"/>
        </w:trPr>
        <w:tc>
          <w:tcPr>
            <w:tcW w:w="1" w:type="dxa"/>
            <w:vMerge/>
            <w:tcBorders>
              <w:left w:val="single" w:sz="4" w:space="0" w:color="auto"/>
            </w:tcBorders>
            <w:shd w:val="clear" w:color="auto" w:fill="FFFFFF"/>
            <w:vAlign w:val="center"/>
          </w:tcPr>
          <w:p/>
        </w:tc>
        <w:tc>
          <w:tcPr>
            <w:tcW w:w="7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w:t>
            </w:r>
          </w:p>
        </w:tc>
        <w:tc>
          <w:tcPr>
            <w:tcW w:w="279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边坡</w:t>
            </w:r>
          </w:p>
        </w:tc>
        <w:tc>
          <w:tcPr>
            <w:tcW w:w="5482" w:type="dxa"/>
            <w:gridSpan w:val="5"/>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设计要求</w:t>
            </w:r>
          </w:p>
        </w:tc>
        <w:tc>
          <w:tcPr>
            <w:tcW w:w="407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160" w:right="0" w:firstLine="0"/>
              <w:jc w:val="left"/>
              <w:rPr>
                <w:sz w:val="26"/>
                <w:szCs w:val="26"/>
              </w:rPr>
            </w:pPr>
            <w:r>
              <w:rPr>
                <w:color w:val="000000"/>
                <w:spacing w:val="0"/>
                <w:w w:val="100"/>
                <w:position w:val="0"/>
                <w:sz w:val="26"/>
                <w:szCs w:val="26"/>
              </w:rPr>
              <w:t>设计无要求时可参照上表</w:t>
            </w:r>
          </w:p>
        </w:tc>
      </w:tr>
      <w:tr>
        <w:tblPrEx>
          <w:jc w:val="center"/>
          <w:tblLayout w:type="fixed"/>
          <w:tblCellMar>
            <w:left w:w="10" w:type="dxa"/>
            <w:right w:w="10" w:type="dxa"/>
          </w:tblCellMar>
        </w:tblPrEx>
        <w:trPr>
          <w:trHeight w:hRule="exact" w:val="600"/>
          <w:jc w:val="center"/>
        </w:trPr>
        <w:tc>
          <w:tcPr>
            <w:tcW w:w="710" w:type="dxa"/>
            <w:vMerge w:val="restart"/>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一</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般</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项</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-目</w:t>
            </w:r>
          </w:p>
        </w:tc>
        <w:tc>
          <w:tcPr>
            <w:tcW w:w="70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w:t>
            </w:r>
          </w:p>
        </w:tc>
        <w:tc>
          <w:tcPr>
            <w:tcW w:w="279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表面平整度</w:t>
            </w:r>
          </w:p>
        </w:tc>
        <w:tc>
          <w:tcPr>
            <w:tcW w:w="116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407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160" w:right="0" w:firstLine="0"/>
              <w:jc w:val="left"/>
              <w:rPr>
                <w:sz w:val="26"/>
                <w:szCs w:val="26"/>
              </w:rPr>
            </w:pPr>
            <w:r>
              <w:rPr>
                <w:color w:val="000000"/>
                <w:spacing w:val="0"/>
                <w:w w:val="100"/>
                <w:position w:val="0"/>
                <w:sz w:val="26"/>
                <w:szCs w:val="26"/>
              </w:rPr>
              <w:t>用</w:t>
            </w:r>
            <w:r>
              <w:rPr>
                <w:color w:val="000000"/>
                <w:spacing w:val="0"/>
                <w:w w:val="100"/>
                <w:position w:val="0"/>
                <w:sz w:val="26"/>
                <w:szCs w:val="26"/>
              </w:rPr>
              <w:t>2m</w:t>
            </w:r>
            <w:r>
              <w:rPr>
                <w:color w:val="000000"/>
                <w:spacing w:val="0"/>
                <w:w w:val="100"/>
                <w:position w:val="0"/>
                <w:sz w:val="26"/>
                <w:szCs w:val="26"/>
              </w:rPr>
              <w:t>靠尺和楔形塞尺检查</w:t>
            </w:r>
          </w:p>
        </w:tc>
      </w:tr>
      <w:tr>
        <w:tblPrEx>
          <w:jc w:val="center"/>
          <w:tblLayout w:type="fixed"/>
          <w:tblCellMar>
            <w:left w:w="10" w:type="dxa"/>
            <w:right w:w="10" w:type="dxa"/>
          </w:tblCellMar>
        </w:tblPrEx>
        <w:trPr>
          <w:trHeight w:hRule="exact" w:val="643"/>
          <w:jc w:val="center"/>
        </w:trPr>
        <w:tc>
          <w:tcPr>
            <w:tcW w:w="1" w:type="dxa"/>
            <w:vMerge/>
            <w:tcBorders>
              <w:left w:val="single" w:sz="4" w:space="0" w:color="auto"/>
              <w:bottom w:val="single" w:sz="4" w:space="0" w:color="auto"/>
            </w:tcBorders>
            <w:shd w:val="clear" w:color="auto" w:fill="FFFFFF"/>
            <w:vAlign w:val="bottom"/>
          </w:tcPr>
          <w:p/>
        </w:tc>
        <w:tc>
          <w:tcPr>
            <w:tcW w:w="701"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279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标高</w:t>
            </w:r>
          </w:p>
        </w:tc>
        <w:tc>
          <w:tcPr>
            <w:tcW w:w="1162"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1080"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±30</w:t>
            </w:r>
          </w:p>
        </w:tc>
        <w:tc>
          <w:tcPr>
            <w:tcW w:w="1080"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1080"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1080"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407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160" w:right="0" w:firstLine="0"/>
              <w:jc w:val="left"/>
              <w:rPr>
                <w:sz w:val="26"/>
                <w:szCs w:val="26"/>
              </w:rPr>
            </w:pPr>
            <w:r>
              <w:rPr>
                <w:color w:val="000000"/>
                <w:spacing w:val="0"/>
                <w:w w:val="100"/>
                <w:position w:val="0"/>
                <w:sz w:val="26"/>
                <w:szCs w:val="26"/>
              </w:rPr>
              <w:t>水准仪测量</w:t>
            </w:r>
          </w:p>
        </w:tc>
      </w:tr>
    </w:tbl>
    <w:p>
      <w:pPr>
        <w:widowControl w:val="0"/>
        <w:spacing w:after="199" w:line="1" w:lineRule="exact"/>
      </w:pPr>
    </w:p>
    <w:p>
      <w:pPr>
        <w:pStyle w:val="30"/>
        <w:keepNext/>
        <w:keepLines/>
        <w:widowControl w:val="0"/>
        <w:pBdr>
          <w:top w:val="single" w:sz="0" w:space="11" w:color="C1C1C1"/>
          <w:left w:val="single" w:sz="0" w:space="0" w:color="C1C1C1"/>
          <w:bottom w:val="single" w:sz="0" w:space="7" w:color="C1C1C1"/>
          <w:right w:val="single" w:sz="0" w:space="0" w:color="C1C1C1"/>
        </w:pBdr>
        <w:shd w:val="clear" w:color="auto" w:fill="C1C1C1"/>
        <w:bidi w:val="0"/>
        <w:spacing w:before="0" w:after="0" w:line="240" w:lineRule="auto"/>
        <w:ind w:left="0" w:right="0" w:firstLine="600"/>
        <w:jc w:val="left"/>
      </w:pPr>
      <w:bookmarkStart w:id="9" w:name="bookmark10"/>
      <w:bookmarkStart w:id="10" w:name="bookmark11"/>
      <w:bookmarkStart w:id="11" w:name="bookmark9"/>
      <w:r>
        <w:rPr>
          <w:rFonts w:ascii="Times New Roman" w:eastAsia="Times New Roman" w:hAnsi="Times New Roman" w:cs="Times New Roman"/>
          <w:color w:val="000000"/>
          <w:spacing w:val="0"/>
          <w:w w:val="100"/>
          <w:position w:val="0"/>
          <w:sz w:val="38"/>
          <w:szCs w:val="38"/>
        </w:rPr>
        <w:t xml:space="preserve">2 </w:t>
      </w:r>
      <w:r>
        <w:rPr>
          <w:color w:val="000000"/>
          <w:spacing w:val="0"/>
          <w:w w:val="100"/>
          <w:position w:val="0"/>
        </w:rPr>
        <w:t>土方开挖工程监理要点</w:t>
      </w:r>
      <w:bookmarkEnd w:id="9"/>
      <w:bookmarkEnd w:id="10"/>
      <w:bookmarkEnd w:id="11"/>
    </w:p>
    <w:p>
      <w:pPr>
        <w:pStyle w:val="a5"/>
        <w:keepNext w:val="0"/>
        <w:keepLines w:val="0"/>
        <w:widowControl w:val="0"/>
        <w:shd w:val="clear" w:color="auto" w:fill="auto"/>
        <w:bidi w:val="0"/>
        <w:spacing w:before="0" w:after="0" w:line="509" w:lineRule="exact"/>
        <w:ind w:left="0" w:right="0" w:firstLine="700"/>
        <w:jc w:val="left"/>
        <w:rPr>
          <w:sz w:val="32"/>
          <w:szCs w:val="32"/>
        </w:rPr>
        <w:sectPr>
          <w:type w:val="continuous"/>
          <w:pgSz w:w="17861" w:h="25258"/>
          <w:pgMar w:top="1810" w:right="1774" w:bottom="2453" w:left="1961" w:header="0" w:footer="3" w:gutter="0"/>
          <w:pgNumType w:start="2"/>
          <w:cols w:space="720"/>
          <w:noEndnote/>
          <w:rtlGutter w:val="0"/>
          <w:docGrid w:linePitch="360"/>
        </w:sectPr>
      </w:pPr>
      <w:r>
        <w:rPr>
          <w:color w:val="000000"/>
          <w:spacing w:val="0"/>
          <w:w w:val="100"/>
          <w:position w:val="0"/>
          <w:sz w:val="32"/>
          <w:szCs w:val="32"/>
        </w:rPr>
        <w:t>⑴监理人员应熟悉勘察设计文件，了解施工场地的工程、水文地质情况，对地下管线等要了解 清楚，便于采取措施加以保护。</w:t>
      </w:r>
    </w:p>
    <w:p>
      <w:pPr>
        <w:pStyle w:val="a5"/>
        <w:keepNext w:val="0"/>
        <w:keepLines w:val="0"/>
        <w:widowControl w:val="0"/>
        <w:shd w:val="clear" w:color="auto" w:fill="auto"/>
        <w:bidi w:val="0"/>
        <w:spacing w:before="0" w:after="200" w:line="509" w:lineRule="exact"/>
        <w:ind w:left="0" w:right="0" w:firstLine="700"/>
        <w:jc w:val="left"/>
        <w:rPr>
          <w:sz w:val="32"/>
          <w:szCs w:val="32"/>
        </w:rPr>
      </w:pPr>
      <w:r>
        <w:rPr>
          <w:color w:val="000000"/>
          <w:spacing w:val="0"/>
          <w:w w:val="100"/>
          <w:position w:val="0"/>
          <w:sz w:val="32"/>
          <w:szCs w:val="32"/>
        </w:rPr>
        <w:t>⑵土方开挖前应审核施工单位编制的施工方案，审核内容包括：</w:t>
      </w:r>
    </w:p>
    <w:p>
      <w:pPr>
        <w:pStyle w:val="a5"/>
        <w:keepNext w:val="0"/>
        <w:keepLines w:val="0"/>
        <w:widowControl w:val="0"/>
        <w:numPr>
          <w:ilvl w:val="0"/>
          <w:numId w:val="18"/>
        </w:numPr>
        <w:shd w:val="clear" w:color="auto" w:fill="auto"/>
        <w:tabs>
          <w:tab w:val="left" w:pos="1458"/>
        </w:tabs>
        <w:bidi w:val="0"/>
        <w:spacing w:before="0" w:after="0" w:line="500" w:lineRule="exact"/>
        <w:ind w:left="0" w:right="0" w:firstLine="960"/>
        <w:jc w:val="left"/>
        <w:rPr>
          <w:sz w:val="32"/>
          <w:szCs w:val="32"/>
        </w:rPr>
      </w:pPr>
      <w:bookmarkStart w:id="12" w:name="bookmark12"/>
      <w:bookmarkEnd w:id="12"/>
      <w:r>
        <w:rPr>
          <w:color w:val="000000"/>
          <w:spacing w:val="0"/>
          <w:w w:val="100"/>
          <w:position w:val="0"/>
          <w:sz w:val="32"/>
          <w:szCs w:val="32"/>
        </w:rPr>
        <w:t>施工方法和施工顺序是否符合设计及规范要求；</w:t>
      </w:r>
    </w:p>
    <w:p>
      <w:pPr>
        <w:pStyle w:val="a5"/>
        <w:keepNext w:val="0"/>
        <w:keepLines w:val="0"/>
        <w:widowControl w:val="0"/>
        <w:numPr>
          <w:ilvl w:val="0"/>
          <w:numId w:val="18"/>
        </w:numPr>
        <w:shd w:val="clear" w:color="auto" w:fill="auto"/>
        <w:tabs>
          <w:tab w:val="left" w:pos="1458"/>
        </w:tabs>
        <w:bidi w:val="0"/>
        <w:spacing w:before="0" w:after="0" w:line="500" w:lineRule="exact"/>
        <w:ind w:left="0" w:right="0" w:firstLine="960"/>
        <w:jc w:val="left"/>
        <w:rPr>
          <w:sz w:val="32"/>
          <w:szCs w:val="32"/>
        </w:rPr>
      </w:pPr>
      <w:bookmarkStart w:id="13" w:name="bookmark13"/>
      <w:bookmarkEnd w:id="13"/>
      <w:r>
        <w:rPr>
          <w:color w:val="000000"/>
          <w:spacing w:val="0"/>
          <w:w w:val="100"/>
          <w:position w:val="0"/>
          <w:sz w:val="32"/>
          <w:szCs w:val="32"/>
        </w:rPr>
        <w:t>施工单位选用的机械设备的数量和性能是否满足开挖需要；</w:t>
      </w:r>
    </w:p>
    <w:p>
      <w:pPr>
        <w:pStyle w:val="a5"/>
        <w:keepNext w:val="0"/>
        <w:keepLines w:val="0"/>
        <w:widowControl w:val="0"/>
        <w:numPr>
          <w:ilvl w:val="0"/>
          <w:numId w:val="18"/>
        </w:numPr>
        <w:shd w:val="clear" w:color="auto" w:fill="auto"/>
        <w:tabs>
          <w:tab w:val="left" w:pos="1458"/>
        </w:tabs>
        <w:bidi w:val="0"/>
        <w:spacing w:before="0" w:after="0" w:line="500" w:lineRule="exact"/>
        <w:ind w:left="0" w:right="0" w:firstLine="960"/>
        <w:jc w:val="left"/>
        <w:rPr>
          <w:sz w:val="32"/>
          <w:szCs w:val="32"/>
        </w:rPr>
      </w:pPr>
      <w:bookmarkStart w:id="14" w:name="bookmark14"/>
      <w:bookmarkEnd w:id="14"/>
      <w:r>
        <w:rPr>
          <w:color w:val="000000"/>
          <w:spacing w:val="0"/>
          <w:w w:val="100"/>
          <w:position w:val="0"/>
          <w:sz w:val="32"/>
          <w:szCs w:val="32"/>
        </w:rPr>
        <w:t>施工技术、质量保证措施和安全保证措施是否完善可行；</w:t>
      </w:r>
    </w:p>
    <w:p>
      <w:pPr>
        <w:pStyle w:val="a5"/>
        <w:keepNext w:val="0"/>
        <w:keepLines w:val="0"/>
        <w:widowControl w:val="0"/>
        <w:numPr>
          <w:ilvl w:val="0"/>
          <w:numId w:val="18"/>
        </w:numPr>
        <w:shd w:val="clear" w:color="auto" w:fill="auto"/>
        <w:tabs>
          <w:tab w:val="left" w:pos="1458"/>
        </w:tabs>
        <w:bidi w:val="0"/>
        <w:spacing w:before="0" w:after="0" w:line="500" w:lineRule="exact"/>
        <w:ind w:left="0" w:right="0" w:firstLine="960"/>
        <w:jc w:val="left"/>
        <w:rPr>
          <w:sz w:val="32"/>
          <w:szCs w:val="32"/>
        </w:rPr>
      </w:pPr>
      <w:bookmarkStart w:id="15" w:name="bookmark15"/>
      <w:bookmarkEnd w:id="15"/>
      <w:r>
        <w:rPr>
          <w:color w:val="000000"/>
          <w:spacing w:val="0"/>
          <w:w w:val="100"/>
          <w:position w:val="0"/>
          <w:sz w:val="32"/>
          <w:szCs w:val="32"/>
        </w:rPr>
        <w:t>是否编制有应对紧急情况的预案，其措施是否可行；</w:t>
      </w:r>
    </w:p>
    <w:p>
      <w:pPr>
        <w:pStyle w:val="a5"/>
        <w:keepNext w:val="0"/>
        <w:keepLines w:val="0"/>
        <w:widowControl w:val="0"/>
        <w:numPr>
          <w:ilvl w:val="0"/>
          <w:numId w:val="18"/>
        </w:numPr>
        <w:shd w:val="clear" w:color="auto" w:fill="auto"/>
        <w:tabs>
          <w:tab w:val="left" w:pos="1458"/>
        </w:tabs>
        <w:bidi w:val="0"/>
        <w:spacing w:before="0" w:after="0" w:line="500" w:lineRule="exact"/>
        <w:ind w:left="0" w:right="0" w:firstLine="960"/>
        <w:jc w:val="both"/>
        <w:rPr>
          <w:sz w:val="32"/>
          <w:szCs w:val="32"/>
        </w:rPr>
      </w:pPr>
      <w:bookmarkStart w:id="16" w:name="bookmark16"/>
      <w:bookmarkEnd w:id="16"/>
      <w:r>
        <w:rPr>
          <w:color w:val="000000"/>
          <w:spacing w:val="0"/>
          <w:w w:val="100"/>
          <w:position w:val="0"/>
          <w:sz w:val="32"/>
          <w:szCs w:val="32"/>
        </w:rPr>
        <w:t>施工进度安排是否合理，能否满足工期的需要；</w:t>
      </w:r>
    </w:p>
    <w:p>
      <w:pPr>
        <w:pStyle w:val="a5"/>
        <w:keepNext w:val="0"/>
        <w:keepLines w:val="0"/>
        <w:widowControl w:val="0"/>
        <w:numPr>
          <w:ilvl w:val="0"/>
          <w:numId w:val="18"/>
        </w:numPr>
        <w:shd w:val="clear" w:color="auto" w:fill="auto"/>
        <w:tabs>
          <w:tab w:val="left" w:pos="1458"/>
        </w:tabs>
        <w:bidi w:val="0"/>
        <w:spacing w:before="0" w:after="0" w:line="500" w:lineRule="exact"/>
        <w:ind w:left="0" w:right="0" w:firstLine="960"/>
        <w:jc w:val="both"/>
        <w:rPr>
          <w:sz w:val="32"/>
          <w:szCs w:val="32"/>
        </w:rPr>
      </w:pPr>
      <w:bookmarkStart w:id="17" w:name="bookmark17"/>
      <w:bookmarkEnd w:id="17"/>
      <w:r>
        <w:rPr>
          <w:color w:val="000000"/>
          <w:spacing w:val="0"/>
          <w:w w:val="100"/>
          <w:position w:val="0"/>
          <w:sz w:val="32"/>
          <w:szCs w:val="32"/>
        </w:rPr>
        <w:t>基坑的变形监测计划是否切实可行等。</w:t>
      </w:r>
    </w:p>
    <w:p>
      <w:pPr>
        <w:pStyle w:val="a5"/>
        <w:keepNext w:val="0"/>
        <w:keepLines w:val="0"/>
        <w:widowControl w:val="0"/>
        <w:shd w:val="clear" w:color="auto" w:fill="auto"/>
        <w:bidi w:val="0"/>
        <w:spacing w:before="0" w:after="0" w:line="500" w:lineRule="exact"/>
        <w:ind w:left="0" w:right="0" w:firstLine="640"/>
        <w:jc w:val="left"/>
        <w:rPr>
          <w:sz w:val="32"/>
          <w:szCs w:val="32"/>
        </w:rPr>
      </w:pPr>
      <w:r>
        <w:rPr>
          <w:color w:val="000000"/>
          <w:spacing w:val="0"/>
          <w:w w:val="100"/>
          <w:position w:val="0"/>
          <w:sz w:val="32"/>
          <w:szCs w:val="32"/>
        </w:rPr>
        <w:t>对上述方案内容应重点审核施工方法，技术、质量及安全保证措施，并应检查督促落实。</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⑶对挖土施工机械和作业人员的资质进行核查：</w:t>
      </w:r>
    </w:p>
    <w:p>
      <w:pPr>
        <w:pStyle w:val="a5"/>
        <w:keepNext w:val="0"/>
        <w:keepLines w:val="0"/>
        <w:widowControl w:val="0"/>
        <w:numPr>
          <w:ilvl w:val="0"/>
          <w:numId w:val="2"/>
        </w:numPr>
        <w:shd w:val="clear" w:color="auto" w:fill="auto"/>
        <w:tabs>
          <w:tab w:val="left" w:pos="1458"/>
        </w:tabs>
        <w:bidi w:val="0"/>
        <w:spacing w:before="0" w:after="0" w:line="500" w:lineRule="exact"/>
        <w:ind w:left="0" w:right="0" w:firstLine="960"/>
        <w:jc w:val="both"/>
        <w:rPr>
          <w:sz w:val="32"/>
          <w:szCs w:val="32"/>
        </w:rPr>
      </w:pPr>
      <w:bookmarkStart w:id="18" w:name="bookmark18"/>
      <w:bookmarkEnd w:id="18"/>
      <w:r>
        <w:rPr>
          <w:color w:val="000000"/>
          <w:spacing w:val="0"/>
          <w:w w:val="100"/>
          <w:position w:val="0"/>
          <w:sz w:val="32"/>
          <w:szCs w:val="32"/>
        </w:rPr>
        <w:t>进场的机械设备是否完好，有无安全准用证；</w:t>
      </w:r>
    </w:p>
    <w:p>
      <w:pPr>
        <w:pStyle w:val="a5"/>
        <w:keepNext w:val="0"/>
        <w:keepLines w:val="0"/>
        <w:widowControl w:val="0"/>
        <w:numPr>
          <w:ilvl w:val="0"/>
          <w:numId w:val="2"/>
        </w:numPr>
        <w:shd w:val="clear" w:color="auto" w:fill="auto"/>
        <w:tabs>
          <w:tab w:val="left" w:pos="1458"/>
        </w:tabs>
        <w:bidi w:val="0"/>
        <w:spacing w:before="0" w:after="0" w:line="500" w:lineRule="exact"/>
        <w:ind w:left="0" w:right="0" w:firstLine="960"/>
        <w:jc w:val="left"/>
        <w:rPr>
          <w:sz w:val="32"/>
          <w:szCs w:val="32"/>
        </w:rPr>
      </w:pPr>
      <w:bookmarkStart w:id="19" w:name="bookmark19"/>
      <w:bookmarkEnd w:id="19"/>
      <w:r>
        <w:rPr>
          <w:color w:val="000000"/>
          <w:spacing w:val="0"/>
          <w:w w:val="100"/>
          <w:position w:val="0"/>
          <w:sz w:val="32"/>
          <w:szCs w:val="32"/>
        </w:rPr>
        <w:t>机械驾驶员是否持证上岗。要求施工单位提供上述两项的有关证件复印件，监理收存备案。</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⑷基坑开挖要求施工单位应遵循“开槽支撑，先撑后挖，分层开挖，严禁超挖”的原则。土方开 挖宜从低处开始，采用分段、分层、对称开挖的措施进行挖掘作业。挖土过程中，应分阶段对基坑边 线进行复核，防止超挖、偏挖。当接近基底设计标高时应加强监测，距基底设计标高</w:t>
      </w:r>
      <w:r>
        <w:rPr>
          <w:color w:val="000000"/>
          <w:spacing w:val="0"/>
          <w:w w:val="100"/>
          <w:position w:val="0"/>
          <w:sz w:val="32"/>
          <w:szCs w:val="32"/>
        </w:rPr>
        <w:t>200mm</w:t>
      </w:r>
      <w:r>
        <w:rPr>
          <w:color w:val="000000"/>
          <w:spacing w:val="0"/>
          <w:w w:val="100"/>
          <w:position w:val="0"/>
          <w:sz w:val="32"/>
          <w:szCs w:val="32"/>
        </w:rPr>
        <w:t>时停止机 械挖掘，采用人工铲平修理，以防超挖。个别地方超挖时，其处理方法应取得设计单位的同意。</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⑸开挖中，应对土质变化情况做好记录，对地基地质的变化，要及时会同勘察设汁单位现场解决。</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⑹对基坑开挖过程中出现的地下水应督促施工单位根据现场实际情况采取合理的降排水措施， 避免因排水不利对地基土和边坡支护造成不利影响。</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⑺土方工程施工中，应督促施工单位经常测量和校核平面位置、水平标高和边坡坡度等是否符 合设计要求，亦应分期复测和检查平面控制木桩和水准点是否正确。</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⑻深基坑工程中，应检查施工单位对边坡稳定的监测是否按要求进行，做到观察与测量相结合， 发现危险征兆应及时向业主报告，并请勘察、设计部门共同研究解决，确保基坑施工安全。</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⑼超过</w:t>
      </w:r>
      <w:r>
        <w:rPr>
          <w:color w:val="000000"/>
          <w:spacing w:val="0"/>
          <w:w w:val="100"/>
          <w:position w:val="0"/>
          <w:sz w:val="32"/>
          <w:szCs w:val="32"/>
        </w:rPr>
        <w:t>5m</w:t>
      </w:r>
      <w:r>
        <w:rPr>
          <w:color w:val="000000"/>
          <w:spacing w:val="0"/>
          <w:w w:val="100"/>
          <w:position w:val="0"/>
          <w:sz w:val="32"/>
          <w:szCs w:val="32"/>
        </w:rPr>
        <w:t>的深基坑，其基坑支护设计图纸、支护施工方案必须经专家论证，符合要求后方可施 工。基坑施工完成后，相关参建单位应组织有关专家联合对基坑支护进行验收。</w:t>
      </w:r>
    </w:p>
    <w:p>
      <w:pPr>
        <w:pStyle w:val="a5"/>
        <w:keepNext w:val="0"/>
        <w:keepLines w:val="0"/>
        <w:widowControl w:val="0"/>
        <w:shd w:val="clear" w:color="auto" w:fill="auto"/>
        <w:bidi w:val="0"/>
        <w:spacing w:before="0" w:after="0" w:line="500" w:lineRule="exact"/>
        <w:ind w:left="0" w:right="0" w:firstLine="640"/>
        <w:jc w:val="both"/>
        <w:rPr>
          <w:sz w:val="32"/>
          <w:szCs w:val="32"/>
        </w:rPr>
      </w:pPr>
      <w:r>
        <w:rPr>
          <w:color w:val="000000"/>
          <w:spacing w:val="0"/>
          <w:w w:val="100"/>
          <w:position w:val="0"/>
          <w:sz w:val="32"/>
          <w:szCs w:val="32"/>
        </w:rPr>
        <w:t>⑽基坑内所有的深坑开挖必须待普遍的垫层形成后并达到设计强度要求时方可进行。</w:t>
      </w:r>
    </w:p>
    <w:p>
      <w:pPr>
        <w:pStyle w:val="a5"/>
        <w:keepNext w:val="0"/>
        <w:keepLines w:val="0"/>
        <w:widowControl w:val="0"/>
        <w:numPr>
          <w:ilvl w:val="0"/>
          <w:numId w:val="3"/>
        </w:numPr>
        <w:shd w:val="clear" w:color="auto" w:fill="auto"/>
        <w:tabs>
          <w:tab w:val="left" w:pos="1122"/>
        </w:tabs>
        <w:bidi w:val="0"/>
        <w:spacing w:before="0" w:after="0" w:line="500" w:lineRule="exact"/>
        <w:ind w:left="0" w:right="0" w:firstLine="640"/>
        <w:jc w:val="both"/>
        <w:rPr>
          <w:sz w:val="32"/>
          <w:szCs w:val="32"/>
        </w:rPr>
      </w:pPr>
      <w:bookmarkStart w:id="20" w:name="bookmark20"/>
      <w:bookmarkEnd w:id="20"/>
      <w:r>
        <w:rPr>
          <w:color w:val="000000"/>
          <w:spacing w:val="0"/>
          <w:w w:val="100"/>
          <w:position w:val="0"/>
          <w:sz w:val="32"/>
          <w:szCs w:val="32"/>
        </w:rPr>
        <w:t>挖土过程中严禁机械碰撞地下连续墙、工程桩、支撑、立柱和井点。挖土时宜先掏空立柱四 周，避免立柱承受不均匀的侧向土压力。</w:t>
      </w:r>
    </w:p>
    <w:p>
      <w:pPr>
        <w:pStyle w:val="a5"/>
        <w:keepNext w:val="0"/>
        <w:keepLines w:val="0"/>
        <w:widowControl w:val="0"/>
        <w:numPr>
          <w:ilvl w:val="0"/>
          <w:numId w:val="3"/>
        </w:numPr>
        <w:shd w:val="clear" w:color="auto" w:fill="auto"/>
        <w:tabs>
          <w:tab w:val="left" w:pos="1122"/>
        </w:tabs>
        <w:bidi w:val="0"/>
        <w:spacing w:before="0" w:after="160" w:line="523" w:lineRule="exact"/>
        <w:ind w:left="0" w:right="0" w:firstLine="640"/>
        <w:jc w:val="both"/>
        <w:rPr>
          <w:sz w:val="32"/>
          <w:szCs w:val="32"/>
        </w:rPr>
      </w:pPr>
      <w:bookmarkStart w:id="21" w:name="bookmark21"/>
      <w:bookmarkEnd w:id="21"/>
      <w:r>
        <w:rPr>
          <w:color w:val="000000"/>
          <w:spacing w:val="0"/>
          <w:w w:val="100"/>
          <w:position w:val="0"/>
          <w:sz w:val="32"/>
          <w:szCs w:val="32"/>
        </w:rPr>
        <w:t>软土地区在密集群桩上开挖基坑时，应在打桩完成后间隔一段时间再对称开挖；在密集桩附 近开挖基坑(槽)时，应采取措施防止桩基位移。</w:t>
      </w:r>
    </w:p>
    <w:p>
      <w:pPr>
        <w:pStyle w:val="a5"/>
        <w:keepNext w:val="0"/>
        <w:keepLines w:val="0"/>
        <w:widowControl w:val="0"/>
        <w:numPr>
          <w:ilvl w:val="0"/>
          <w:numId w:val="3"/>
        </w:numPr>
        <w:shd w:val="clear" w:color="auto" w:fill="auto"/>
        <w:tabs>
          <w:tab w:val="left" w:pos="1128"/>
        </w:tabs>
        <w:bidi w:val="0"/>
        <w:spacing w:before="0" w:after="0" w:line="521" w:lineRule="auto"/>
        <w:ind w:left="0" w:right="0" w:firstLine="640"/>
        <w:jc w:val="both"/>
        <w:rPr>
          <w:sz w:val="32"/>
          <w:szCs w:val="32"/>
        </w:rPr>
      </w:pPr>
      <w:bookmarkStart w:id="22" w:name="bookmark22"/>
      <w:bookmarkEnd w:id="22"/>
      <w:r>
        <w:rPr>
          <w:color w:val="000000"/>
          <w:spacing w:val="0"/>
          <w:w w:val="100"/>
          <w:position w:val="0"/>
          <w:sz w:val="32"/>
          <w:szCs w:val="32"/>
        </w:rPr>
        <w:t>主体工程桩须待相邻周边区域的垫层完成后方可进行截桩头。</w:t>
      </w:r>
    </w:p>
    <w:p>
      <w:pPr>
        <w:pStyle w:val="a5"/>
        <w:keepNext w:val="0"/>
        <w:keepLines w:val="0"/>
        <w:widowControl w:val="0"/>
        <w:numPr>
          <w:ilvl w:val="0"/>
          <w:numId w:val="3"/>
        </w:numPr>
        <w:shd w:val="clear" w:color="auto" w:fill="auto"/>
        <w:tabs>
          <w:tab w:val="left" w:pos="1117"/>
        </w:tabs>
        <w:bidi w:val="0"/>
        <w:spacing w:before="0" w:after="0" w:line="523" w:lineRule="exact"/>
        <w:ind w:left="0" w:right="0" w:firstLine="640"/>
        <w:jc w:val="both"/>
        <w:rPr>
          <w:sz w:val="32"/>
          <w:szCs w:val="32"/>
        </w:rPr>
      </w:pPr>
      <w:bookmarkStart w:id="23" w:name="bookmark23"/>
      <w:bookmarkEnd w:id="23"/>
      <w:r>
        <w:rPr>
          <w:color w:val="000000"/>
          <w:spacing w:val="0"/>
          <w:w w:val="100"/>
          <w:position w:val="0"/>
          <w:sz w:val="32"/>
          <w:szCs w:val="32"/>
        </w:rPr>
        <w:t>施工单位应根据挖掘机及运土车的运行路线，对坑内外通道采取加固措施，确保车辆运行路 线中土体的稳定。</w:t>
      </w:r>
    </w:p>
    <w:p>
      <w:pPr>
        <w:pStyle w:val="a5"/>
        <w:keepNext w:val="0"/>
        <w:keepLines w:val="0"/>
        <w:widowControl w:val="0"/>
        <w:numPr>
          <w:ilvl w:val="0"/>
          <w:numId w:val="3"/>
        </w:numPr>
        <w:shd w:val="clear" w:color="auto" w:fill="auto"/>
        <w:tabs>
          <w:tab w:val="left" w:pos="1122"/>
        </w:tabs>
        <w:bidi w:val="0"/>
        <w:spacing w:before="0" w:after="0" w:line="504" w:lineRule="exact"/>
        <w:ind w:left="0" w:right="0" w:firstLine="640"/>
        <w:jc w:val="both"/>
        <w:rPr>
          <w:sz w:val="32"/>
          <w:szCs w:val="32"/>
        </w:rPr>
      </w:pPr>
      <w:bookmarkStart w:id="24" w:name="bookmark24"/>
      <w:bookmarkEnd w:id="24"/>
      <w:r>
        <w:rPr>
          <w:color w:val="000000"/>
          <w:spacing w:val="0"/>
          <w:w w:val="100"/>
          <w:position w:val="0"/>
          <w:sz w:val="32"/>
          <w:szCs w:val="32"/>
        </w:rPr>
        <w:t>施工时必须了解土质和地下水位情况。推土机、铲土机一般需要在地下水位</w:t>
      </w:r>
      <w:r>
        <w:rPr>
          <w:color w:val="000000"/>
          <w:spacing w:val="0"/>
          <w:w w:val="100"/>
          <w:position w:val="0"/>
          <w:sz w:val="32"/>
          <w:szCs w:val="32"/>
        </w:rPr>
        <w:t>0.5m</w:t>
      </w:r>
      <w:r>
        <w:rPr>
          <w:color w:val="000000"/>
          <w:spacing w:val="0"/>
          <w:w w:val="100"/>
          <w:position w:val="0"/>
          <w:sz w:val="32"/>
          <w:szCs w:val="32"/>
        </w:rPr>
        <w:t>以上推铲土； 挖土机一般需在地下水位</w:t>
      </w:r>
      <w:r>
        <w:rPr>
          <w:color w:val="000000"/>
          <w:spacing w:val="0"/>
          <w:w w:val="100"/>
          <w:position w:val="0"/>
          <w:sz w:val="32"/>
          <w:szCs w:val="32"/>
        </w:rPr>
        <w:t>0.8m</w:t>
      </w:r>
      <w:r>
        <w:rPr>
          <w:color w:val="000000"/>
          <w:spacing w:val="0"/>
          <w:w w:val="100"/>
          <w:position w:val="0"/>
          <w:sz w:val="32"/>
          <w:szCs w:val="32"/>
        </w:rPr>
        <w:t>以上挖土，以防机械自身下沉。</w:t>
      </w:r>
    </w:p>
    <w:p>
      <w:pPr>
        <w:pStyle w:val="a5"/>
        <w:keepNext w:val="0"/>
        <w:keepLines w:val="0"/>
        <w:widowControl w:val="0"/>
        <w:numPr>
          <w:ilvl w:val="0"/>
          <w:numId w:val="3"/>
        </w:numPr>
        <w:shd w:val="clear" w:color="auto" w:fill="auto"/>
        <w:tabs>
          <w:tab w:val="left" w:pos="1117"/>
        </w:tabs>
        <w:bidi w:val="0"/>
        <w:spacing w:before="0" w:after="160" w:line="504" w:lineRule="exact"/>
        <w:ind w:left="0" w:right="0" w:firstLine="640"/>
        <w:jc w:val="both"/>
        <w:rPr>
          <w:sz w:val="32"/>
          <w:szCs w:val="32"/>
        </w:rPr>
      </w:pPr>
      <w:bookmarkStart w:id="25" w:name="bookmark25"/>
      <w:bookmarkEnd w:id="25"/>
      <w:r>
        <w:rPr>
          <w:color w:val="000000"/>
          <w:spacing w:val="0"/>
          <w:w w:val="100"/>
          <w:position w:val="0"/>
          <w:sz w:val="32"/>
          <w:szCs w:val="32"/>
        </w:rPr>
        <w:t>夜间施工时应合理安排施工项目，防止挖方超挖或铺填超厚。施工场地应根据需要架设照明 设施，在危险地段应设明显标志。</w:t>
      </w:r>
    </w:p>
    <w:p>
      <w:pPr>
        <w:pStyle w:val="a5"/>
        <w:keepNext w:val="0"/>
        <w:keepLines w:val="0"/>
        <w:widowControl w:val="0"/>
        <w:numPr>
          <w:ilvl w:val="0"/>
          <w:numId w:val="3"/>
        </w:numPr>
        <w:shd w:val="clear" w:color="auto" w:fill="auto"/>
        <w:tabs>
          <w:tab w:val="left" w:pos="1128"/>
        </w:tabs>
        <w:bidi w:val="0"/>
        <w:spacing w:before="0" w:after="0" w:line="535" w:lineRule="auto"/>
        <w:ind w:left="0" w:right="0" w:firstLine="640"/>
        <w:jc w:val="both"/>
        <w:rPr>
          <w:sz w:val="32"/>
          <w:szCs w:val="32"/>
        </w:rPr>
      </w:pPr>
      <w:bookmarkStart w:id="26" w:name="bookmark26"/>
      <w:bookmarkEnd w:id="26"/>
      <w:r>
        <w:rPr>
          <w:color w:val="000000"/>
          <w:spacing w:val="0"/>
          <w:w w:val="100"/>
          <w:position w:val="0"/>
          <w:sz w:val="32"/>
          <w:szCs w:val="32"/>
        </w:rPr>
        <w:t>开挖过程中如有土石方爆破工程尚应符合有关文件规定和施工规范要求。</w:t>
      </w:r>
    </w:p>
    <w:p>
      <w:pPr>
        <w:pStyle w:val="a5"/>
        <w:keepNext w:val="0"/>
        <w:keepLines w:val="0"/>
        <w:widowControl w:val="0"/>
        <w:numPr>
          <w:ilvl w:val="0"/>
          <w:numId w:val="3"/>
        </w:numPr>
        <w:shd w:val="clear" w:color="auto" w:fill="auto"/>
        <w:tabs>
          <w:tab w:val="left" w:pos="1122"/>
        </w:tabs>
        <w:bidi w:val="0"/>
        <w:spacing w:before="0" w:after="160" w:line="514" w:lineRule="exact"/>
        <w:ind w:left="0" w:right="0" w:firstLine="640"/>
        <w:jc w:val="both"/>
        <w:rPr>
          <w:sz w:val="32"/>
          <w:szCs w:val="32"/>
        </w:rPr>
        <w:sectPr>
          <w:type w:val="nextPage"/>
          <w:pgSz w:w="17861" w:h="25258"/>
          <w:pgMar w:top="1810" w:right="1774" w:bottom="2453" w:left="1961" w:header="0" w:footer="3" w:gutter="0"/>
          <w:pgNumType w:start="3"/>
          <w:cols w:space="720"/>
          <w:noEndnote/>
          <w:titlePg w:val="0"/>
          <w:rtlGutter w:val="0"/>
          <w:docGrid w:linePitch="360"/>
        </w:sectPr>
      </w:pPr>
      <w:bookmarkStart w:id="27" w:name="bookmark27"/>
      <w:bookmarkEnd w:id="27"/>
      <w:r>
        <w:rPr>
          <w:color w:val="000000"/>
          <w:spacing w:val="0"/>
          <w:w w:val="100"/>
          <w:position w:val="0"/>
          <w:sz w:val="32"/>
          <w:szCs w:val="32"/>
        </w:rPr>
        <w:t>开挖现场的安全、文明施工工作应抓好落实；应严格控制排土对市政道路的污染，切实满足</w:t>
      </w:r>
    </w:p>
    <w:p>
      <w:pPr>
        <w:pStyle w:val="a5"/>
        <w:keepNext w:val="0"/>
        <w:keepLines w:val="0"/>
        <w:widowControl w:val="0"/>
        <w:numPr>
          <w:ilvl w:val="0"/>
          <w:numId w:val="0"/>
        </w:numPr>
        <w:shd w:val="clear" w:color="auto" w:fill="auto"/>
        <w:tabs>
          <w:tab w:val="left" w:pos="1122"/>
        </w:tabs>
        <w:bidi w:val="0"/>
        <w:spacing w:before="0" w:after="160" w:line="514" w:lineRule="exact"/>
        <w:ind w:left="0" w:right="0" w:firstLine="640"/>
        <w:jc w:val="both"/>
        <w:rPr>
          <w:sz w:val="32"/>
          <w:szCs w:val="32"/>
        </w:rPr>
      </w:pPr>
      <w:r>
        <w:rPr>
          <w:color w:val="000000"/>
          <w:spacing w:val="0"/>
          <w:w w:val="100"/>
          <w:position w:val="0"/>
          <w:sz w:val="32"/>
          <w:szCs w:val="32"/>
        </w:rPr>
        <w:t xml:space="preserve"> 环保部门的有关要求。</w:t>
      </w:r>
    </w:p>
    <w:p>
      <w:pPr>
        <w:pStyle w:val="a5"/>
        <w:keepNext w:val="0"/>
        <w:keepLines w:val="0"/>
        <w:widowControl w:val="0"/>
        <w:numPr>
          <w:ilvl w:val="0"/>
          <w:numId w:val="3"/>
        </w:numPr>
        <w:shd w:val="clear" w:color="auto" w:fill="auto"/>
        <w:tabs>
          <w:tab w:val="left" w:pos="1122"/>
        </w:tabs>
        <w:bidi w:val="0"/>
        <w:spacing w:before="0" w:after="0" w:line="526" w:lineRule="auto"/>
        <w:ind w:left="0" w:right="0" w:firstLine="640"/>
        <w:jc w:val="both"/>
        <w:rPr>
          <w:sz w:val="32"/>
          <w:szCs w:val="32"/>
        </w:rPr>
      </w:pPr>
      <w:bookmarkStart w:id="28" w:name="bookmark28"/>
      <w:bookmarkEnd w:id="28"/>
      <w:r>
        <w:rPr>
          <w:color w:val="000000"/>
          <w:spacing w:val="0"/>
          <w:w w:val="100"/>
          <w:position w:val="0"/>
          <w:sz w:val="32"/>
          <w:szCs w:val="32"/>
        </w:rPr>
        <w:t xml:space="preserve">基坑(槽)开挖后，应尽量减少对基土的扰动。如基础不能及时施工时，可在基底标高以上留 </w:t>
      </w:r>
      <w:r>
        <w:rPr>
          <w:rFonts w:ascii="Times New Roman" w:eastAsia="Times New Roman" w:hAnsi="Times New Roman" w:cs="Times New Roman"/>
          <w:color w:val="000000"/>
          <w:spacing w:val="0"/>
          <w:w w:val="80"/>
          <w:position w:val="0"/>
          <w:sz w:val="20"/>
          <w:szCs w:val="20"/>
        </w:rPr>
        <w:t>0.3m</w:t>
      </w:r>
      <w:r>
        <w:rPr>
          <w:color w:val="000000"/>
          <w:spacing w:val="0"/>
          <w:w w:val="100"/>
          <w:position w:val="0"/>
          <w:sz w:val="32"/>
          <w:szCs w:val="32"/>
        </w:rPr>
        <w:t>厚土层，待做基础时再挖。</w:t>
      </w:r>
    </w:p>
    <w:p>
      <w:pPr>
        <w:pStyle w:val="a5"/>
        <w:keepNext w:val="0"/>
        <w:keepLines w:val="0"/>
        <w:widowControl w:val="0"/>
        <w:shd w:val="clear" w:color="auto" w:fill="auto"/>
        <w:bidi w:val="0"/>
        <w:spacing w:before="0" w:after="0" w:line="504" w:lineRule="exact"/>
        <w:ind w:left="0" w:right="0" w:firstLine="640"/>
        <w:jc w:val="both"/>
        <w:rPr>
          <w:sz w:val="32"/>
          <w:szCs w:val="32"/>
        </w:rPr>
      </w:pPr>
      <w:r>
        <w:rPr>
          <w:color w:val="000000"/>
          <w:spacing w:val="0"/>
          <w:w w:val="100"/>
          <w:position w:val="0"/>
          <w:sz w:val="32"/>
          <w:szCs w:val="32"/>
        </w:rPr>
        <w:t>(为)开挖将至设计高程，请勘察设计单位验槽，对设计要求的持力层进行查验，确认满足承载力 要求后，进行最后的清底。</w:t>
      </w:r>
    </w:p>
    <w:p>
      <w:pPr>
        <w:pStyle w:val="23"/>
        <w:keepNext/>
        <w:keepLines/>
        <w:widowControl w:val="0"/>
        <w:shd w:val="clear" w:color="auto" w:fill="auto"/>
        <w:bidi w:val="0"/>
        <w:spacing w:before="0" w:after="264" w:line="240" w:lineRule="auto"/>
        <w:ind w:left="0" w:right="0" w:firstLine="0"/>
        <w:jc w:val="center"/>
      </w:pPr>
      <w:bookmarkStart w:id="29" w:name="bookmark29"/>
      <w:bookmarkStart w:id="30" w:name="bookmark30"/>
      <w:bookmarkStart w:id="31" w:name="bookmark31"/>
      <w:r>
        <w:rPr>
          <w:color w:val="000000"/>
          <w:spacing w:val="0"/>
          <w:w w:val="100"/>
          <w:position w:val="0"/>
        </w:rPr>
        <w:t>第二节土方回填</w:t>
      </w:r>
      <w:bookmarkEnd w:id="29"/>
      <w:bookmarkEnd w:id="30"/>
      <w:bookmarkEnd w:id="31"/>
    </w:p>
    <w:p>
      <w:pPr>
        <w:pStyle w:val="30"/>
        <w:keepNext/>
        <w:keepLines/>
        <w:widowControl w:val="0"/>
        <w:pBdr>
          <w:top w:val="single" w:sz="0" w:space="11" w:color="C1C1C1"/>
          <w:left w:val="single" w:sz="0" w:space="0" w:color="C1C1C1"/>
          <w:bottom w:val="single" w:sz="0" w:space="7" w:color="C1C1C1"/>
          <w:right w:val="single" w:sz="0" w:space="0" w:color="C1C1C1"/>
        </w:pBdr>
        <w:shd w:val="clear" w:color="auto" w:fill="C1C1C1"/>
        <w:bidi w:val="0"/>
        <w:spacing w:before="0" w:after="0" w:line="240" w:lineRule="auto"/>
        <w:ind w:left="0" w:right="0" w:firstLine="560"/>
        <w:jc w:val="left"/>
      </w:pPr>
      <w:bookmarkStart w:id="32" w:name="bookmark32"/>
      <w:bookmarkStart w:id="33" w:name="bookmark33"/>
      <w:bookmarkStart w:id="34" w:name="bookmark34"/>
      <w:r>
        <w:rPr>
          <w:rFonts w:ascii="Times New Roman" w:eastAsia="Times New Roman" w:hAnsi="Times New Roman" w:cs="Times New Roman"/>
          <w:color w:val="000000"/>
          <w:spacing w:val="0"/>
          <w:w w:val="100"/>
          <w:position w:val="0"/>
          <w:sz w:val="38"/>
          <w:szCs w:val="38"/>
        </w:rPr>
        <w:t>1</w:t>
      </w:r>
      <w:r>
        <w:rPr>
          <w:color w:val="000000"/>
          <w:spacing w:val="0"/>
          <w:w w:val="100"/>
          <w:position w:val="0"/>
        </w:rPr>
        <w:t>《细则》对土方回填工程的质量要求</w:t>
      </w:r>
      <w:bookmarkEnd w:id="32"/>
      <w:bookmarkEnd w:id="33"/>
      <w:bookmarkEnd w:id="34"/>
    </w:p>
    <w:p>
      <w:pPr>
        <w:pStyle w:val="a5"/>
        <w:keepNext w:val="0"/>
        <w:keepLines w:val="0"/>
        <w:widowControl w:val="0"/>
        <w:shd w:val="clear" w:color="auto" w:fill="auto"/>
        <w:bidi w:val="0"/>
        <w:spacing w:before="0" w:after="0" w:line="472" w:lineRule="exact"/>
        <w:ind w:left="0" w:right="0" w:firstLine="640"/>
        <w:jc w:val="left"/>
        <w:rPr>
          <w:sz w:val="32"/>
          <w:szCs w:val="32"/>
        </w:rPr>
      </w:pPr>
      <w:r>
        <w:rPr>
          <w:b/>
          <w:bCs/>
          <w:color w:val="000000"/>
          <w:spacing w:val="0"/>
          <w:w w:val="100"/>
          <w:position w:val="0"/>
          <w:sz w:val="32"/>
          <w:szCs w:val="32"/>
        </w:rPr>
        <w:t>主控项目：</w:t>
      </w:r>
    </w:p>
    <w:p>
      <w:pPr>
        <w:pStyle w:val="a5"/>
        <w:keepNext w:val="0"/>
        <w:keepLines w:val="0"/>
        <w:widowControl w:val="0"/>
        <w:shd w:val="clear" w:color="auto" w:fill="auto"/>
        <w:bidi w:val="0"/>
        <w:spacing w:before="0" w:after="0" w:line="494" w:lineRule="exact"/>
        <w:ind w:left="0" w:right="0" w:firstLine="680"/>
        <w:jc w:val="both"/>
        <w:rPr>
          <w:sz w:val="32"/>
          <w:szCs w:val="32"/>
        </w:rPr>
      </w:pPr>
      <w:r>
        <w:rPr>
          <w:color w:val="000000"/>
          <w:spacing w:val="0"/>
          <w:w w:val="100"/>
          <w:position w:val="0"/>
          <w:sz w:val="32"/>
          <w:szCs w:val="32"/>
        </w:rPr>
        <w:t>回填土必须按规定分层压（夯）实，并取样测定压实后的干土质量密实度必须符合设计要求。 检验方法：检查回填土质量密实度试验报告。如设计允许回填土自行沉实时，可不夯实。</w:t>
      </w:r>
    </w:p>
    <w:p>
      <w:pPr>
        <w:pStyle w:val="a5"/>
        <w:keepNext w:val="0"/>
        <w:keepLines w:val="0"/>
        <w:widowControl w:val="0"/>
        <w:shd w:val="clear" w:color="auto" w:fill="auto"/>
        <w:bidi w:val="0"/>
        <w:spacing w:before="0" w:after="0" w:line="472" w:lineRule="exact"/>
        <w:ind w:left="0" w:right="0" w:firstLine="640"/>
        <w:jc w:val="left"/>
        <w:rPr>
          <w:sz w:val="32"/>
          <w:szCs w:val="32"/>
        </w:rPr>
      </w:pPr>
      <w:r>
        <w:rPr>
          <w:b/>
          <w:bCs/>
          <w:color w:val="000000"/>
          <w:spacing w:val="0"/>
          <w:w w:val="100"/>
          <w:position w:val="0"/>
          <w:sz w:val="32"/>
          <w:szCs w:val="32"/>
        </w:rPr>
        <w:t>一般项目：</w:t>
      </w:r>
    </w:p>
    <w:p>
      <w:pPr>
        <w:pStyle w:val="a5"/>
        <w:keepNext w:val="0"/>
        <w:keepLines w:val="0"/>
        <w:widowControl w:val="0"/>
        <w:shd w:val="clear" w:color="auto" w:fill="auto"/>
        <w:bidi w:val="0"/>
        <w:spacing w:before="0" w:after="0" w:line="472" w:lineRule="exact"/>
        <w:ind w:left="0" w:right="0" w:firstLine="680"/>
        <w:jc w:val="both"/>
        <w:rPr>
          <w:sz w:val="32"/>
          <w:szCs w:val="32"/>
        </w:rPr>
      </w:pPr>
      <w:r>
        <w:rPr>
          <w:color w:val="000000"/>
          <w:spacing w:val="0"/>
          <w:w w:val="100"/>
          <w:position w:val="0"/>
          <w:sz w:val="32"/>
          <w:szCs w:val="32"/>
        </w:rPr>
        <w:t>⑴回填的土料，必须符合设计要求或施工规范的规定。含水量符合压实系数要求的粘性土，可 用作回填料；碎石草皮和有机质含量大于8%的土，仅用于无压实要求的填方；淤泥和淤泥质土不能 作填料。冬期室外基坑或管沟回填土，含有冻土块的体积不得超过填土总体积的15%。管沟底至管 顶</w:t>
      </w:r>
      <w:r>
        <w:rPr>
          <w:color w:val="000000"/>
          <w:spacing w:val="0"/>
          <w:w w:val="100"/>
          <w:position w:val="0"/>
          <w:sz w:val="32"/>
          <w:szCs w:val="32"/>
        </w:rPr>
        <w:t>0.5m</w:t>
      </w:r>
      <w:r>
        <w:rPr>
          <w:color w:val="000000"/>
          <w:spacing w:val="0"/>
          <w:w w:val="100"/>
          <w:position w:val="0"/>
          <w:sz w:val="32"/>
          <w:szCs w:val="32"/>
        </w:rPr>
        <w:t>范围内不得用含有冻土块的土回填。检验方法：直观鉴别和抽样检查。</w:t>
      </w:r>
    </w:p>
    <w:p>
      <w:pPr>
        <w:pStyle w:val="a5"/>
        <w:keepNext w:val="0"/>
        <w:keepLines w:val="0"/>
        <w:widowControl w:val="0"/>
        <w:shd w:val="clear" w:color="auto" w:fill="auto"/>
        <w:bidi w:val="0"/>
        <w:spacing w:before="0" w:after="0" w:line="456" w:lineRule="exact"/>
        <w:ind w:left="0" w:right="0" w:firstLine="680"/>
        <w:jc w:val="both"/>
        <w:rPr>
          <w:sz w:val="32"/>
          <w:szCs w:val="32"/>
        </w:rPr>
      </w:pPr>
      <w:r>
        <w:rPr>
          <w:color w:val="000000"/>
          <w:spacing w:val="0"/>
          <w:w w:val="100"/>
          <w:position w:val="0"/>
          <w:sz w:val="32"/>
          <w:szCs w:val="32"/>
        </w:rPr>
        <w:t>⑵分层厚度：土方回填分层厚度应根据土质情况及机具设备确定，当无经验依据时分层厚度不 宜大于</w:t>
      </w:r>
      <w:r>
        <w:rPr>
          <w:color w:val="000000"/>
          <w:spacing w:val="0"/>
          <w:w w:val="100"/>
          <w:position w:val="0"/>
          <w:sz w:val="32"/>
          <w:szCs w:val="32"/>
        </w:rPr>
        <w:t>300mm</w:t>
      </w:r>
      <w:r>
        <w:rPr>
          <w:color w:val="000000"/>
          <w:spacing w:val="0"/>
          <w:w w:val="100"/>
          <w:position w:val="0"/>
          <w:sz w:val="32"/>
          <w:szCs w:val="32"/>
        </w:rPr>
        <w:t>。检验方法：水平仪测量土层厚度、含水量。</w:t>
      </w:r>
    </w:p>
    <w:p>
      <w:pPr>
        <w:pStyle w:val="a5"/>
        <w:keepNext w:val="0"/>
        <w:keepLines w:val="0"/>
        <w:widowControl w:val="0"/>
        <w:shd w:val="clear" w:color="auto" w:fill="auto"/>
        <w:bidi w:val="0"/>
        <w:spacing w:before="0" w:after="160" w:line="456" w:lineRule="exact"/>
        <w:ind w:left="0" w:right="0" w:firstLine="680"/>
        <w:jc w:val="both"/>
        <w:rPr>
          <w:sz w:val="32"/>
          <w:szCs w:val="32"/>
        </w:rPr>
      </w:pPr>
      <w:r>
        <w:rPr>
          <w:color w:val="000000"/>
          <w:spacing w:val="0"/>
          <w:w w:val="100"/>
          <w:position w:val="0"/>
          <w:sz w:val="32"/>
          <w:szCs w:val="32"/>
        </w:rPr>
        <w:t>⑶表面平整度：允许偏差及检验方法见表2-2-1。</w:t>
      </w:r>
    </w:p>
    <w:p>
      <w:pPr>
        <w:pStyle w:val="a4"/>
        <w:keepNext w:val="0"/>
        <w:keepLines w:val="0"/>
        <w:widowControl w:val="0"/>
        <w:shd w:val="clear" w:color="auto" w:fill="auto"/>
        <w:tabs>
          <w:tab w:val="left" w:pos="11899"/>
        </w:tabs>
        <w:bidi w:val="0"/>
        <w:spacing w:before="0" w:after="0" w:line="240" w:lineRule="auto"/>
        <w:ind w:left="3360" w:right="0" w:firstLine="0"/>
        <w:jc w:val="left"/>
      </w:pPr>
      <w:r>
        <w:rPr>
          <w:color w:val="000000"/>
          <w:spacing w:val="0"/>
          <w:w w:val="100"/>
          <w:position w:val="0"/>
        </w:rPr>
        <w:t>主控项目与一般项目允许偏差及检验方法</w:t>
        <w:tab/>
      </w:r>
      <w:r>
        <w:rPr>
          <w:b w:val="0"/>
          <w:bCs w:val="0"/>
          <w:color w:val="000000"/>
          <w:spacing w:val="0"/>
          <w:w w:val="100"/>
          <w:position w:val="0"/>
        </w:rPr>
        <w:t>表</w:t>
      </w:r>
      <w:r>
        <w:rPr>
          <w:b w:val="0"/>
          <w:bCs w:val="0"/>
          <w:color w:val="000000"/>
          <w:spacing w:val="0"/>
          <w:w w:val="100"/>
          <w:position w:val="0"/>
        </w:rPr>
        <w:t>2-2-1</w:t>
      </w:r>
    </w:p>
    <w:tbl>
      <w:tblPr>
        <w:tblStyle w:val="TableNormal"/>
        <w:tblOverlap w:val="never"/>
        <w:jc w:val="center"/>
        <w:tblLayout w:type="fixed"/>
        <w:tblCellMar>
          <w:left w:w="10" w:type="dxa"/>
          <w:right w:w="10" w:type="dxa"/>
        </w:tblCellMar>
      </w:tblPr>
      <w:tblGrid>
        <w:gridCol w:w="624"/>
        <w:gridCol w:w="648"/>
        <w:gridCol w:w="2496"/>
        <w:gridCol w:w="898"/>
        <w:gridCol w:w="1061"/>
        <w:gridCol w:w="1080"/>
        <w:gridCol w:w="1080"/>
        <w:gridCol w:w="1080"/>
        <w:gridCol w:w="4723"/>
      </w:tblGrid>
      <w:tr>
        <w:tblPrEx>
          <w:jc w:val="center"/>
          <w:tblLayout w:type="fixed"/>
          <w:tblCellMar>
            <w:left w:w="10" w:type="dxa"/>
            <w:right w:w="10" w:type="dxa"/>
          </w:tblCellMar>
        </w:tblPrEx>
        <w:trPr>
          <w:trHeight w:hRule="exact" w:val="528"/>
          <w:jc w:val="center"/>
        </w:trPr>
        <w:tc>
          <w:tcPr>
            <w:tcW w:w="624"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项</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目</w:t>
            </w:r>
          </w:p>
        </w:tc>
        <w:tc>
          <w:tcPr>
            <w:tcW w:w="648"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序</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号</w:t>
            </w:r>
          </w:p>
        </w:tc>
        <w:tc>
          <w:tcPr>
            <w:tcW w:w="2496"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项 目</w:t>
            </w:r>
          </w:p>
        </w:tc>
        <w:tc>
          <w:tcPr>
            <w:tcW w:w="5199" w:type="dxa"/>
            <w:gridSpan w:val="5"/>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允许偏差</w:t>
            </w:r>
            <w:r>
              <w:rPr>
                <w:color w:val="000000"/>
                <w:spacing w:val="0"/>
                <w:w w:val="100"/>
                <w:position w:val="0"/>
                <w:sz w:val="26"/>
                <w:szCs w:val="26"/>
              </w:rPr>
              <w:t>mm</w:t>
            </w:r>
          </w:p>
        </w:tc>
        <w:tc>
          <w:tcPr>
            <w:tcW w:w="4723" w:type="dxa"/>
            <w:vMerge w:val="restart"/>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检验方法</w:t>
            </w:r>
          </w:p>
        </w:tc>
      </w:tr>
      <w:tr>
        <w:tblPrEx>
          <w:jc w:val="center"/>
          <w:tblLayout w:type="fixed"/>
          <w:tblCellMar>
            <w:left w:w="10" w:type="dxa"/>
            <w:right w:w="10" w:type="dxa"/>
          </w:tblCellMar>
        </w:tblPrEx>
        <w:trPr>
          <w:trHeight w:hRule="exact" w:val="499"/>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898" w:type="dxa"/>
            <w:vMerge w:val="restart"/>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桩基</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基坑</w:t>
            </w:r>
          </w:p>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基槽</w:t>
            </w:r>
          </w:p>
        </w:tc>
        <w:tc>
          <w:tcPr>
            <w:tcW w:w="2141" w:type="dxa"/>
            <w:gridSpan w:val="2"/>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挖方场地平整</w:t>
            </w:r>
          </w:p>
        </w:tc>
        <w:tc>
          <w:tcPr>
            <w:tcW w:w="1080"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管沟</w:t>
            </w:r>
          </w:p>
        </w:tc>
        <w:tc>
          <w:tcPr>
            <w:tcW w:w="1080"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rPr>
              <w:t>地（路）</w:t>
            </w:r>
          </w:p>
          <w:p>
            <w:pPr>
              <w:pStyle w:val="a3"/>
              <w:keepNext w:val="0"/>
              <w:keepLines w:val="0"/>
              <w:widowControl w:val="0"/>
              <w:shd w:val="clear" w:color="auto" w:fill="auto"/>
              <w:bidi w:val="0"/>
              <w:spacing w:before="0" w:after="0" w:line="240" w:lineRule="auto"/>
              <w:ind w:left="0" w:right="0" w:firstLine="140"/>
              <w:jc w:val="left"/>
              <w:rPr>
                <w:sz w:val="26"/>
                <w:szCs w:val="26"/>
              </w:rPr>
            </w:pPr>
            <w:r>
              <w:rPr>
                <w:color w:val="000000"/>
                <w:spacing w:val="0"/>
                <w:w w:val="100"/>
                <w:position w:val="0"/>
                <w:sz w:val="26"/>
                <w:szCs w:val="26"/>
              </w:rPr>
              <w:t>面基层</w:t>
            </w:r>
          </w:p>
        </w:tc>
        <w:tc>
          <w:tcPr>
            <w:tcW w:w="1" w:type="dxa"/>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52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bottom"/>
          </w:tcPr>
          <w:p/>
        </w:tc>
        <w:tc>
          <w:tcPr>
            <w:tcW w:w="106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人工</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机械</w:t>
            </w: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576"/>
          <w:jc w:val="center"/>
        </w:trPr>
        <w:tc>
          <w:tcPr>
            <w:tcW w:w="624" w:type="dxa"/>
            <w:vMerge w:val="restart"/>
            <w:tcBorders>
              <w:top w:val="single" w:sz="4" w:space="0" w:color="auto"/>
              <w:left w:val="single" w:sz="4" w:space="0" w:color="auto"/>
            </w:tcBorders>
            <w:shd w:val="clear" w:color="auto" w:fill="FFFFFF"/>
            <w:textDirection w:val="tbRlV"/>
            <w:vAlign w:val="bottom"/>
          </w:tcPr>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主控项曰</w:t>
            </w:r>
          </w:p>
        </w:tc>
        <w:tc>
          <w:tcPr>
            <w:tcW w:w="64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w:t>
            </w:r>
          </w:p>
        </w:tc>
        <w:tc>
          <w:tcPr>
            <w:tcW w:w="249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标高</w:t>
            </w:r>
          </w:p>
        </w:tc>
        <w:tc>
          <w:tcPr>
            <w:tcW w:w="89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一</w:t>
            </w:r>
            <w:r>
              <w:rPr>
                <w:color w:val="000000"/>
                <w:spacing w:val="0"/>
                <w:w w:val="100"/>
                <w:position w:val="0"/>
                <w:sz w:val="26"/>
                <w:szCs w:val="26"/>
              </w:rPr>
              <w:t>50</w:t>
            </w:r>
          </w:p>
        </w:tc>
        <w:tc>
          <w:tcPr>
            <w:tcW w:w="106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w:t>
            </w:r>
          </w:p>
        </w:tc>
        <w:tc>
          <w:tcPr>
            <w:tcW w:w="4723"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水准仪测量检查</w:t>
            </w:r>
          </w:p>
        </w:tc>
      </w:tr>
      <w:tr>
        <w:tblPrEx>
          <w:jc w:val="center"/>
          <w:tblLayout w:type="fixed"/>
          <w:tblCellMar>
            <w:left w:w="10" w:type="dxa"/>
            <w:right w:w="10" w:type="dxa"/>
          </w:tblCellMar>
        </w:tblPrEx>
        <w:trPr>
          <w:trHeight w:hRule="exact" w:val="600"/>
          <w:jc w:val="center"/>
        </w:trPr>
        <w:tc>
          <w:tcPr>
            <w:tcW w:w="1" w:type="dxa"/>
            <w:vMerge/>
            <w:tcBorders>
              <w:left w:val="single" w:sz="4" w:space="0" w:color="auto"/>
            </w:tcBorders>
            <w:shd w:val="clear" w:color="auto" w:fill="FFFFFF"/>
            <w:textDirection w:val="tbRlV"/>
            <w:vAlign w:val="bottom"/>
          </w:tcPr>
          <w:p/>
        </w:tc>
        <w:tc>
          <w:tcPr>
            <w:tcW w:w="64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249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分层压实系数</w:t>
            </w:r>
          </w:p>
        </w:tc>
        <w:tc>
          <w:tcPr>
            <w:tcW w:w="5199" w:type="dxa"/>
            <w:gridSpan w:val="5"/>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符合设计及规范要求</w:t>
            </w:r>
          </w:p>
        </w:tc>
        <w:tc>
          <w:tcPr>
            <w:tcW w:w="4723"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检查回填土质量密实度试验报告</w:t>
            </w:r>
          </w:p>
        </w:tc>
      </w:tr>
      <w:tr>
        <w:tblPrEx>
          <w:jc w:val="center"/>
          <w:tblLayout w:type="fixed"/>
          <w:tblCellMar>
            <w:left w:w="10" w:type="dxa"/>
            <w:right w:w="10" w:type="dxa"/>
          </w:tblCellMar>
        </w:tblPrEx>
        <w:trPr>
          <w:trHeight w:hRule="exact" w:val="523"/>
          <w:jc w:val="center"/>
        </w:trPr>
        <w:tc>
          <w:tcPr>
            <w:tcW w:w="624" w:type="dxa"/>
            <w:vMerge w:val="restart"/>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60" w:line="358" w:lineRule="exact"/>
              <w:ind w:left="0" w:right="0" w:firstLine="0"/>
              <w:jc w:val="center"/>
              <w:rPr>
                <w:sz w:val="26"/>
                <w:szCs w:val="26"/>
              </w:rPr>
            </w:pPr>
            <w:r>
              <w:rPr>
                <w:color w:val="000000"/>
                <w:spacing w:val="0"/>
                <w:w w:val="100"/>
                <w:position w:val="0"/>
                <w:sz w:val="26"/>
                <w:szCs w:val="26"/>
              </w:rPr>
              <w:t>一</w:t>
            </w:r>
          </w:p>
          <w:p>
            <w:pPr>
              <w:pStyle w:val="a3"/>
              <w:keepNext w:val="0"/>
              <w:keepLines w:val="0"/>
              <w:widowControl w:val="0"/>
              <w:shd w:val="clear" w:color="auto" w:fill="auto"/>
              <w:bidi w:val="0"/>
              <w:spacing w:before="0" w:after="0" w:line="358" w:lineRule="exact"/>
              <w:ind w:left="0" w:right="0" w:firstLine="0"/>
              <w:jc w:val="center"/>
              <w:rPr>
                <w:sz w:val="26"/>
                <w:szCs w:val="26"/>
              </w:rPr>
            </w:pPr>
            <w:r>
              <w:rPr>
                <w:color w:val="000000"/>
                <w:spacing w:val="0"/>
                <w:w w:val="100"/>
                <w:position w:val="0"/>
                <w:sz w:val="26"/>
                <w:szCs w:val="26"/>
              </w:rPr>
              <w:t>般 项 目</w:t>
            </w:r>
          </w:p>
        </w:tc>
        <w:tc>
          <w:tcPr>
            <w:tcW w:w="64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w:t>
            </w:r>
          </w:p>
        </w:tc>
        <w:tc>
          <w:tcPr>
            <w:tcW w:w="249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回填土料</w:t>
            </w:r>
          </w:p>
        </w:tc>
        <w:tc>
          <w:tcPr>
            <w:tcW w:w="5199" w:type="dxa"/>
            <w:gridSpan w:val="5"/>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符合设计及规范要求</w:t>
            </w:r>
          </w:p>
        </w:tc>
        <w:tc>
          <w:tcPr>
            <w:tcW w:w="4723"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直观鉴别和抽样检查</w:t>
            </w:r>
          </w:p>
        </w:tc>
      </w:tr>
      <w:tr>
        <w:tblPrEx>
          <w:jc w:val="center"/>
          <w:tblLayout w:type="fixed"/>
          <w:tblCellMar>
            <w:left w:w="10" w:type="dxa"/>
            <w:right w:w="10" w:type="dxa"/>
          </w:tblCellMar>
        </w:tblPrEx>
        <w:trPr>
          <w:trHeight w:hRule="exact" w:val="499"/>
          <w:jc w:val="center"/>
        </w:trPr>
        <w:tc>
          <w:tcPr>
            <w:tcW w:w="1" w:type="dxa"/>
            <w:vMerge/>
            <w:tcBorders>
              <w:left w:val="single" w:sz="4" w:space="0" w:color="auto"/>
            </w:tcBorders>
            <w:shd w:val="clear" w:color="auto" w:fill="FFFFFF"/>
            <w:vAlign w:val="bottom"/>
          </w:tcPr>
          <w:p/>
        </w:tc>
        <w:tc>
          <w:tcPr>
            <w:tcW w:w="64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249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80"/>
              <w:jc w:val="both"/>
              <w:rPr>
                <w:sz w:val="26"/>
                <w:szCs w:val="26"/>
              </w:rPr>
            </w:pPr>
            <w:r>
              <w:rPr>
                <w:color w:val="000000"/>
                <w:spacing w:val="0"/>
                <w:w w:val="100"/>
                <w:position w:val="0"/>
                <w:sz w:val="26"/>
                <w:szCs w:val="26"/>
              </w:rPr>
              <w:t>分层厚度及含水量</w:t>
            </w:r>
          </w:p>
        </w:tc>
        <w:tc>
          <w:tcPr>
            <w:tcW w:w="5199" w:type="dxa"/>
            <w:gridSpan w:val="5"/>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符合设计及规范要求</w:t>
            </w:r>
          </w:p>
        </w:tc>
        <w:tc>
          <w:tcPr>
            <w:tcW w:w="4723"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水平仪测量土层厚度、试验确定含水量</w:t>
            </w:r>
          </w:p>
        </w:tc>
      </w:tr>
      <w:tr>
        <w:tblPrEx>
          <w:jc w:val="center"/>
          <w:tblLayout w:type="fixed"/>
          <w:tblCellMar>
            <w:left w:w="10" w:type="dxa"/>
            <w:right w:w="10" w:type="dxa"/>
          </w:tblCellMar>
        </w:tblPrEx>
        <w:trPr>
          <w:trHeight w:hRule="exact" w:val="562"/>
          <w:jc w:val="center"/>
        </w:trPr>
        <w:tc>
          <w:tcPr>
            <w:tcW w:w="1" w:type="dxa"/>
            <w:vMerge/>
            <w:tcBorders>
              <w:left w:val="single" w:sz="4" w:space="0" w:color="auto"/>
            </w:tcBorders>
            <w:shd w:val="clear" w:color="auto" w:fill="FFFFFF"/>
            <w:vAlign w:val="bottom"/>
          </w:tcPr>
          <w:p/>
        </w:tc>
        <w:tc>
          <w:tcPr>
            <w:tcW w:w="64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w:t>
            </w:r>
          </w:p>
        </w:tc>
        <w:tc>
          <w:tcPr>
            <w:tcW w:w="249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表面平整度</w:t>
            </w:r>
          </w:p>
        </w:tc>
        <w:tc>
          <w:tcPr>
            <w:tcW w:w="89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106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10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4723"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用靠尺或水准仪量测</w:t>
            </w:r>
          </w:p>
        </w:tc>
      </w:tr>
      <w:tr>
        <w:tblPrEx>
          <w:jc w:val="center"/>
          <w:tblLayout w:type="fixed"/>
          <w:tblCellMar>
            <w:left w:w="10" w:type="dxa"/>
            <w:right w:w="10" w:type="dxa"/>
          </w:tblCellMar>
        </w:tblPrEx>
        <w:trPr>
          <w:trHeight w:hRule="exact" w:val="706"/>
          <w:jc w:val="center"/>
        </w:trPr>
        <w:tc>
          <w:tcPr>
            <w:tcW w:w="624" w:type="dxa"/>
            <w:tcBorders>
              <w:top w:val="single" w:sz="4" w:space="0" w:color="auto"/>
            </w:tcBorders>
            <w:shd w:val="clear" w:color="auto" w:fill="FFFFFF"/>
            <w:vAlign w:val="top"/>
          </w:tcPr>
          <w:p>
            <w:pPr>
              <w:widowControl w:val="0"/>
              <w:rPr>
                <w:sz w:val="10"/>
                <w:szCs w:val="10"/>
              </w:rPr>
            </w:pPr>
          </w:p>
        </w:tc>
        <w:tc>
          <w:tcPr>
            <w:tcW w:w="13066" w:type="dxa"/>
            <w:gridSpan w:val="8"/>
            <w:tcBorders>
              <w:top w:val="single" w:sz="4" w:space="0" w:color="auto"/>
              <w:left w:val="single" w:sz="4" w:space="0" w:color="auto"/>
              <w:bottom w:val="single" w:sz="4" w:space="0" w:color="auto"/>
              <w:right w:val="single" w:sz="4" w:space="0" w:color="auto"/>
            </w:tcBorders>
            <w:shd w:val="clear" w:color="auto" w:fill="C1C1C1"/>
            <w:vAlign w:val="bottom"/>
          </w:tcPr>
          <w:p>
            <w:pPr>
              <w:pStyle w:val="a3"/>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color w:val="000000"/>
                <w:spacing w:val="0"/>
                <w:w w:val="100"/>
                <w:position w:val="0"/>
                <w:sz w:val="38"/>
                <w:szCs w:val="38"/>
              </w:rPr>
              <w:t xml:space="preserve">2 </w:t>
            </w:r>
            <w:r>
              <w:rPr>
                <w:b/>
                <w:bCs/>
                <w:color w:val="000000"/>
                <w:spacing w:val="0"/>
                <w:w w:val="100"/>
                <w:position w:val="0"/>
                <w:sz w:val="34"/>
                <w:szCs w:val="34"/>
              </w:rPr>
              <w:t>土方回填工程监理要点</w:t>
            </w:r>
          </w:p>
        </w:tc>
      </w:tr>
    </w:tbl>
    <w:p>
      <w:pPr>
        <w:pStyle w:val="a5"/>
        <w:keepNext w:val="0"/>
        <w:keepLines w:val="0"/>
        <w:widowControl w:val="0"/>
        <w:shd w:val="clear" w:color="auto" w:fill="auto"/>
        <w:bidi w:val="0"/>
        <w:spacing w:before="0" w:after="0" w:line="480" w:lineRule="exact"/>
        <w:ind w:left="0" w:right="0" w:firstLine="680"/>
        <w:jc w:val="both"/>
        <w:rPr>
          <w:sz w:val="32"/>
          <w:szCs w:val="32"/>
        </w:rPr>
      </w:pPr>
      <w:r>
        <w:rPr>
          <w:color w:val="000000"/>
          <w:spacing w:val="0"/>
          <w:w w:val="100"/>
          <w:position w:val="0"/>
          <w:sz w:val="32"/>
          <w:szCs w:val="32"/>
        </w:rPr>
        <w:t>⑴土方回填前应审核施工单位编制的施工方案，重点审核回填土施工方法、选用的回填土土质、 分层回填厚度、夯实方法、干土质量密度检测方法、取样部位、频次等，是否满足设计及规范要求。</w:t>
      </w:r>
    </w:p>
    <w:p>
      <w:pPr>
        <w:pStyle w:val="a5"/>
        <w:keepNext w:val="0"/>
        <w:keepLines w:val="0"/>
        <w:widowControl w:val="0"/>
        <w:shd w:val="clear" w:color="auto" w:fill="auto"/>
        <w:bidi w:val="0"/>
        <w:spacing w:before="0" w:after="0" w:line="475" w:lineRule="exact"/>
        <w:ind w:left="0" w:right="0" w:firstLine="680"/>
        <w:jc w:val="both"/>
        <w:rPr>
          <w:sz w:val="32"/>
          <w:szCs w:val="32"/>
        </w:rPr>
      </w:pPr>
      <w:r>
        <w:rPr>
          <w:color w:val="000000"/>
          <w:spacing w:val="0"/>
          <w:w w:val="100"/>
          <w:position w:val="0"/>
          <w:sz w:val="32"/>
          <w:szCs w:val="32"/>
        </w:rPr>
        <w:t>⑵土方回填前应向施工单位交底明确设计要求的土质。若确系土源有限，应参照规范要求选用 合适的回填土料，并应征得设计同意。回填土料中的碎石、草皮和有机质含量应符合规范规定。</w:t>
      </w:r>
    </w:p>
    <w:p>
      <w:pPr>
        <w:pStyle w:val="a5"/>
        <w:keepNext w:val="0"/>
        <w:keepLines w:val="0"/>
        <w:widowControl w:val="0"/>
        <w:shd w:val="clear" w:color="auto" w:fill="auto"/>
        <w:bidi w:val="0"/>
        <w:spacing w:before="0" w:after="0" w:line="483" w:lineRule="exact"/>
        <w:ind w:left="0" w:right="0" w:firstLine="680"/>
        <w:jc w:val="both"/>
        <w:rPr>
          <w:sz w:val="32"/>
          <w:szCs w:val="32"/>
        </w:rPr>
      </w:pPr>
      <w:r>
        <w:rPr>
          <w:color w:val="000000"/>
          <w:spacing w:val="0"/>
          <w:w w:val="100"/>
          <w:position w:val="0"/>
          <w:sz w:val="32"/>
          <w:szCs w:val="32"/>
        </w:rPr>
        <w:t>⑶回填土应分层夯实，采用人工填土、机械夯实时，分层厚度应控制在</w:t>
      </w:r>
      <w:r>
        <w:rPr>
          <w:color w:val="000000"/>
          <w:spacing w:val="0"/>
          <w:w w:val="100"/>
          <w:position w:val="0"/>
          <w:sz w:val="32"/>
          <w:szCs w:val="32"/>
        </w:rPr>
        <w:t>250mm</w:t>
      </w:r>
      <w:r>
        <w:rPr>
          <w:color w:val="000000"/>
          <w:spacing w:val="0"/>
          <w:w w:val="100"/>
          <w:position w:val="0"/>
          <w:sz w:val="32"/>
          <w:szCs w:val="32"/>
        </w:rPr>
        <w:t>内。按规范要求最 大不宜大于</w:t>
      </w:r>
      <w:r>
        <w:rPr>
          <w:color w:val="000000"/>
          <w:spacing w:val="0"/>
          <w:w w:val="100"/>
          <w:position w:val="0"/>
          <w:sz w:val="32"/>
          <w:szCs w:val="32"/>
        </w:rPr>
        <w:t>300mm</w:t>
      </w:r>
      <w:r>
        <w:rPr>
          <w:color w:val="000000"/>
          <w:spacing w:val="0"/>
          <w:w w:val="100"/>
          <w:position w:val="0"/>
          <w:sz w:val="32"/>
          <w:szCs w:val="32"/>
        </w:rPr>
        <w:t>。夯实遍数应符合规范要求，以其密实度达到设计要求为准。</w:t>
      </w:r>
    </w:p>
    <w:p>
      <w:pPr>
        <w:pStyle w:val="a5"/>
        <w:keepNext w:val="0"/>
        <w:keepLines w:val="0"/>
        <w:widowControl w:val="0"/>
        <w:shd w:val="clear" w:color="auto" w:fill="auto"/>
        <w:bidi w:val="0"/>
        <w:spacing w:before="0" w:after="0" w:line="483" w:lineRule="exact"/>
        <w:ind w:left="0" w:right="0" w:firstLine="680"/>
        <w:jc w:val="both"/>
        <w:rPr>
          <w:sz w:val="32"/>
          <w:szCs w:val="32"/>
        </w:rPr>
      </w:pPr>
      <w:r>
        <w:rPr>
          <w:color w:val="000000"/>
          <w:spacing w:val="0"/>
          <w:w w:val="100"/>
          <w:position w:val="0"/>
          <w:sz w:val="32"/>
          <w:szCs w:val="32"/>
        </w:rPr>
        <w:t>⑷应按要求测定土的干密度。回填土每层都应测定夯实后的干密度以检验其密实度，符合设计 要求后才能铺摊上层土。对未达设计要求的部位应有处理方法和复验结果。</w:t>
      </w:r>
    </w:p>
    <w:p>
      <w:pPr>
        <w:pStyle w:val="a5"/>
        <w:keepNext w:val="0"/>
        <w:keepLines w:val="0"/>
        <w:widowControl w:val="0"/>
        <w:shd w:val="clear" w:color="auto" w:fill="auto"/>
        <w:bidi w:val="0"/>
        <w:spacing w:before="0" w:after="0" w:line="483" w:lineRule="exact"/>
        <w:ind w:left="0" w:right="0" w:firstLine="680"/>
        <w:jc w:val="both"/>
        <w:rPr>
          <w:sz w:val="32"/>
          <w:szCs w:val="32"/>
        </w:rPr>
        <w:sectPr>
          <w:type w:val="nextPage"/>
          <w:pgSz w:w="17861" w:h="25258"/>
          <w:pgMar w:top="1810" w:right="1774" w:bottom="2453" w:left="1961" w:header="0" w:footer="3" w:gutter="0"/>
          <w:pgNumType w:start="4"/>
          <w:cols w:space="720"/>
          <w:noEndnote/>
          <w:titlePg w:val="0"/>
          <w:rtlGutter w:val="0"/>
          <w:docGrid w:linePitch="360"/>
        </w:sectPr>
      </w:pPr>
      <w:r>
        <w:rPr>
          <w:color w:val="000000"/>
          <w:spacing w:val="0"/>
          <w:w w:val="100"/>
          <w:position w:val="0"/>
          <w:sz w:val="32"/>
          <w:szCs w:val="32"/>
        </w:rPr>
        <w:t>⑸注意回填土料的含水量。回填土料太干或太湿都将造成夯压后密实度不够。应在夯压前对干 土适当洒水加以润湿；对于太湿的回填土，夯压后会呈“橡皮土”现象，应挖出换土重填。</w:t>
      </w:r>
    </w:p>
    <w:p>
      <w:pPr>
        <w:pStyle w:val="a5"/>
        <w:keepNext w:val="0"/>
        <w:keepLines w:val="0"/>
        <w:widowControl w:val="0"/>
        <w:shd w:val="clear" w:color="auto" w:fill="auto"/>
        <w:bidi w:val="0"/>
        <w:spacing w:before="0" w:after="0" w:line="483" w:lineRule="exact"/>
        <w:ind w:left="0" w:right="0" w:firstLine="680"/>
        <w:jc w:val="both"/>
        <w:rPr>
          <w:sz w:val="32"/>
          <w:szCs w:val="32"/>
        </w:rPr>
      </w:pPr>
      <w:r>
        <w:rPr>
          <w:color w:val="000000"/>
          <w:spacing w:val="0"/>
          <w:w w:val="100"/>
          <w:position w:val="0"/>
          <w:sz w:val="32"/>
          <w:szCs w:val="32"/>
        </w:rPr>
        <w:t>⑹防止回填土下沉是监理预控重点。基底清理不到位、虚铺土超过规定厚度、冬期施工时有较 大冻土块、碾压夯实不够均可造成回填土下沉。土方回填前应向施工单位进行交底，明确规范和设 计的有关要求；要求施工单位根据质量要求进行工艺试验，确定合理的施工工艺。如根据回填土料 种类确定所选定夯实机械的型号、分层厚度、夯实遍数等。</w:t>
      </w:r>
    </w:p>
    <w:p>
      <w:pPr>
        <w:pStyle w:val="a5"/>
        <w:keepNext w:val="0"/>
        <w:keepLines w:val="0"/>
        <w:widowControl w:val="0"/>
        <w:shd w:val="clear" w:color="auto" w:fill="auto"/>
        <w:bidi w:val="0"/>
        <w:spacing w:before="0" w:after="0" w:line="483" w:lineRule="exact"/>
        <w:ind w:left="0" w:right="0" w:firstLine="680"/>
        <w:jc w:val="both"/>
        <w:rPr>
          <w:sz w:val="32"/>
          <w:szCs w:val="32"/>
        </w:rPr>
      </w:pPr>
      <w:r>
        <w:rPr>
          <w:color w:val="000000"/>
          <w:spacing w:val="0"/>
          <w:w w:val="100"/>
          <w:position w:val="0"/>
          <w:sz w:val="32"/>
          <w:szCs w:val="32"/>
        </w:rPr>
        <w:t>⑺注意管道下部必须夯实。管道下部如漏夯或未夯实将造成管道下方因空虚而下沉，导致管道 折断而发生渗漏。同时应严格注意基础梁下的回填质量。</w:t>
      </w:r>
    </w:p>
    <w:p>
      <w:pPr>
        <w:pStyle w:val="a5"/>
        <w:keepNext w:val="0"/>
        <w:keepLines w:val="0"/>
        <w:widowControl w:val="0"/>
        <w:shd w:val="clear" w:color="auto" w:fill="auto"/>
        <w:bidi w:val="0"/>
        <w:spacing w:before="0" w:after="0" w:line="483" w:lineRule="exact"/>
        <w:ind w:left="0" w:right="0" w:firstLine="680"/>
        <w:jc w:val="both"/>
        <w:rPr>
          <w:sz w:val="32"/>
          <w:szCs w:val="32"/>
        </w:rPr>
        <w:sectPr>
          <w:type w:val="nextPage"/>
          <w:pgSz w:w="17861" w:h="25258"/>
          <w:pgMar w:top="1810" w:right="1774" w:bottom="2453" w:left="1961" w:header="0" w:footer="3" w:gutter="0"/>
          <w:pgNumType w:start="5"/>
          <w:cols w:space="720"/>
          <w:noEndnote/>
          <w:titlePg w:val="0"/>
          <w:rtlGutter w:val="0"/>
          <w:docGrid w:linePitch="360"/>
        </w:sectPr>
      </w:pPr>
      <w:r>
        <w:rPr>
          <w:color w:val="000000"/>
          <w:spacing w:val="0"/>
          <w:w w:val="100"/>
          <w:position w:val="0"/>
          <w:sz w:val="32"/>
          <w:szCs w:val="32"/>
        </w:rPr>
        <w:t>⑻土方回填过程中，注意不得损伤其相邻的砼柱体。</w:t>
      </w:r>
    </w:p>
    <w:p>
      <w:pPr>
        <w:pStyle w:val="23"/>
        <w:keepNext/>
        <w:keepLines/>
        <w:widowControl w:val="0"/>
        <w:shd w:val="clear" w:color="auto" w:fill="auto"/>
        <w:bidi w:val="0"/>
        <w:spacing w:before="0" w:after="359" w:line="240" w:lineRule="auto"/>
        <w:ind w:left="0" w:right="0" w:firstLine="0"/>
        <w:jc w:val="center"/>
      </w:pPr>
      <w:bookmarkStart w:id="35" w:name="bookmark35"/>
      <w:bookmarkStart w:id="36" w:name="bookmark36"/>
      <w:bookmarkStart w:id="37" w:name="bookmark37"/>
      <w:r>
        <w:rPr>
          <w:color w:val="000000"/>
          <w:spacing w:val="0"/>
          <w:w w:val="100"/>
          <w:position w:val="0"/>
        </w:rPr>
        <w:t>第三节砂和砂石地基</w:t>
      </w:r>
      <w:bookmarkEnd w:id="35"/>
      <w:bookmarkEnd w:id="36"/>
      <w:bookmarkEnd w:id="37"/>
    </w:p>
    <w:p>
      <w:pPr>
        <w:pStyle w:val="30"/>
        <w:keepNext/>
        <w:keepLines/>
        <w:widowControl w:val="0"/>
        <w:pBdr>
          <w:top w:val="single" w:sz="4" w:space="11" w:color="C1C1C1"/>
          <w:left w:val="single" w:sz="4" w:space="0" w:color="C1C1C1"/>
          <w:bottom w:val="single" w:sz="4" w:space="6" w:color="C1C1C1"/>
          <w:right w:val="single" w:sz="4" w:space="0" w:color="C1C1C1"/>
        </w:pBdr>
        <w:shd w:val="clear" w:color="auto" w:fill="C1C1C1"/>
        <w:bidi w:val="0"/>
        <w:spacing w:before="0" w:after="0" w:line="240" w:lineRule="auto"/>
        <w:ind w:left="0" w:right="0"/>
        <w:jc w:val="left"/>
      </w:pPr>
      <w:bookmarkStart w:id="38" w:name="bookmark38"/>
      <w:bookmarkStart w:id="39" w:name="bookmark39"/>
      <w:bookmarkStart w:id="40" w:name="bookmark40"/>
      <w:r>
        <w:rPr>
          <w:rFonts w:ascii="Times New Roman" w:eastAsia="Times New Roman" w:hAnsi="Times New Roman" w:cs="Times New Roman"/>
          <w:color w:val="000000"/>
          <w:spacing w:val="0"/>
          <w:w w:val="100"/>
          <w:position w:val="0"/>
          <w:sz w:val="38"/>
          <w:szCs w:val="38"/>
        </w:rPr>
        <w:t>1</w:t>
      </w:r>
      <w:r>
        <w:rPr>
          <w:color w:val="000000"/>
          <w:spacing w:val="0"/>
          <w:w w:val="100"/>
          <w:position w:val="0"/>
        </w:rPr>
        <w:t>《细则》对砂和砂石地基的质量要求</w:t>
      </w:r>
      <w:bookmarkEnd w:id="38"/>
      <w:bookmarkEnd w:id="39"/>
      <w:bookmarkEnd w:id="40"/>
    </w:p>
    <w:p>
      <w:pPr>
        <w:pStyle w:val="a5"/>
        <w:keepNext w:val="0"/>
        <w:keepLines w:val="0"/>
        <w:widowControl w:val="0"/>
        <w:shd w:val="clear" w:color="auto" w:fill="auto"/>
        <w:bidi w:val="0"/>
        <w:spacing w:before="0" w:after="0" w:line="482" w:lineRule="exact"/>
        <w:ind w:left="0" w:right="0" w:firstLine="760"/>
        <w:jc w:val="left"/>
        <w:rPr>
          <w:sz w:val="32"/>
          <w:szCs w:val="32"/>
        </w:rPr>
      </w:pPr>
      <w:r>
        <w:rPr>
          <w:b/>
          <w:bCs/>
          <w:color w:val="000000"/>
          <w:spacing w:val="0"/>
          <w:w w:val="100"/>
          <w:position w:val="0"/>
          <w:sz w:val="32"/>
          <w:szCs w:val="32"/>
        </w:rPr>
        <w:t>主控项目：</w:t>
      </w:r>
    </w:p>
    <w:p>
      <w:pPr>
        <w:pStyle w:val="a5"/>
        <w:keepNext w:val="0"/>
        <w:keepLines w:val="0"/>
        <w:widowControl w:val="0"/>
        <w:shd w:val="clear" w:color="auto" w:fill="auto"/>
        <w:bidi w:val="0"/>
        <w:spacing w:before="0" w:after="0" w:line="482" w:lineRule="exact"/>
        <w:ind w:left="0" w:right="0" w:firstLine="540"/>
        <w:jc w:val="left"/>
        <w:rPr>
          <w:sz w:val="32"/>
          <w:szCs w:val="32"/>
        </w:rPr>
      </w:pPr>
      <w:r>
        <w:rPr>
          <w:color w:val="000000"/>
          <w:spacing w:val="0"/>
          <w:w w:val="100"/>
          <w:position w:val="0"/>
          <w:sz w:val="32"/>
          <w:szCs w:val="32"/>
        </w:rPr>
        <w:t>⑴基底的土质及地基承载力特征值必须符合设计要求。</w:t>
      </w:r>
    </w:p>
    <w:p>
      <w:pPr>
        <w:pStyle w:val="a5"/>
        <w:keepNext w:val="0"/>
        <w:keepLines w:val="0"/>
        <w:widowControl w:val="0"/>
        <w:shd w:val="clear" w:color="auto" w:fill="auto"/>
        <w:bidi w:val="0"/>
        <w:spacing w:before="0" w:after="0" w:line="482" w:lineRule="exact"/>
        <w:ind w:left="0" w:right="0" w:firstLine="620"/>
        <w:jc w:val="left"/>
        <w:rPr>
          <w:sz w:val="32"/>
          <w:szCs w:val="32"/>
        </w:rPr>
      </w:pPr>
      <w:r>
        <w:rPr>
          <w:color w:val="000000"/>
          <w:spacing w:val="0"/>
          <w:w w:val="100"/>
          <w:position w:val="0"/>
          <w:sz w:val="32"/>
          <w:szCs w:val="32"/>
        </w:rPr>
        <w:t>⑵配合比应符合设计规定。砂和砂石必须级配良好，拌和均匀，严禁含有植物残体、垃圾等杂 质。当使用细砂时，必须掺入25%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2"/>
          <w:szCs w:val="32"/>
        </w:rPr>
        <w:t>30%的碎石或卵石。最大粒径不宜大于</w:t>
      </w:r>
      <w:r>
        <w:rPr>
          <w:color w:val="000000"/>
          <w:spacing w:val="0"/>
          <w:w w:val="100"/>
          <w:position w:val="0"/>
          <w:sz w:val="32"/>
          <w:szCs w:val="32"/>
        </w:rPr>
        <w:t>50mm。</w:t>
      </w:r>
      <w:r>
        <w:rPr>
          <w:color w:val="000000"/>
          <w:spacing w:val="0"/>
          <w:w w:val="100"/>
          <w:position w:val="0"/>
          <w:sz w:val="32"/>
          <w:szCs w:val="32"/>
        </w:rPr>
        <w:t>对湿陷性黄土地基， 严禁选用砂石等渗水材料。</w:t>
      </w:r>
    </w:p>
    <w:tbl>
      <w:tblPr>
        <w:tblStyle w:val="TableNormal"/>
        <w:tblpPr w:leftFromText="340" w:rightFromText="340" w:topFromText="724" w:bottomFromText="340" w:vertAnchor="text" w:horzAnchor="page" w:tblpX="7889" w:tblpY="524"/>
        <w:jc w:val="left"/>
        <w:tblLayout w:type="fixed"/>
        <w:tblCellMar>
          <w:left w:w="10" w:type="dxa"/>
          <w:right w:w="10" w:type="dxa"/>
        </w:tblCellMar>
      </w:tblPr>
      <w:tblGrid>
        <w:gridCol w:w="629"/>
        <w:gridCol w:w="619"/>
        <w:gridCol w:w="2558"/>
        <w:gridCol w:w="1382"/>
        <w:gridCol w:w="2846"/>
      </w:tblGrid>
      <w:tr>
        <w:tblPrEx>
          <w:jc w:val="left"/>
          <w:tblLayout w:type="fixed"/>
          <w:tblCellMar>
            <w:left w:w="10" w:type="dxa"/>
            <w:right w:w="10" w:type="dxa"/>
          </w:tblCellMar>
        </w:tblPrEx>
        <w:trPr>
          <w:trHeight w:hRule="exact" w:val="528"/>
          <w:tblHeader/>
          <w:jc w:val="left"/>
        </w:trPr>
        <w:tc>
          <w:tcPr>
            <w:tcW w:w="629"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466" w:lineRule="exact"/>
              <w:ind w:left="0" w:right="0" w:firstLine="160"/>
              <w:jc w:val="left"/>
              <w:rPr>
                <w:sz w:val="26"/>
                <w:szCs w:val="26"/>
              </w:rPr>
            </w:pPr>
            <w:r>
              <w:rPr>
                <w:color w:val="000000"/>
                <w:spacing w:val="0"/>
                <w:w w:val="100"/>
                <w:position w:val="0"/>
                <w:sz w:val="26"/>
                <w:szCs w:val="26"/>
              </w:rPr>
              <w:t>一</w:t>
            </w:r>
          </w:p>
          <w:p>
            <w:pPr>
              <w:pStyle w:val="a3"/>
              <w:keepNext w:val="0"/>
              <w:keepLines w:val="0"/>
              <w:widowControl w:val="0"/>
              <w:shd w:val="clear" w:color="auto" w:fill="auto"/>
              <w:bidi w:val="0"/>
              <w:spacing w:before="0" w:after="0" w:line="466" w:lineRule="exact"/>
              <w:ind w:left="0" w:right="0" w:firstLine="0"/>
              <w:jc w:val="center"/>
              <w:rPr>
                <w:sz w:val="26"/>
                <w:szCs w:val="26"/>
              </w:rPr>
            </w:pPr>
            <w:r>
              <w:rPr>
                <w:color w:val="000000"/>
                <w:spacing w:val="0"/>
                <w:w w:val="100"/>
                <w:position w:val="0"/>
                <w:sz w:val="26"/>
                <w:szCs w:val="26"/>
              </w:rPr>
              <w:t>般 项 目</w:t>
            </w: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序</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740"/>
              <w:jc w:val="left"/>
              <w:rPr>
                <w:sz w:val="26"/>
                <w:szCs w:val="26"/>
              </w:rPr>
            </w:pPr>
            <w:r>
              <w:rPr>
                <w:color w:val="000000"/>
                <w:spacing w:val="0"/>
                <w:w w:val="100"/>
                <w:position w:val="0"/>
                <w:sz w:val="26"/>
                <w:szCs w:val="26"/>
              </w:rPr>
              <w:t>检验项目</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允许偏差</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检验方法</w:t>
            </w:r>
          </w:p>
        </w:tc>
      </w:tr>
      <w:tr>
        <w:tblPrEx>
          <w:jc w:val="left"/>
          <w:tblLayout w:type="fixed"/>
          <w:tblCellMar>
            <w:left w:w="10" w:type="dxa"/>
            <w:right w:w="10" w:type="dxa"/>
          </w:tblCellMar>
        </w:tblPrEx>
        <w:trPr>
          <w:trHeight w:hRule="exact" w:val="499"/>
          <w:jc w:val="left"/>
        </w:trPr>
        <w:tc>
          <w:tcPr>
            <w:tcW w:w="1" w:type="dxa"/>
            <w:vMerge/>
            <w:tcBorders>
              <w:left w:val="single" w:sz="4" w:space="0" w:color="auto"/>
            </w:tcBorders>
            <w:shd w:val="clear" w:color="auto" w:fill="FFFFFF"/>
            <w:vAlign w:val="center"/>
          </w:tcP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砂石料有机质含量</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W5</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检查试验报告</w:t>
            </w:r>
          </w:p>
        </w:tc>
      </w:tr>
      <w:tr>
        <w:tblPrEx>
          <w:jc w:val="left"/>
          <w:tblLayout w:type="fixed"/>
          <w:tblCellMar>
            <w:left w:w="10" w:type="dxa"/>
            <w:right w:w="10" w:type="dxa"/>
          </w:tblCellMar>
        </w:tblPrEx>
        <w:trPr>
          <w:trHeight w:hRule="exact" w:val="518"/>
          <w:jc w:val="left"/>
        </w:trPr>
        <w:tc>
          <w:tcPr>
            <w:tcW w:w="1" w:type="dxa"/>
            <w:vMerge/>
            <w:tcBorders>
              <w:left w:val="single" w:sz="4" w:space="0" w:color="auto"/>
            </w:tcBorders>
            <w:shd w:val="clear" w:color="auto" w:fill="FFFFFF"/>
            <w:vAlign w:val="center"/>
          </w:tcP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砂石料含泥量(%)</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W5</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检查砂子石子试验报告</w:t>
            </w:r>
          </w:p>
        </w:tc>
      </w:tr>
      <w:tr>
        <w:tblPrEx>
          <w:jc w:val="left"/>
          <w:tblLayout w:type="fixed"/>
          <w:tblCellMar>
            <w:left w:w="10" w:type="dxa"/>
            <w:right w:w="10" w:type="dxa"/>
          </w:tblCellMar>
        </w:tblPrEx>
        <w:trPr>
          <w:trHeight w:hRule="exact" w:val="504"/>
          <w:jc w:val="left"/>
        </w:trPr>
        <w:tc>
          <w:tcPr>
            <w:tcW w:w="1" w:type="dxa"/>
            <w:vMerge/>
            <w:tcBorders>
              <w:left w:val="single" w:sz="4" w:space="0" w:color="auto"/>
            </w:tcBorders>
            <w:shd w:val="clear" w:color="auto" w:fill="FFFFFF"/>
            <w:vAlign w:val="center"/>
          </w:tcP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石料粒径</w:t>
            </w:r>
            <w:r>
              <w:rPr>
                <w:color w:val="000000"/>
                <w:spacing w:val="0"/>
                <w:w w:val="100"/>
                <w:position w:val="0"/>
                <w:sz w:val="26"/>
                <w:szCs w:val="26"/>
              </w:rPr>
              <w:t>(</w:t>
            </w:r>
            <w:r>
              <w:rPr>
                <w:color w:val="000000"/>
                <w:spacing w:val="0"/>
                <w:w w:val="100"/>
                <w:position w:val="0"/>
                <w:sz w:val="26"/>
                <w:szCs w:val="26"/>
              </w:rPr>
              <w:t>mm)</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W100</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检查石子试验报告</w:t>
            </w:r>
          </w:p>
        </w:tc>
      </w:tr>
      <w:tr>
        <w:tblPrEx>
          <w:jc w:val="left"/>
          <w:tblLayout w:type="fixed"/>
          <w:tblCellMar>
            <w:left w:w="10" w:type="dxa"/>
            <w:right w:w="10" w:type="dxa"/>
          </w:tblCellMar>
        </w:tblPrEx>
        <w:trPr>
          <w:trHeight w:hRule="exact" w:val="518"/>
          <w:jc w:val="left"/>
        </w:trPr>
        <w:tc>
          <w:tcPr>
            <w:tcW w:w="1" w:type="dxa"/>
            <w:vMerge/>
            <w:tcBorders>
              <w:left w:val="single" w:sz="4" w:space="0" w:color="auto"/>
            </w:tcBorders>
            <w:shd w:val="clear" w:color="auto" w:fill="FFFFFF"/>
            <w:vAlign w:val="center"/>
          </w:tcP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4</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含水量(%)</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检查测试报告</w:t>
            </w:r>
          </w:p>
        </w:tc>
      </w:tr>
      <w:tr>
        <w:tblPrEx>
          <w:jc w:val="left"/>
          <w:tblLayout w:type="fixed"/>
          <w:tblCellMar>
            <w:left w:w="10" w:type="dxa"/>
            <w:right w:w="10" w:type="dxa"/>
          </w:tblCellMar>
        </w:tblPrEx>
        <w:trPr>
          <w:trHeight w:hRule="exact" w:val="499"/>
          <w:jc w:val="left"/>
        </w:trPr>
        <w:tc>
          <w:tcPr>
            <w:tcW w:w="1" w:type="dxa"/>
            <w:vMerge/>
            <w:tcBorders>
              <w:left w:val="single" w:sz="4" w:space="0" w:color="auto"/>
            </w:tcBorders>
            <w:shd w:val="clear" w:color="auto" w:fill="FFFFFF"/>
            <w:vAlign w:val="center"/>
          </w:tcP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分层厚度</w:t>
            </w:r>
            <w:r>
              <w:rPr>
                <w:color w:val="000000"/>
                <w:spacing w:val="0"/>
                <w:w w:val="100"/>
                <w:position w:val="0"/>
                <w:sz w:val="26"/>
                <w:szCs w:val="26"/>
              </w:rPr>
              <w:t>(mm)</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+ 50</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用水准仪测量</w:t>
            </w:r>
          </w:p>
        </w:tc>
      </w:tr>
      <w:tr>
        <w:tblPrEx>
          <w:jc w:val="left"/>
          <w:tblLayout w:type="fixed"/>
          <w:tblCellMar>
            <w:left w:w="10" w:type="dxa"/>
            <w:right w:w="10" w:type="dxa"/>
          </w:tblCellMar>
        </w:tblPrEx>
        <w:trPr>
          <w:trHeight w:hRule="exact" w:val="518"/>
          <w:jc w:val="left"/>
        </w:trPr>
        <w:tc>
          <w:tcPr>
            <w:tcW w:w="1" w:type="dxa"/>
            <w:vMerge/>
            <w:tcBorders>
              <w:left w:val="single" w:sz="4" w:space="0" w:color="auto"/>
            </w:tcBorders>
            <w:shd w:val="clear" w:color="auto" w:fill="FFFFFF"/>
            <w:vAlign w:val="center"/>
          </w:tcPr>
          <w:p/>
        </w:tc>
        <w:tc>
          <w:tcPr>
            <w:tcW w:w="619"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6</w:t>
            </w:r>
          </w:p>
        </w:tc>
        <w:tc>
          <w:tcPr>
            <w:tcW w:w="25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顶面标高</w:t>
            </w:r>
            <w:r>
              <w:rPr>
                <w:color w:val="000000"/>
                <w:spacing w:val="0"/>
                <w:w w:val="100"/>
                <w:position w:val="0"/>
                <w:sz w:val="26"/>
                <w:szCs w:val="26"/>
              </w:rPr>
              <w:t>(</w:t>
            </w:r>
            <w:r>
              <w:rPr>
                <w:color w:val="000000"/>
                <w:spacing w:val="0"/>
                <w:w w:val="100"/>
                <w:position w:val="0"/>
                <w:sz w:val="26"/>
                <w:szCs w:val="26"/>
              </w:rPr>
              <w:t>mm)</w:t>
            </w:r>
          </w:p>
        </w:tc>
        <w:tc>
          <w:tcPr>
            <w:tcW w:w="13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 15</w:t>
            </w:r>
          </w:p>
        </w:tc>
        <w:tc>
          <w:tcPr>
            <w:tcW w:w="284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用水准仪测量</w:t>
            </w:r>
          </w:p>
        </w:tc>
      </w:tr>
      <w:tr>
        <w:tblPrEx>
          <w:jc w:val="left"/>
          <w:tblLayout w:type="fixed"/>
          <w:tblCellMar>
            <w:left w:w="10" w:type="dxa"/>
            <w:right w:w="10" w:type="dxa"/>
          </w:tblCellMar>
        </w:tblPrEx>
        <w:trPr>
          <w:trHeight w:hRule="exact" w:val="514"/>
          <w:jc w:val="left"/>
        </w:trPr>
        <w:tc>
          <w:tcPr>
            <w:tcW w:w="1" w:type="dxa"/>
            <w:vMerge/>
            <w:tcBorders>
              <w:left w:val="single" w:sz="4" w:space="0" w:color="auto"/>
              <w:bottom w:val="single" w:sz="4" w:space="0" w:color="auto"/>
            </w:tcBorders>
            <w:shd w:val="clear" w:color="auto" w:fill="FFFFFF"/>
            <w:vAlign w:val="center"/>
          </w:tcPr>
          <w:p/>
        </w:tc>
        <w:tc>
          <w:tcPr>
            <w:tcW w:w="619"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7</w:t>
            </w:r>
          </w:p>
        </w:tc>
        <w:tc>
          <w:tcPr>
            <w:tcW w:w="2558"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表面平整</w:t>
            </w:r>
            <w:r>
              <w:rPr>
                <w:color w:val="000000"/>
                <w:spacing w:val="0"/>
                <w:w w:val="100"/>
                <w:position w:val="0"/>
                <w:sz w:val="26"/>
                <w:szCs w:val="26"/>
              </w:rPr>
              <w:t>(mm)</w:t>
            </w:r>
          </w:p>
        </w:tc>
        <w:tc>
          <w:tcPr>
            <w:tcW w:w="1382"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用</w:t>
            </w:r>
            <w:r>
              <w:rPr>
                <w:color w:val="000000"/>
                <w:spacing w:val="0"/>
                <w:w w:val="100"/>
                <w:position w:val="0"/>
                <w:sz w:val="26"/>
                <w:szCs w:val="26"/>
              </w:rPr>
              <w:t>2m</w:t>
            </w:r>
            <w:r>
              <w:rPr>
                <w:color w:val="000000"/>
                <w:spacing w:val="0"/>
                <w:w w:val="100"/>
                <w:position w:val="0"/>
                <w:sz w:val="26"/>
                <w:szCs w:val="26"/>
              </w:rPr>
              <w:t>靠尺检查</w:t>
            </w:r>
          </w:p>
        </w:tc>
      </w:tr>
    </w:tbl>
    <w:p>
      <w:pPr>
        <w:pStyle w:val="a5"/>
        <w:keepNext w:val="0"/>
        <w:keepLines w:val="0"/>
        <w:widowControl w:val="0"/>
        <w:shd w:val="clear" w:color="auto" w:fill="auto"/>
        <w:bidi w:val="0"/>
        <w:spacing w:before="0" w:after="0" w:line="482" w:lineRule="exact"/>
        <w:ind w:left="0" w:right="0" w:firstLine="620"/>
        <w:jc w:val="both"/>
        <w:rPr>
          <w:sz w:val="32"/>
          <w:szCs w:val="32"/>
        </w:rPr>
      </w:pPr>
      <w:r>
        <mc:AlternateContent>
          <mc:Choice Requires="wps">
            <w:drawing>
              <wp:anchor distT="0" distB="0" distL="0" distR="0" simplePos="0" relativeHeight="251666432" behindDoc="0" locked="0" layoutInCell="1" allowOverlap="1">
                <wp:simplePos x="0" y="0"/>
                <wp:positionH relativeFrom="page">
                  <wp:posOffset>6201410</wp:posOffset>
                </wp:positionH>
                <wp:positionV relativeFrom="paragraph">
                  <wp:posOffset>88900</wp:posOffset>
                </wp:positionV>
                <wp:extent cx="3605530" cy="240665"/>
                <wp:wrapNone/>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05530" cy="24066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一般项目允许偏差及检验方法 </w:t>
                            </w:r>
                            <w:r>
                              <w:rPr>
                                <w:b w:val="0"/>
                                <w:bCs w:val="0"/>
                                <w:color w:val="000000"/>
                                <w:spacing w:val="0"/>
                                <w:w w:val="100"/>
                                <w:position w:val="0"/>
                              </w:rPr>
                              <w:t>表</w:t>
                            </w:r>
                            <w:r>
                              <w:rPr>
                                <w:b w:val="0"/>
                                <w:bCs w:val="0"/>
                                <w:color w:val="000000"/>
                                <w:spacing w:val="0"/>
                                <w:w w:val="100"/>
                                <w:position w:val="0"/>
                              </w:rPr>
                              <w:t>2-3-1</w:t>
                            </w:r>
                          </w:p>
                        </w:txbxContent>
                      </wps:txbx>
                      <wps:bodyPr lIns="0" tIns="0" rIns="0" bIns="0"/>
                    </wps:wsp>
                  </a:graphicData>
                </a:graphic>
              </wp:anchor>
            </w:drawing>
          </mc:Choice>
          <mc:Fallback>
            <w:pict>
              <v:shape id="Shape 9" o:spid="_x0000_s1028" type="#_x0000_t202" style="width:283.9pt;height:18.95pt;margin-top:7pt;margin-left:488.3pt;mso-position-horizontal-relative:page;mso-wrap-distance-bottom:0;mso-wrap-distance-left:0;mso-wrap-distance-right:0;mso-wrap-distance-top:0;position:absolute;v-text-anchor:top;z-index:251665408"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一般项目允许偏差及检验方法 </w:t>
                      </w:r>
                      <w:r>
                        <w:rPr>
                          <w:b w:val="0"/>
                          <w:bCs w:val="0"/>
                          <w:color w:val="000000"/>
                          <w:spacing w:val="0"/>
                          <w:w w:val="100"/>
                          <w:position w:val="0"/>
                        </w:rPr>
                        <w:t>表</w:t>
                      </w:r>
                      <w:r>
                        <w:rPr>
                          <w:b w:val="0"/>
                          <w:bCs w:val="0"/>
                          <w:color w:val="000000"/>
                          <w:spacing w:val="0"/>
                          <w:w w:val="100"/>
                          <w:position w:val="0"/>
                        </w:rPr>
                        <w:t>2-3-1</w:t>
                      </w:r>
                    </w:p>
                  </w:txbxContent>
                </v:textbox>
              </v:shape>
            </w:pict>
          </mc:Fallback>
        </mc:AlternateContent>
      </w:r>
      <w:r>
        <w:rPr>
          <w:color w:val="000000"/>
          <w:spacing w:val="0"/>
          <w:w w:val="100"/>
          <w:position w:val="0"/>
          <w:sz w:val="32"/>
          <w:szCs w:val="32"/>
        </w:rPr>
        <w:t>⑶砂和砂石地基的质量检验必须分 层进行，每层压实系数均应符合设计要 求。检查方法：采用“环刀法”取样测 试质量密度或采用“贯入法”测定“贯 入度”。“环刀法”取样：在夯实的地基 中用容积不小于</w:t>
      </w:r>
      <w:r>
        <w:rPr>
          <w:color w:val="000000"/>
          <w:spacing w:val="0"/>
          <w:w w:val="100"/>
          <w:position w:val="0"/>
          <w:sz w:val="32"/>
          <w:szCs w:val="32"/>
        </w:rPr>
        <w:t>200cm</w:t>
      </w:r>
      <w:r>
        <w:rPr>
          <w:rFonts w:ascii="Times New Roman" w:eastAsia="Times New Roman" w:hAnsi="Times New Roman" w:cs="Times New Roman"/>
          <w:color w:val="000000"/>
          <w:spacing w:val="0"/>
          <w:w w:val="80"/>
          <w:position w:val="0"/>
          <w:sz w:val="20"/>
          <w:szCs w:val="20"/>
        </w:rPr>
        <w:t>3</w:t>
      </w:r>
      <w:r>
        <w:rPr>
          <w:color w:val="000000"/>
          <w:spacing w:val="0"/>
          <w:w w:val="100"/>
          <w:position w:val="0"/>
          <w:sz w:val="32"/>
          <w:szCs w:val="32"/>
        </w:rPr>
        <w:t>的环刀取样，测 其质量密度，以不小于该材料设计要求 密实度为合格。采用“贯入法”测试， 用“贯入仪”检查质量密度，以不大于 通过试验所确定的“贯入度”为合格。</w:t>
      </w:r>
    </w:p>
    <w:p>
      <w:pPr>
        <w:pStyle w:val="a5"/>
        <w:keepNext w:val="0"/>
        <w:keepLines w:val="0"/>
        <w:widowControl w:val="0"/>
        <w:shd w:val="clear" w:color="auto" w:fill="auto"/>
        <w:bidi w:val="0"/>
        <w:spacing w:before="0" w:after="0" w:line="482" w:lineRule="exact"/>
        <w:ind w:left="0" w:right="0" w:firstLine="540"/>
        <w:jc w:val="left"/>
        <w:rPr>
          <w:sz w:val="32"/>
          <w:szCs w:val="32"/>
        </w:rPr>
      </w:pPr>
      <w:r>
        <w:rPr>
          <w:b/>
          <w:bCs/>
          <w:color w:val="000000"/>
          <w:spacing w:val="0"/>
          <w:w w:val="100"/>
          <w:position w:val="0"/>
          <w:sz w:val="32"/>
          <w:szCs w:val="32"/>
        </w:rPr>
        <w:t>一般项目：</w:t>
      </w:r>
    </w:p>
    <w:p>
      <w:pPr>
        <w:pStyle w:val="a5"/>
        <w:keepNext w:val="0"/>
        <w:keepLines w:val="0"/>
        <w:widowControl w:val="0"/>
        <w:shd w:val="clear" w:color="auto" w:fill="auto"/>
        <w:bidi w:val="0"/>
        <w:spacing w:before="0" w:after="29" w:line="482" w:lineRule="exact"/>
        <w:ind w:left="0" w:right="0" w:firstLine="300"/>
        <w:jc w:val="left"/>
        <w:rPr>
          <w:sz w:val="32"/>
          <w:szCs w:val="32"/>
        </w:rPr>
      </w:pPr>
      <w:r>
        <w:rPr>
          <w:color w:val="000000"/>
          <w:spacing w:val="0"/>
          <w:w w:val="100"/>
          <w:position w:val="0"/>
          <w:sz w:val="32"/>
          <w:szCs w:val="32"/>
        </w:rPr>
        <w:t>一般项目允许偏差及检验方法见表~3-1。</w:t>
      </w:r>
    </w:p>
    <w:p>
      <w:pPr>
        <w:pStyle w:val="30"/>
        <w:keepNext/>
        <w:keepLines/>
        <w:widowControl w:val="0"/>
        <w:pBdr>
          <w:top w:val="single" w:sz="0" w:space="11" w:color="C1C1C1"/>
          <w:left w:val="single" w:sz="0" w:space="0" w:color="C1C1C1"/>
          <w:bottom w:val="single" w:sz="0" w:space="8" w:color="C1C1C1"/>
          <w:right w:val="single" w:sz="0" w:space="0" w:color="C1C1C1"/>
        </w:pBdr>
        <w:shd w:val="clear" w:color="auto" w:fill="C1C1C1"/>
        <w:bidi w:val="0"/>
        <w:spacing w:before="0" w:after="0" w:line="240" w:lineRule="auto"/>
        <w:ind w:left="0" w:right="0"/>
        <w:jc w:val="left"/>
      </w:pPr>
      <w:bookmarkStart w:id="41" w:name="bookmark41"/>
      <w:bookmarkStart w:id="42" w:name="bookmark42"/>
      <w:bookmarkStart w:id="43" w:name="bookmark43"/>
      <w:r>
        <w:rPr>
          <w:rFonts w:ascii="Times New Roman" w:eastAsia="Times New Roman" w:hAnsi="Times New Roman" w:cs="Times New Roman"/>
          <w:color w:val="000000"/>
          <w:spacing w:val="0"/>
          <w:w w:val="100"/>
          <w:position w:val="0"/>
          <w:sz w:val="38"/>
          <w:szCs w:val="38"/>
        </w:rPr>
        <w:t>2</w:t>
      </w:r>
      <w:r>
        <w:rPr>
          <w:color w:val="000000"/>
          <w:spacing w:val="0"/>
          <w:w w:val="100"/>
          <w:position w:val="0"/>
        </w:rPr>
        <w:t>砂和砂石地基施工工艺</w:t>
      </w:r>
      <w:bookmarkEnd w:id="41"/>
      <w:bookmarkEnd w:id="42"/>
      <w:bookmarkEnd w:id="43"/>
    </w:p>
    <w:p>
      <w:pPr>
        <w:pStyle w:val="a5"/>
        <w:keepNext w:val="0"/>
        <w:keepLines w:val="0"/>
        <w:widowControl w:val="0"/>
        <w:shd w:val="clear" w:color="auto" w:fill="auto"/>
        <w:bidi w:val="0"/>
        <w:spacing w:before="0" w:after="0" w:line="413" w:lineRule="exact"/>
        <w:ind w:left="0" w:right="0" w:firstLine="540"/>
        <w:jc w:val="left"/>
      </w:pPr>
      <w:r>
        <w:rPr>
          <w:b/>
          <w:bCs/>
          <w:color w:val="000000"/>
          <w:spacing w:val="0"/>
          <w:w w:val="100"/>
          <w:position w:val="0"/>
        </w:rPr>
        <w:t>•术语</w:t>
      </w:r>
    </w:p>
    <w:p>
      <w:pPr>
        <w:pStyle w:val="a5"/>
        <w:keepNext w:val="0"/>
        <w:keepLines w:val="0"/>
        <w:widowControl w:val="0"/>
        <w:shd w:val="clear" w:color="auto" w:fill="auto"/>
        <w:bidi w:val="0"/>
        <w:spacing w:before="0" w:after="0" w:line="413" w:lineRule="exact"/>
        <w:ind w:left="0" w:right="0" w:firstLine="620"/>
        <w:jc w:val="left"/>
      </w:pPr>
      <w:r>
        <w:rPr>
          <w:color w:val="000000"/>
          <w:spacing w:val="0"/>
          <w:w w:val="100"/>
          <w:position w:val="0"/>
        </w:rPr>
        <w:t>贯入度：在地基基础工程中，贯入度是指在地基土中用重力击打贯入体时，贯入体进入土中的深度。 贯入体可以是桩，也可以是一定规格的钢钎。进行贯入测试的目的，是通过贯入度判断地基土的软硬程 度，从而确定桩基或地基土的承载能力。</w:t>
      </w:r>
    </w:p>
    <w:p>
      <w:pPr>
        <w:pStyle w:val="a5"/>
        <w:keepNext w:val="0"/>
        <w:keepLines w:val="0"/>
        <w:widowControl w:val="0"/>
        <w:shd w:val="clear" w:color="auto" w:fill="auto"/>
        <w:bidi w:val="0"/>
        <w:spacing w:before="0" w:after="0" w:line="413" w:lineRule="exact"/>
        <w:ind w:left="0" w:right="0" w:firstLine="540"/>
        <w:jc w:val="left"/>
      </w:pPr>
      <w:r>
        <w:rPr>
          <w:b/>
          <w:bCs/>
          <w:color w:val="000000"/>
          <w:spacing w:val="0"/>
          <w:w w:val="100"/>
          <w:position w:val="0"/>
        </w:rPr>
        <w:t>•材料要求</w:t>
      </w:r>
    </w:p>
    <w:p>
      <w:pPr>
        <w:pStyle w:val="a5"/>
        <w:keepNext w:val="0"/>
        <w:keepLines w:val="0"/>
        <w:widowControl w:val="0"/>
        <w:shd w:val="clear" w:color="auto" w:fill="auto"/>
        <w:bidi w:val="0"/>
        <w:spacing w:before="0" w:after="0" w:line="413" w:lineRule="exact"/>
        <w:ind w:left="0" w:right="0" w:firstLine="620"/>
        <w:jc w:val="left"/>
      </w:pPr>
      <w:r>
        <w:rPr>
          <w:color w:val="000000"/>
          <w:spacing w:val="0"/>
          <w:w w:val="100"/>
          <w:position w:val="0"/>
        </w:rPr>
        <w:t>⑴天然级配砂石或人工级配砂石：宜采用颗粒级配良好、质地坚硬的中砂、粗砂、砾砂、碎(卵) 石、石屑或其他工业废粒料。在缺少中、粗砂和砾石的地区，可采用细砂或粉砂，但宜同时掺入一定数 量粒径为20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50mm</w:t>
      </w:r>
      <w:r>
        <w:rPr>
          <w:color w:val="000000"/>
          <w:spacing w:val="0"/>
          <w:w w:val="100"/>
          <w:position w:val="0"/>
        </w:rPr>
        <w:t>的碎石或卵石。总之，所采用的砂石及其级配应符合设计要求。</w:t>
      </w:r>
    </w:p>
    <w:p>
      <w:pPr>
        <w:pStyle w:val="a5"/>
        <w:keepNext w:val="0"/>
        <w:keepLines w:val="0"/>
        <w:widowControl w:val="0"/>
        <w:shd w:val="clear" w:color="auto" w:fill="auto"/>
        <w:bidi w:val="0"/>
        <w:spacing w:before="0" w:after="0" w:line="413" w:lineRule="exact"/>
        <w:ind w:left="0" w:right="0" w:firstLine="620"/>
        <w:jc w:val="left"/>
      </w:pPr>
      <w:r>
        <w:rPr>
          <w:color w:val="000000"/>
          <w:spacing w:val="0"/>
          <w:w w:val="100"/>
          <w:position w:val="0"/>
        </w:rPr>
        <w:t>⑵级配砂石材料中，不得含有草根、塑料袋等有机杂物及垃圾，含泥量应小于％。用做排水固结地基 时，含泥量不应超过3%。碎石或卵石最大粒径不得大于垫层或虚铺厚度的2/3，并不宜大于</w:t>
      </w:r>
      <w:r>
        <w:rPr>
          <w:color w:val="000000"/>
          <w:spacing w:val="0"/>
          <w:w w:val="100"/>
          <w:position w:val="0"/>
        </w:rPr>
        <w:t>50mm。</w:t>
      </w:r>
    </w:p>
    <w:p>
      <w:pPr>
        <w:pStyle w:val="a5"/>
        <w:keepNext w:val="0"/>
        <w:keepLines w:val="0"/>
        <w:widowControl w:val="0"/>
        <w:shd w:val="clear" w:color="auto" w:fill="auto"/>
        <w:bidi w:val="0"/>
        <w:spacing w:before="0" w:after="0" w:line="413" w:lineRule="exact"/>
        <w:ind w:left="0" w:right="0" w:firstLine="620"/>
        <w:jc w:val="left"/>
      </w:pPr>
      <w:r>
        <w:rPr>
          <w:b/>
          <w:bCs/>
          <w:color w:val="000000"/>
          <w:spacing w:val="0"/>
          <w:w w:val="100"/>
          <w:position w:val="0"/>
        </w:rPr>
        <w:t>•主要机具</w:t>
      </w:r>
    </w:p>
    <w:p>
      <w:pPr>
        <w:pStyle w:val="a5"/>
        <w:keepNext w:val="0"/>
        <w:keepLines w:val="0"/>
        <w:widowControl w:val="0"/>
        <w:shd w:val="clear" w:color="auto" w:fill="auto"/>
        <w:bidi w:val="0"/>
        <w:spacing w:before="0" w:after="0" w:line="389" w:lineRule="exact"/>
        <w:ind w:left="0" w:right="0" w:firstLine="620"/>
        <w:jc w:val="left"/>
      </w:pPr>
      <w:r>
        <w:rPr>
          <w:color w:val="000000"/>
          <w:spacing w:val="0"/>
          <w:w w:val="100"/>
          <w:position w:val="0"/>
        </w:rPr>
        <w:t>一般应备有木夯、蛙式或柴油打夯机、推土机、压路机(6</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10t)</w:t>
      </w:r>
      <w:r>
        <w:rPr>
          <w:color w:val="000000"/>
          <w:spacing w:val="0"/>
          <w:w w:val="100"/>
          <w:position w:val="0"/>
        </w:rPr>
        <w:t xml:space="preserve">、手推车、平头铁锹、喷水用胶管、 </w:t>
      </w:r>
      <w:r>
        <w:rPr>
          <w:color w:val="000000"/>
          <w:spacing w:val="0"/>
          <w:w w:val="100"/>
          <w:position w:val="0"/>
        </w:rPr>
        <w:t>2m</w:t>
      </w:r>
      <w:r>
        <w:rPr>
          <w:color w:val="000000"/>
          <w:spacing w:val="0"/>
          <w:w w:val="100"/>
          <w:position w:val="0"/>
        </w:rPr>
        <w:t>靠尺、小线或细铅丝，钢尺等。</w:t>
      </w:r>
    </w:p>
    <w:p>
      <w:pPr>
        <w:pStyle w:val="a5"/>
        <w:keepNext w:val="0"/>
        <w:keepLines w:val="0"/>
        <w:widowControl w:val="0"/>
        <w:shd w:val="clear" w:color="auto" w:fill="auto"/>
        <w:bidi w:val="0"/>
        <w:spacing w:before="0" w:after="0" w:line="421" w:lineRule="exact"/>
        <w:ind w:left="0" w:right="0" w:firstLine="540"/>
        <w:jc w:val="left"/>
      </w:pPr>
      <w:r>
        <w:rPr>
          <w:b/>
          <w:bCs/>
          <w:color w:val="000000"/>
          <w:spacing w:val="0"/>
          <w:w w:val="100"/>
          <w:position w:val="0"/>
        </w:rPr>
        <w:t>•作业条件</w:t>
      </w:r>
    </w:p>
    <w:p>
      <w:pPr>
        <w:pStyle w:val="a5"/>
        <w:keepNext w:val="0"/>
        <w:keepLines w:val="0"/>
        <w:widowControl w:val="0"/>
        <w:shd w:val="clear" w:color="auto" w:fill="auto"/>
        <w:bidi w:val="0"/>
        <w:spacing w:before="0" w:after="0" w:line="421" w:lineRule="exact"/>
        <w:ind w:left="0" w:right="0" w:firstLine="540"/>
        <w:jc w:val="left"/>
      </w:pPr>
      <w:r>
        <w:rPr>
          <w:color w:val="000000"/>
          <w:spacing w:val="0"/>
          <w:w w:val="100"/>
          <w:position w:val="0"/>
        </w:rPr>
        <w:t>⑴对级配砂石进行检验，人工级配砂石应通过试验确定配合比例，使之符合设计要求。</w:t>
      </w:r>
    </w:p>
    <w:p>
      <w:pPr>
        <w:pStyle w:val="a5"/>
        <w:keepNext w:val="0"/>
        <w:keepLines w:val="0"/>
        <w:widowControl w:val="0"/>
        <w:shd w:val="clear" w:color="auto" w:fill="auto"/>
        <w:bidi w:val="0"/>
        <w:spacing w:before="0" w:after="0" w:line="421" w:lineRule="exact"/>
        <w:ind w:left="0" w:right="0" w:firstLine="620"/>
        <w:jc w:val="left"/>
      </w:pPr>
      <w:r>
        <w:rPr>
          <w:color w:val="000000"/>
          <w:spacing w:val="0"/>
          <w:w w:val="100"/>
          <w:position w:val="0"/>
        </w:rPr>
        <w:t>⑵设置控制铺筑厚度的标志，如水平标准木桩或标高桩，或在固定的建筑物墙上、槽和沟的边坡上 弹上水平标高线或钉上水平标高木橛。</w:t>
      </w:r>
    </w:p>
    <w:p>
      <w:pPr>
        <w:pStyle w:val="a5"/>
        <w:keepNext w:val="0"/>
        <w:keepLines w:val="0"/>
        <w:widowControl w:val="0"/>
        <w:shd w:val="clear" w:color="auto" w:fill="auto"/>
        <w:bidi w:val="0"/>
        <w:spacing w:before="0" w:after="0" w:line="421" w:lineRule="exact"/>
        <w:ind w:left="0" w:right="0" w:firstLine="620"/>
        <w:jc w:val="both"/>
      </w:pPr>
      <w:r>
        <w:rPr>
          <w:color w:val="000000"/>
          <w:spacing w:val="0"/>
          <w:w w:val="100"/>
          <w:position w:val="0"/>
        </w:rPr>
        <w:t>⑶在地下水位高于基坑(槽)底面的工程中施工时，应采取排水或降低地下水位的措施，使基坑(槽) 保持无水状态。</w:t>
      </w:r>
    </w:p>
    <w:p>
      <w:pPr>
        <w:pStyle w:val="a5"/>
        <w:keepNext w:val="0"/>
        <w:keepLines w:val="0"/>
        <w:widowControl w:val="0"/>
        <w:shd w:val="clear" w:color="auto" w:fill="auto"/>
        <w:bidi w:val="0"/>
        <w:spacing w:before="0" w:after="0" w:line="421" w:lineRule="exact"/>
        <w:ind w:left="0" w:right="0" w:firstLine="620"/>
        <w:jc w:val="both"/>
      </w:pPr>
      <w:r>
        <w:rPr>
          <w:color w:val="000000"/>
          <w:spacing w:val="0"/>
          <w:w w:val="100"/>
          <w:position w:val="0"/>
        </w:rPr>
        <w:t>⑷铺筑前，应组织有关单位共同验槽，检查轴线尺寸、水平标高、边坡是否稳定等。对于地下孔洞、 沟、井、墓穴等地质情况，应在做地基前处理完毕并办理隐检手续。</w:t>
      </w:r>
    </w:p>
    <w:p>
      <w:pPr>
        <w:pStyle w:val="a5"/>
        <w:keepNext w:val="0"/>
        <w:keepLines w:val="0"/>
        <w:widowControl w:val="0"/>
        <w:shd w:val="clear" w:color="auto" w:fill="auto"/>
        <w:bidi w:val="0"/>
        <w:spacing w:before="0" w:after="0" w:line="421" w:lineRule="exact"/>
        <w:ind w:left="0" w:right="0" w:firstLine="540"/>
        <w:jc w:val="left"/>
      </w:pPr>
      <w:r>
        <w:rPr>
          <w:color w:val="000000"/>
          <w:spacing w:val="0"/>
          <w:w w:val="100"/>
          <w:position w:val="0"/>
        </w:rPr>
        <w:t>⑸铺筑垫层前应清除基底上的浮土、淤泥和积水。</w:t>
      </w:r>
    </w:p>
    <w:p>
      <w:pPr>
        <w:pStyle w:val="a5"/>
        <w:keepNext w:val="0"/>
        <w:keepLines w:val="0"/>
        <w:widowControl w:val="0"/>
        <w:shd w:val="clear" w:color="auto" w:fill="auto"/>
        <w:bidi w:val="0"/>
        <w:spacing w:before="0" w:after="0" w:line="421" w:lineRule="exact"/>
        <w:ind w:left="0" w:right="0" w:firstLine="540"/>
        <w:jc w:val="left"/>
      </w:pPr>
      <w:r>
        <w:rPr>
          <w:b/>
          <w:bCs/>
          <w:color w:val="000000"/>
          <w:spacing w:val="0"/>
          <w:w w:val="100"/>
          <w:position w:val="0"/>
        </w:rPr>
        <w:t>•工艺流程</w:t>
      </w:r>
    </w:p>
    <w:tbl>
      <w:tblPr>
        <w:tblStyle w:val="TableNormal"/>
        <w:tblOverlap w:val="never"/>
        <w:jc w:val="left"/>
        <w:tblLayout w:type="fixed"/>
        <w:tblCellMar>
          <w:left w:w="10" w:type="dxa"/>
          <w:right w:w="10" w:type="dxa"/>
        </w:tblCellMar>
      </w:tblPr>
      <w:tblGrid>
        <w:gridCol w:w="1810"/>
        <w:gridCol w:w="326"/>
        <w:gridCol w:w="758"/>
        <w:gridCol w:w="1066"/>
      </w:tblGrid>
      <w:tr>
        <w:tblPrEx>
          <w:jc w:val="left"/>
          <w:tblLayout w:type="fixed"/>
          <w:tblCellMar>
            <w:left w:w="10" w:type="dxa"/>
            <w:right w:w="10" w:type="dxa"/>
          </w:tblCellMar>
        </w:tblPrEx>
        <w:trPr>
          <w:trHeight w:hRule="exact" w:val="398"/>
          <w:jc w:val="left"/>
        </w:trPr>
        <w:tc>
          <w:tcPr>
            <w:tcW w:w="1810" w:type="dxa"/>
            <w:tcBorders>
              <w:top w:val="single" w:sz="4" w:space="0" w:color="auto"/>
              <w:left w:val="single" w:sz="4" w:space="0" w:color="auto"/>
              <w:bottom w:val="single" w:sz="4" w:space="0" w:color="auto"/>
            </w:tcBorders>
            <w:shd w:val="clear" w:color="auto" w:fill="FFFFFF"/>
            <w:vAlign w:val="bottom"/>
          </w:tcPr>
          <w:p>
            <w:pPr>
              <w:pStyle w:val="a3"/>
              <w:keepNext w:val="0"/>
              <w:keepLines w:val="0"/>
              <w:framePr w:w="3960" w:h="398" w:hRule="atLeast" w:hSpace="4646" w:vSpace="29" w:wrap="notBeside" w:vAnchor="text" w:hAnchor="text" w:y="30"/>
              <w:widowControl w:val="0"/>
              <w:shd w:val="clear" w:color="auto" w:fill="auto"/>
              <w:bidi w:val="0"/>
              <w:spacing w:before="0" w:after="0" w:line="240" w:lineRule="auto"/>
              <w:ind w:left="0" w:right="0" w:firstLine="0"/>
              <w:jc w:val="both"/>
            </w:pPr>
            <w:r>
              <w:rPr>
                <w:color w:val="000000"/>
                <w:spacing w:val="0"/>
                <w:w w:val="100"/>
                <w:position w:val="0"/>
              </w:rPr>
              <w:t>检验砂石质量</w:t>
            </w:r>
          </w:p>
        </w:tc>
        <w:tc>
          <w:tcPr>
            <w:tcW w:w="326" w:type="dxa"/>
            <w:tcBorders>
              <w:top w:val="single" w:sz="4" w:space="0" w:color="auto"/>
              <w:left w:val="single" w:sz="4" w:space="0" w:color="auto"/>
              <w:bottom w:val="single" w:sz="4" w:space="0" w:color="auto"/>
            </w:tcBorders>
            <w:shd w:val="clear" w:color="auto" w:fill="FFFFFF"/>
            <w:vAlign w:val="top"/>
          </w:tcPr>
          <w:p>
            <w:pPr>
              <w:framePr w:w="3960" w:h="398" w:hRule="atLeast" w:hSpace="4646" w:vSpace="29" w:wrap="notBeside" w:vAnchor="text" w:hAnchor="text" w:y="30"/>
              <w:widowControl w:val="0"/>
              <w:rPr>
                <w:sz w:val="10"/>
                <w:szCs w:val="10"/>
              </w:rPr>
            </w:pPr>
          </w:p>
        </w:tc>
        <w:tc>
          <w:tcPr>
            <w:tcW w:w="758" w:type="dxa"/>
            <w:tcBorders>
              <w:top w:val="single" w:sz="4" w:space="0" w:color="auto"/>
              <w:left w:val="single" w:sz="4" w:space="0" w:color="auto"/>
              <w:bottom w:val="single" w:sz="4" w:space="0" w:color="auto"/>
            </w:tcBorders>
            <w:shd w:val="clear" w:color="auto" w:fill="FFFFFF"/>
            <w:vAlign w:val="bottom"/>
          </w:tcPr>
          <w:p>
            <w:pPr>
              <w:pStyle w:val="a3"/>
              <w:keepNext w:val="0"/>
              <w:keepLines w:val="0"/>
              <w:framePr w:w="3960" w:h="398" w:hRule="atLeast" w:hSpace="4646" w:vSpace="29" w:wrap="notBeside" w:vAnchor="text" w:hAnchor="text" w:y="30"/>
              <w:widowControl w:val="0"/>
              <w:shd w:val="clear" w:color="auto" w:fill="auto"/>
              <w:bidi w:val="0"/>
              <w:spacing w:before="0" w:after="0" w:line="240" w:lineRule="auto"/>
              <w:ind w:left="0" w:right="0" w:firstLine="0"/>
              <w:jc w:val="both"/>
            </w:pPr>
            <w:r>
              <w:rPr>
                <w:color w:val="000000"/>
                <w:spacing w:val="0"/>
                <w:w w:val="100"/>
                <w:position w:val="0"/>
              </w:rPr>
              <w:t>分层铺</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3"/>
              <w:keepNext w:val="0"/>
              <w:keepLines w:val="0"/>
              <w:framePr w:w="3960" w:h="398" w:hRule="atLeast" w:hSpace="4646" w:vSpace="29" w:wrap="notBeside" w:vAnchor="text" w:hAnchor="text" w:y="30"/>
              <w:widowControl w:val="0"/>
              <w:shd w:val="clear" w:color="auto" w:fill="auto"/>
              <w:bidi w:val="0"/>
              <w:spacing w:before="0" w:after="0" w:line="240" w:lineRule="auto"/>
              <w:ind w:left="0" w:right="0" w:firstLine="0"/>
              <w:jc w:val="right"/>
            </w:pPr>
            <w:r>
              <w:rPr>
                <w:color w:val="000000"/>
                <w:spacing w:val="0"/>
                <w:w w:val="100"/>
                <w:position w:val="0"/>
              </w:rPr>
              <w:t>§筑砂石</w:t>
            </w:r>
            <w:r>
              <w:rPr>
                <w:color w:val="000000"/>
                <w:spacing w:val="0"/>
                <w:w w:val="100"/>
                <w:position w:val="0"/>
              </w:rPr>
              <w:t>•</w:t>
            </w:r>
          </w:p>
        </w:tc>
      </w:tr>
    </w:tbl>
    <w:p>
      <w:pPr>
        <w:pStyle w:val="a4"/>
        <w:keepNext w:val="0"/>
        <w:keepLines w:val="0"/>
        <w:framePr w:w="4430" w:h="461" w:hRule="atLeast" w:hSpace="9696" w:wrap="notBeside" w:vAnchor="text" w:hAnchor="text" w:x="4177" w:y="1"/>
        <w:widowControl w:val="0"/>
        <w:shd w:val="clear" w:color="auto" w:fill="auto"/>
        <w:bidi w:val="0"/>
        <w:spacing w:before="0" w:after="0" w:line="240" w:lineRule="auto"/>
        <w:ind w:left="0" w:right="0" w:firstLine="0"/>
        <w:jc w:val="center"/>
        <w:rPr>
          <w:sz w:val="30"/>
          <w:szCs w:val="30"/>
        </w:rPr>
      </w:pPr>
      <w:r>
        <w:rPr>
          <w:b w:val="0"/>
          <w:bCs w:val="0"/>
          <w:color w:val="000000"/>
          <w:spacing w:val="0"/>
          <w:w w:val="100"/>
          <w:position w:val="0"/>
          <w:sz w:val="30"/>
          <w:szCs w:val="30"/>
          <w:u w:val="single"/>
        </w:rPr>
        <w:t>洒水卜夯实或碾寻找平*</w:t>
      </w:r>
      <w:r>
        <w:rPr>
          <w:b w:val="0"/>
          <w:bCs w:val="0"/>
          <w:color w:val="000000"/>
          <w:spacing w:val="0"/>
          <w:w w:val="100"/>
          <w:position w:val="0"/>
          <w:sz w:val="30"/>
          <w:szCs w:val="30"/>
        </w:rPr>
        <w:t>验收~1</w:t>
      </w:r>
    </w:p>
    <w:p>
      <w:pPr>
        <w:widowControl w:val="0"/>
        <w:spacing w:line="1" w:lineRule="exact"/>
        <w:sectPr>
          <w:type w:val="nextPage"/>
          <w:pgSz w:w="17861" w:h="25258"/>
          <w:pgMar w:top="1810" w:right="1774" w:bottom="2453" w:left="1961" w:header="0" w:footer="3" w:gutter="0"/>
          <w:pgNumType w:start="6"/>
          <w:cols w:space="720"/>
          <w:noEndnote/>
          <w:titlePg w:val="0"/>
          <w:rtlGutter w:val="0"/>
          <w:docGrid w:linePitch="360"/>
        </w:sectPr>
      </w:pPr>
    </w:p>
    <w:p>
      <w:pPr>
        <w:pStyle w:val="a5"/>
        <w:keepNext w:val="0"/>
        <w:keepLines w:val="0"/>
        <w:widowControl w:val="0"/>
        <w:shd w:val="clear" w:color="auto" w:fill="auto"/>
        <w:bidi w:val="0"/>
        <w:spacing w:before="0" w:after="0" w:line="422" w:lineRule="exact"/>
        <w:ind w:left="0" w:right="0" w:firstLine="600"/>
        <w:jc w:val="both"/>
      </w:pPr>
      <w:r>
        <w:rPr>
          <w:b/>
          <w:bCs/>
          <w:color w:val="000000"/>
          <w:spacing w:val="0"/>
          <w:w w:val="100"/>
          <w:position w:val="0"/>
        </w:rPr>
        <w:t>•操作工艺</w:t>
      </w:r>
    </w:p>
    <w:p>
      <w:pPr>
        <w:pStyle w:val="a5"/>
        <w:keepNext w:val="0"/>
        <w:keepLines w:val="0"/>
        <w:widowControl w:val="0"/>
        <w:shd w:val="clear" w:color="auto" w:fill="auto"/>
        <w:bidi w:val="0"/>
        <w:spacing w:before="0" w:after="0" w:line="422" w:lineRule="exact"/>
        <w:ind w:left="0" w:right="0" w:firstLine="620"/>
        <w:jc w:val="both"/>
      </w:pPr>
      <w:r>
        <w:rPr>
          <w:color w:val="000000"/>
          <w:spacing w:val="0"/>
          <w:w w:val="100"/>
          <w:position w:val="0"/>
        </w:rPr>
        <w:t>⑴检验砂石质量：对级配砂石进行技术鉴定，如是人工级配砂石，应将砂石拌合均匀，其质量均应 达到设计要求或规范的规定。</w:t>
      </w:r>
    </w:p>
    <w:p>
      <w:pPr>
        <w:pStyle w:val="a5"/>
        <w:keepNext w:val="0"/>
        <w:keepLines w:val="0"/>
        <w:widowControl w:val="0"/>
        <w:shd w:val="clear" w:color="auto" w:fill="auto"/>
        <w:bidi w:val="0"/>
        <w:spacing w:before="0" w:after="0" w:line="422" w:lineRule="exact"/>
        <w:ind w:left="0" w:right="0" w:firstLine="620"/>
        <w:jc w:val="both"/>
      </w:pPr>
      <w:r>
        <w:rPr>
          <w:color w:val="000000"/>
          <w:spacing w:val="0"/>
          <w:w w:val="100"/>
          <w:position w:val="0"/>
        </w:rPr>
        <w:t>⑵分层铺筑砂石</w:t>
      </w:r>
    </w:p>
    <w:p>
      <w:pPr>
        <w:pStyle w:val="a5"/>
        <w:keepNext w:val="0"/>
        <w:keepLines w:val="0"/>
        <w:widowControl w:val="0"/>
        <w:numPr>
          <w:ilvl w:val="0"/>
          <w:numId w:val="19"/>
        </w:numPr>
        <w:shd w:val="clear" w:color="auto" w:fill="auto"/>
        <w:tabs>
          <w:tab w:val="left" w:pos="1398"/>
        </w:tabs>
        <w:bidi w:val="0"/>
        <w:spacing w:before="0" w:after="0" w:line="422" w:lineRule="exact"/>
        <w:ind w:left="320" w:right="0" w:firstLine="600"/>
        <w:jc w:val="both"/>
      </w:pPr>
      <w:bookmarkStart w:id="44" w:name="bookmark44"/>
      <w:bookmarkEnd w:id="44"/>
      <w:r>
        <w:rPr>
          <w:color w:val="000000"/>
          <w:spacing w:val="0"/>
          <w:w w:val="100"/>
          <w:position w:val="0"/>
        </w:rPr>
        <w:t>基坑内预先设好</w:t>
      </w:r>
      <w:r>
        <w:rPr>
          <w:color w:val="000000"/>
          <w:spacing w:val="0"/>
          <w:w w:val="100"/>
          <w:position w:val="0"/>
        </w:rPr>
        <w:t>5X5m</w:t>
      </w:r>
      <w:r>
        <w:rPr>
          <w:color w:val="000000"/>
          <w:spacing w:val="0"/>
          <w:w w:val="100"/>
          <w:position w:val="0"/>
        </w:rPr>
        <w:t>网格标桩，用以控制每层砂石垫层的铺筑厚度。每层砂石的铺筑厚度，一 般应为150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200mm，</w:t>
      </w:r>
      <w:r>
        <w:rPr>
          <w:color w:val="000000"/>
          <w:spacing w:val="0"/>
          <w:w w:val="100"/>
          <w:position w:val="0"/>
        </w:rPr>
        <w:t>不宜超过</w:t>
      </w:r>
      <w:r>
        <w:rPr>
          <w:color w:val="000000"/>
          <w:spacing w:val="0"/>
          <w:w w:val="100"/>
          <w:position w:val="0"/>
        </w:rPr>
        <w:t>300mm，</w:t>
      </w:r>
      <w:r>
        <w:rPr>
          <w:color w:val="000000"/>
          <w:spacing w:val="0"/>
          <w:w w:val="100"/>
          <w:position w:val="0"/>
        </w:rPr>
        <w:t>分层厚度可用样桩控制。视不同条件，可选用夯实或压实的方法。 大面积的砂石垫层，铺筑厚度可达</w:t>
      </w:r>
      <w:r>
        <w:rPr>
          <w:color w:val="000000"/>
          <w:spacing w:val="0"/>
          <w:w w:val="100"/>
          <w:position w:val="0"/>
        </w:rPr>
        <w:t>350mm</w:t>
      </w:r>
      <w:r>
        <w:rPr>
          <w:color w:val="000000"/>
          <w:spacing w:val="0"/>
          <w:w w:val="100"/>
          <w:position w:val="0"/>
        </w:rPr>
        <w:t>，宜采用6</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10t</w:t>
      </w:r>
      <w:r>
        <w:rPr>
          <w:color w:val="000000"/>
          <w:spacing w:val="0"/>
          <w:w w:val="100"/>
          <w:position w:val="0"/>
        </w:rPr>
        <w:t>压路机碾压。不同捣实方法的每层铺筑厚度， 以及施工时垫层最优含水量见表</w:t>
      </w:r>
      <w:r>
        <w:rPr>
          <w:color w:val="000000"/>
          <w:spacing w:val="0"/>
          <w:w w:val="100"/>
          <w:position w:val="0"/>
        </w:rPr>
        <w:t>2-3-2</w:t>
      </w:r>
      <w:r>
        <w:rPr>
          <w:color w:val="000000"/>
          <w:spacing w:val="0"/>
          <w:w w:val="100"/>
          <w:position w:val="0"/>
        </w:rPr>
        <w:t>。</w:t>
      </w:r>
    </w:p>
    <w:p>
      <w:pPr>
        <w:pStyle w:val="a5"/>
        <w:keepNext w:val="0"/>
        <w:keepLines w:val="0"/>
        <w:widowControl w:val="0"/>
        <w:numPr>
          <w:ilvl w:val="0"/>
          <w:numId w:val="19"/>
        </w:numPr>
        <w:shd w:val="clear" w:color="auto" w:fill="auto"/>
        <w:tabs>
          <w:tab w:val="left" w:pos="1394"/>
        </w:tabs>
        <w:bidi w:val="0"/>
        <w:spacing w:before="0" w:after="0" w:line="422" w:lineRule="exact"/>
        <w:ind w:left="320" w:right="0" w:firstLine="600"/>
        <w:jc w:val="both"/>
      </w:pPr>
      <w:bookmarkStart w:id="45" w:name="bookmark45"/>
      <w:bookmarkEnd w:id="45"/>
      <w:r>
        <w:rPr>
          <w:color w:val="000000"/>
          <w:spacing w:val="0"/>
          <w:w w:val="100"/>
          <w:position w:val="0"/>
        </w:rPr>
        <w:t>砂和砂石垫层底面宜铺筑在同一标高上，如深度不同时，基土面应挖成踏步或斜坡形，搭接处 应注意夯压密实。垫层铺筑时应按先深后浅的顺序进行。</w:t>
      </w:r>
    </w:p>
    <w:p>
      <w:pPr>
        <w:pStyle w:val="a5"/>
        <w:keepNext w:val="0"/>
        <w:keepLines w:val="0"/>
        <w:widowControl w:val="0"/>
        <w:numPr>
          <w:ilvl w:val="0"/>
          <w:numId w:val="19"/>
        </w:numPr>
        <w:shd w:val="clear" w:color="auto" w:fill="auto"/>
        <w:tabs>
          <w:tab w:val="left" w:pos="1389"/>
        </w:tabs>
        <w:bidi w:val="0"/>
        <w:spacing w:before="0" w:after="0" w:line="422" w:lineRule="exact"/>
        <w:ind w:left="320" w:right="0" w:firstLine="600"/>
        <w:jc w:val="both"/>
      </w:pPr>
      <w:bookmarkStart w:id="46" w:name="bookmark46"/>
      <w:bookmarkEnd w:id="46"/>
      <w:r>
        <w:rPr>
          <w:color w:val="000000"/>
          <w:spacing w:val="0"/>
          <w:w w:val="100"/>
          <w:position w:val="0"/>
        </w:rPr>
        <w:t>分段铺筑时，接槎处应做成斜坡或阶梯形搭接，每层接槎处的水平距离应错开</w:t>
      </w:r>
      <w:r>
        <w:rPr>
          <w:color w:val="000000"/>
          <w:spacing w:val="0"/>
          <w:w w:val="100"/>
          <w:position w:val="0"/>
        </w:rPr>
        <w:t>0.5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1.0m</w:t>
      </w:r>
      <w:r>
        <w:rPr>
          <w:color w:val="000000"/>
          <w:spacing w:val="0"/>
          <w:w w:val="100"/>
          <w:position w:val="0"/>
        </w:rPr>
        <w:t>，并应 充分夯实。</w:t>
      </w:r>
    </w:p>
    <w:p>
      <w:pPr>
        <w:pStyle w:val="a5"/>
        <w:keepNext w:val="0"/>
        <w:keepLines w:val="0"/>
        <w:widowControl w:val="0"/>
        <w:numPr>
          <w:ilvl w:val="0"/>
          <w:numId w:val="19"/>
        </w:numPr>
        <w:shd w:val="clear" w:color="auto" w:fill="auto"/>
        <w:tabs>
          <w:tab w:val="left" w:pos="1394"/>
        </w:tabs>
        <w:bidi w:val="0"/>
        <w:spacing w:before="0" w:after="0" w:line="422" w:lineRule="exact"/>
        <w:ind w:left="320" w:right="0" w:firstLine="600"/>
        <w:jc w:val="both"/>
      </w:pPr>
      <w:bookmarkStart w:id="47" w:name="bookmark47"/>
      <w:bookmarkEnd w:id="47"/>
      <w:r>
        <w:rPr>
          <w:color w:val="000000"/>
          <w:spacing w:val="0"/>
          <w:w w:val="100"/>
          <w:position w:val="0"/>
        </w:rPr>
        <w:t>铺筑的砂石应级配均匀。如发现砂窝或石子成堆现象，应将该处砂子或石子挖出，分别填入级 配良好的砂石。</w:t>
      </w:r>
    </w:p>
    <w:p>
      <w:pPr>
        <w:pStyle w:val="a5"/>
        <w:keepNext w:val="0"/>
        <w:keepLines w:val="0"/>
        <w:widowControl w:val="0"/>
        <w:shd w:val="clear" w:color="auto" w:fill="auto"/>
        <w:bidi w:val="0"/>
        <w:spacing w:before="0" w:after="0" w:line="422" w:lineRule="exact"/>
        <w:ind w:left="0" w:right="0" w:firstLine="620"/>
        <w:jc w:val="both"/>
      </w:pPr>
      <w:r>
        <w:rPr>
          <w:color w:val="000000"/>
          <w:spacing w:val="0"/>
          <w:w w:val="100"/>
          <w:position w:val="0"/>
        </w:rPr>
        <w:t>⑶洒水：铺筑级配砂石，在夯实碾压前，应根据其干湿程度和气候条件，适当洒水以保持砂石的最 佳含水量，用夯实法和碾压法捣实的砂石垫层，含水量一般为8%</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12%为宜。</w:t>
      </w:r>
    </w:p>
    <w:p>
      <w:pPr>
        <w:pStyle w:val="a5"/>
        <w:keepNext w:val="0"/>
        <w:keepLines w:val="0"/>
        <w:widowControl w:val="0"/>
        <w:shd w:val="clear" w:color="auto" w:fill="auto"/>
        <w:bidi w:val="0"/>
        <w:spacing w:before="0" w:after="0" w:line="422" w:lineRule="exact"/>
        <w:ind w:left="0" w:right="0" w:firstLine="620"/>
        <w:jc w:val="both"/>
      </w:pPr>
      <w:r>
        <w:rPr>
          <w:color w:val="000000"/>
          <w:spacing w:val="0"/>
          <w:w w:val="100"/>
          <w:position w:val="0"/>
        </w:rPr>
        <w:t>⑷夯实或碾压：夯实或碾压的遍数，由现场试验确定。用水夯或蛙式打夯机时，应保持落距为400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 </w:t>
      </w:r>
      <w:r>
        <w:rPr>
          <w:color w:val="000000"/>
          <w:spacing w:val="0"/>
          <w:w w:val="100"/>
          <w:position w:val="0"/>
        </w:rPr>
        <w:t>500mm，</w:t>
      </w:r>
      <w:r>
        <w:rPr>
          <w:color w:val="000000"/>
          <w:spacing w:val="0"/>
          <w:w w:val="100"/>
          <w:position w:val="0"/>
        </w:rPr>
        <w:t>要一夯压半夯，行行相接，全面夯实，一般不少于3遍。采用压路机往复碾压，一般碾压不少于4 遍，其轮距搭接不小于</w:t>
      </w:r>
      <w:r>
        <w:rPr>
          <w:color w:val="000000"/>
          <w:spacing w:val="0"/>
          <w:w w:val="100"/>
          <w:position w:val="0"/>
        </w:rPr>
        <w:t>500mm</w:t>
      </w:r>
      <w:r>
        <w:rPr>
          <w:color w:val="000000"/>
          <w:spacing w:val="0"/>
          <w:w w:val="100"/>
          <w:position w:val="0"/>
        </w:rPr>
        <w:t>。边缘和转角处应用人工或蛙式打夯机补夯密实。</w:t>
      </w:r>
    </w:p>
    <w:p>
      <w:pPr>
        <w:pStyle w:val="a5"/>
        <w:keepNext w:val="0"/>
        <w:keepLines w:val="0"/>
        <w:widowControl w:val="0"/>
        <w:shd w:val="clear" w:color="auto" w:fill="auto"/>
        <w:bidi w:val="0"/>
        <w:spacing w:before="0" w:after="0" w:line="422" w:lineRule="exact"/>
        <w:ind w:left="0" w:right="0" w:firstLine="620"/>
        <w:jc w:val="both"/>
      </w:pPr>
      <w:r>
        <w:rPr>
          <w:color w:val="000000"/>
          <w:spacing w:val="0"/>
          <w:w w:val="100"/>
          <w:position w:val="0"/>
        </w:rPr>
        <w:t>⑸找平和验收</w:t>
      </w:r>
    </w:p>
    <w:p>
      <w:pPr>
        <w:pStyle w:val="a5"/>
        <w:keepNext w:val="0"/>
        <w:keepLines w:val="0"/>
        <w:widowControl w:val="0"/>
        <w:numPr>
          <w:ilvl w:val="0"/>
          <w:numId w:val="5"/>
        </w:numPr>
        <w:shd w:val="clear" w:color="auto" w:fill="auto"/>
        <w:tabs>
          <w:tab w:val="left" w:pos="1389"/>
        </w:tabs>
        <w:bidi w:val="0"/>
        <w:spacing w:before="0" w:after="0" w:line="422" w:lineRule="exact"/>
        <w:ind w:left="320" w:right="0" w:firstLine="600"/>
        <w:jc w:val="both"/>
      </w:pPr>
      <w:bookmarkStart w:id="48" w:name="bookmark48"/>
      <w:bookmarkEnd w:id="48"/>
      <w:r>
        <w:rPr>
          <w:color w:val="000000"/>
          <w:spacing w:val="0"/>
          <w:w w:val="100"/>
          <w:position w:val="0"/>
        </w:rPr>
        <w:t>施工时应分层找平，夯压密实，并应设置纯砂检查点，用</w:t>
      </w:r>
      <w:r>
        <w:rPr>
          <w:color w:val="000000"/>
          <w:spacing w:val="0"/>
          <w:w w:val="100"/>
          <w:position w:val="0"/>
        </w:rPr>
        <w:t>200cm</w:t>
      </w:r>
      <w:r>
        <w:rPr>
          <w:rFonts w:ascii="Times New Roman" w:eastAsia="Times New Roman" w:hAnsi="Times New Roman" w:cs="Times New Roman"/>
          <w:color w:val="000000"/>
          <w:spacing w:val="0"/>
          <w:w w:val="80"/>
          <w:position w:val="0"/>
          <w:sz w:val="20"/>
          <w:szCs w:val="20"/>
        </w:rPr>
        <w:t>3</w:t>
      </w:r>
      <w:r>
        <w:rPr>
          <w:color w:val="000000"/>
          <w:spacing w:val="0"/>
          <w:w w:val="100"/>
          <w:position w:val="0"/>
        </w:rPr>
        <w:t>的环刀取样，测定干砂的质量密 度。下层密实度合格后，方可进行上层施工。用贯入法测定质量时，用贯入仪、钢筋或钢叉等以贯入 度进行检查，以不大于试验所确定的贯入度为合格。</w:t>
      </w:r>
    </w:p>
    <w:p>
      <w:pPr>
        <w:pStyle w:val="a5"/>
        <w:keepNext w:val="0"/>
        <w:keepLines w:val="0"/>
        <w:widowControl w:val="0"/>
        <w:numPr>
          <w:ilvl w:val="0"/>
          <w:numId w:val="5"/>
        </w:numPr>
        <w:shd w:val="clear" w:color="auto" w:fill="auto"/>
        <w:tabs>
          <w:tab w:val="left" w:pos="1378"/>
        </w:tabs>
        <w:bidi w:val="0"/>
        <w:spacing w:before="0" w:after="480" w:line="422" w:lineRule="exact"/>
        <w:ind w:left="0" w:right="0" w:firstLine="900"/>
        <w:jc w:val="left"/>
      </w:pPr>
      <w:bookmarkStart w:id="49" w:name="bookmark49"/>
      <w:bookmarkEnd w:id="49"/>
      <w:r>
        <w:rPr>
          <w:color w:val="000000"/>
          <w:spacing w:val="0"/>
          <w:w w:val="100"/>
          <w:position w:val="0"/>
        </w:rPr>
        <w:t>最后一层压(夯)完成后，表面应拉线找平，并应符合设计规定的标高。</w:t>
      </w:r>
    </w:p>
    <w:p>
      <w:pPr>
        <w:pStyle w:val="a4"/>
        <w:keepNext w:val="0"/>
        <w:keepLines w:val="0"/>
        <w:widowControl w:val="0"/>
        <w:shd w:val="clear" w:color="auto" w:fill="auto"/>
        <w:tabs>
          <w:tab w:val="left" w:pos="11894"/>
        </w:tabs>
        <w:bidi w:val="0"/>
        <w:spacing w:before="0" w:after="0" w:line="240" w:lineRule="auto"/>
        <w:ind w:left="3413" w:right="0" w:firstLine="0"/>
        <w:jc w:val="left"/>
        <w:rPr>
          <w:sz w:val="30"/>
          <w:szCs w:val="30"/>
        </w:rPr>
      </w:pPr>
      <w:r>
        <w:rPr>
          <w:color w:val="000000"/>
          <w:spacing w:val="0"/>
          <w:w w:val="100"/>
          <w:position w:val="0"/>
          <w:sz w:val="30"/>
          <w:szCs w:val="30"/>
          <w:u w:val="single"/>
        </w:rPr>
        <w:t>砂垫层和砂石垫层铺筑厚度及施工最佳含水量</w:t>
        <w:tab/>
      </w:r>
      <w:r>
        <w:rPr>
          <w:b w:val="0"/>
          <w:bCs w:val="0"/>
          <w:color w:val="000000"/>
          <w:spacing w:val="0"/>
          <w:w w:val="100"/>
          <w:position w:val="0"/>
          <w:sz w:val="30"/>
          <w:szCs w:val="30"/>
          <w:u w:val="single"/>
        </w:rPr>
        <w:t>表</w:t>
      </w:r>
      <w:r>
        <w:rPr>
          <w:b w:val="0"/>
          <w:bCs w:val="0"/>
          <w:color w:val="000000"/>
          <w:spacing w:val="0"/>
          <w:w w:val="100"/>
          <w:position w:val="0"/>
          <w:sz w:val="30"/>
          <w:szCs w:val="30"/>
          <w:u w:val="single"/>
        </w:rPr>
        <w:t>2-3-2</w:t>
      </w:r>
    </w:p>
    <w:tbl>
      <w:tblPr>
        <w:tblStyle w:val="TableNormal"/>
        <w:tblOverlap w:val="never"/>
        <w:jc w:val="center"/>
        <w:tblLayout w:type="fixed"/>
        <w:tblCellMar>
          <w:left w:w="10" w:type="dxa"/>
          <w:right w:w="10" w:type="dxa"/>
        </w:tblCellMar>
      </w:tblPr>
      <w:tblGrid>
        <w:gridCol w:w="1306"/>
        <w:gridCol w:w="1642"/>
        <w:gridCol w:w="1858"/>
        <w:gridCol w:w="5741"/>
        <w:gridCol w:w="3106"/>
      </w:tblGrid>
      <w:tr>
        <w:tblPrEx>
          <w:jc w:val="center"/>
          <w:tblLayout w:type="fixed"/>
          <w:tblCellMar>
            <w:left w:w="10" w:type="dxa"/>
            <w:right w:w="10" w:type="dxa"/>
          </w:tblCellMar>
        </w:tblPrEx>
        <w:trPr>
          <w:trHeight w:hRule="exact" w:val="926"/>
          <w:jc w:val="center"/>
        </w:trPr>
        <w:tc>
          <w:tcPr>
            <w:tcW w:w="1306"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55" w:lineRule="exact"/>
              <w:ind w:left="200" w:right="0" w:firstLine="0"/>
              <w:jc w:val="left"/>
            </w:pPr>
            <w:r>
              <w:rPr>
                <w:color w:val="000000"/>
                <w:spacing w:val="0"/>
                <w:w w:val="100"/>
                <w:position w:val="0"/>
              </w:rPr>
              <w:t>捣实 方法</w:t>
            </w:r>
          </w:p>
        </w:tc>
        <w:tc>
          <w:tcPr>
            <w:tcW w:w="164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26" w:lineRule="exact"/>
              <w:ind w:left="0" w:right="0" w:firstLine="0"/>
              <w:jc w:val="center"/>
            </w:pPr>
            <w:r>
              <w:rPr>
                <w:color w:val="000000"/>
                <w:spacing w:val="0"/>
                <w:w w:val="100"/>
                <w:position w:val="0"/>
              </w:rPr>
              <w:t>每层铺筑 厚度</w:t>
            </w:r>
            <w:r>
              <w:rPr>
                <w:color w:val="000000"/>
                <w:spacing w:val="0"/>
                <w:w w:val="100"/>
                <w:position w:val="0"/>
              </w:rPr>
              <w:t>(mm)</w:t>
            </w:r>
          </w:p>
        </w:tc>
        <w:tc>
          <w:tcPr>
            <w:tcW w:w="18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70" w:lineRule="exact"/>
              <w:ind w:left="0" w:right="0" w:firstLine="0"/>
              <w:jc w:val="center"/>
            </w:pPr>
            <w:r>
              <w:rPr>
                <w:color w:val="000000"/>
                <w:spacing w:val="0"/>
                <w:w w:val="100"/>
                <w:position w:val="0"/>
              </w:rPr>
              <w:t>施工时最优 含水量(%)</w:t>
            </w:r>
          </w:p>
        </w:tc>
        <w:tc>
          <w:tcPr>
            <w:tcW w:w="5741"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施工要点</w:t>
            </w:r>
          </w:p>
        </w:tc>
        <w:tc>
          <w:tcPr>
            <w:tcW w:w="3106"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center"/>
          <w:tblLayout w:type="fixed"/>
          <w:tblCellMar>
            <w:left w:w="10" w:type="dxa"/>
            <w:right w:w="10" w:type="dxa"/>
          </w:tblCellMar>
        </w:tblPrEx>
        <w:trPr>
          <w:trHeight w:hRule="exact" w:val="1579"/>
          <w:jc w:val="center"/>
        </w:trPr>
        <w:tc>
          <w:tcPr>
            <w:tcW w:w="1306"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200" w:right="0" w:firstLine="0"/>
              <w:jc w:val="left"/>
            </w:pPr>
            <w:r>
              <w:rPr>
                <w:color w:val="000000"/>
                <w:spacing w:val="0"/>
                <w:w w:val="100"/>
                <w:position w:val="0"/>
              </w:rPr>
              <w:t>平振法</w:t>
            </w:r>
          </w:p>
        </w:tc>
        <w:tc>
          <w:tcPr>
            <w:tcW w:w="164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200"/>
              <w:jc w:val="left"/>
            </w:pPr>
            <w:r>
              <w:rPr>
                <w:color w:val="000000"/>
                <w:spacing w:val="0"/>
                <w:w w:val="100"/>
                <w:position w:val="0"/>
              </w:rPr>
              <w:t>200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250</w:t>
            </w:r>
          </w:p>
        </w:tc>
        <w:tc>
          <w:tcPr>
            <w:tcW w:w="185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15 </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20</w:t>
            </w:r>
          </w:p>
        </w:tc>
        <w:tc>
          <w:tcPr>
            <w:tcW w:w="5741" w:type="dxa"/>
            <w:tcBorders>
              <w:top w:val="single" w:sz="4" w:space="0" w:color="auto"/>
              <w:left w:val="single" w:sz="4" w:space="0" w:color="auto"/>
            </w:tcBorders>
            <w:shd w:val="clear" w:color="auto" w:fill="FFFFFF"/>
            <w:vAlign w:val="bottom"/>
          </w:tcPr>
          <w:p>
            <w:pPr>
              <w:pStyle w:val="a3"/>
              <w:keepNext w:val="0"/>
              <w:keepLines w:val="0"/>
              <w:widowControl w:val="0"/>
              <w:numPr>
                <w:ilvl w:val="0"/>
                <w:numId w:val="6"/>
              </w:numPr>
              <w:shd w:val="clear" w:color="auto" w:fill="auto"/>
              <w:tabs>
                <w:tab w:val="left" w:pos="438"/>
              </w:tabs>
              <w:bidi w:val="0"/>
              <w:spacing w:before="0" w:after="0" w:line="389" w:lineRule="exact"/>
              <w:ind w:left="140" w:right="0" w:firstLine="0"/>
              <w:jc w:val="both"/>
            </w:pPr>
            <w:r>
              <w:rPr>
                <w:color w:val="000000"/>
                <w:spacing w:val="0"/>
                <w:w w:val="100"/>
                <w:position w:val="0"/>
              </w:rPr>
              <w:t>用平板式振捣器往复振捣，往复次数以 简易测定密实度合格为准；</w:t>
            </w:r>
          </w:p>
          <w:p>
            <w:pPr>
              <w:pStyle w:val="a3"/>
              <w:keepNext w:val="0"/>
              <w:keepLines w:val="0"/>
              <w:widowControl w:val="0"/>
              <w:numPr>
                <w:ilvl w:val="0"/>
                <w:numId w:val="6"/>
              </w:numPr>
              <w:shd w:val="clear" w:color="auto" w:fill="auto"/>
              <w:tabs>
                <w:tab w:val="left" w:pos="438"/>
              </w:tabs>
              <w:bidi w:val="0"/>
              <w:spacing w:before="0" w:after="0" w:line="413" w:lineRule="exact"/>
              <w:ind w:left="140" w:right="0" w:firstLine="0"/>
              <w:jc w:val="both"/>
            </w:pPr>
            <w:r>
              <w:rPr>
                <w:color w:val="000000"/>
                <w:spacing w:val="0"/>
                <w:w w:val="100"/>
                <w:position w:val="0"/>
              </w:rPr>
              <w:t>振捣器移动时，每行应搭接1/3,以防振 动面积不搭接。</w:t>
            </w:r>
          </w:p>
        </w:tc>
        <w:tc>
          <w:tcPr>
            <w:tcW w:w="3106"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389" w:lineRule="exact"/>
              <w:ind w:left="140" w:right="0" w:firstLine="0"/>
              <w:jc w:val="left"/>
            </w:pPr>
            <w:r>
              <w:rPr>
                <w:color w:val="000000"/>
                <w:spacing w:val="0"/>
                <w:w w:val="100"/>
                <w:position w:val="0"/>
              </w:rPr>
              <w:t>不宜使用干细砂或含 泥量较大的沙铺筑砂 垫层</w:t>
            </w:r>
          </w:p>
        </w:tc>
      </w:tr>
      <w:tr>
        <w:tblPrEx>
          <w:jc w:val="center"/>
          <w:tblLayout w:type="fixed"/>
          <w:tblCellMar>
            <w:left w:w="10" w:type="dxa"/>
            <w:right w:w="10" w:type="dxa"/>
          </w:tblCellMar>
        </w:tblPrEx>
        <w:trPr>
          <w:trHeight w:hRule="exact" w:val="1579"/>
          <w:jc w:val="center"/>
        </w:trPr>
        <w:tc>
          <w:tcPr>
            <w:tcW w:w="1306"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200" w:right="0" w:firstLine="0"/>
              <w:jc w:val="left"/>
            </w:pPr>
            <w:r>
              <w:rPr>
                <w:color w:val="000000"/>
                <w:spacing w:val="0"/>
                <w:w w:val="100"/>
                <w:position w:val="0"/>
              </w:rPr>
              <w:t>插振法</w:t>
            </w:r>
          </w:p>
        </w:tc>
        <w:tc>
          <w:tcPr>
            <w:tcW w:w="164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365" w:lineRule="exact"/>
              <w:ind w:left="0" w:right="0" w:firstLine="0"/>
              <w:jc w:val="center"/>
            </w:pPr>
            <w:r>
              <w:rPr>
                <w:color w:val="000000"/>
                <w:spacing w:val="0"/>
                <w:w w:val="100"/>
                <w:position w:val="0"/>
              </w:rPr>
              <w:t>振捣器插 入深度</w:t>
            </w:r>
          </w:p>
        </w:tc>
        <w:tc>
          <w:tcPr>
            <w:tcW w:w="185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饱和</w:t>
            </w:r>
          </w:p>
        </w:tc>
        <w:tc>
          <w:tcPr>
            <w:tcW w:w="574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87" w:lineRule="exact"/>
              <w:ind w:left="140" w:right="0" w:firstLine="0"/>
              <w:jc w:val="both"/>
            </w:pPr>
            <w:r>
              <w:rPr>
                <w:color w:val="000000"/>
                <w:spacing w:val="0"/>
                <w:w w:val="100"/>
                <w:position w:val="0"/>
              </w:rPr>
              <w:t>1.</w:t>
            </w:r>
            <w:r>
              <w:rPr>
                <w:color w:val="000000"/>
                <w:spacing w:val="0"/>
                <w:w w:val="100"/>
                <w:position w:val="0"/>
              </w:rPr>
              <w:t>用插入式振捣器；</w:t>
            </w:r>
            <w:r>
              <w:rPr>
                <w:color w:val="000000"/>
                <w:spacing w:val="0"/>
                <w:w w:val="100"/>
                <w:position w:val="0"/>
              </w:rPr>
              <w:t>2.</w:t>
            </w:r>
            <w:r>
              <w:rPr>
                <w:color w:val="000000"/>
                <w:spacing w:val="0"/>
                <w:w w:val="100"/>
                <w:position w:val="0"/>
              </w:rPr>
              <w:t>插入间距可根据机 械振动力大小决定；3.不用插至下卧粘性 土层；4.插入振捣完毕所留孔洞应用砂填 实；5.应有控制地注水和排水。</w:t>
            </w:r>
          </w:p>
        </w:tc>
        <w:tc>
          <w:tcPr>
            <w:tcW w:w="3106"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386" w:lineRule="exact"/>
              <w:ind w:left="140" w:right="0" w:firstLine="0"/>
              <w:jc w:val="left"/>
            </w:pPr>
            <w:r>
              <w:rPr>
                <w:color w:val="000000"/>
                <w:spacing w:val="0"/>
                <w:w w:val="100"/>
                <w:position w:val="0"/>
              </w:rPr>
              <w:t>不宜使用干细砂或含 泥量较大的沙铺筑砂 垫层</w:t>
            </w:r>
          </w:p>
        </w:tc>
      </w:tr>
      <w:tr>
        <w:tblPrEx>
          <w:jc w:val="center"/>
          <w:tblLayout w:type="fixed"/>
          <w:tblCellMar>
            <w:left w:w="10" w:type="dxa"/>
            <w:right w:w="10" w:type="dxa"/>
          </w:tblCellMar>
        </w:tblPrEx>
        <w:trPr>
          <w:trHeight w:hRule="exact" w:val="1181"/>
          <w:jc w:val="center"/>
        </w:trPr>
        <w:tc>
          <w:tcPr>
            <w:tcW w:w="1306"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200" w:right="0" w:firstLine="0"/>
              <w:jc w:val="left"/>
            </w:pPr>
            <w:r>
              <w:rPr>
                <w:color w:val="000000"/>
                <w:spacing w:val="0"/>
                <w:w w:val="100"/>
                <w:position w:val="0"/>
              </w:rPr>
              <w:t>水撼法</w:t>
            </w:r>
          </w:p>
        </w:tc>
        <w:tc>
          <w:tcPr>
            <w:tcW w:w="164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250</w:t>
            </w:r>
          </w:p>
        </w:tc>
        <w:tc>
          <w:tcPr>
            <w:tcW w:w="185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饱和</w:t>
            </w:r>
          </w:p>
        </w:tc>
        <w:tc>
          <w:tcPr>
            <w:tcW w:w="574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96" w:lineRule="exact"/>
              <w:ind w:left="140" w:right="0" w:firstLine="0"/>
              <w:jc w:val="both"/>
            </w:pPr>
            <w:r>
              <w:rPr>
                <w:color w:val="000000"/>
                <w:spacing w:val="0"/>
                <w:w w:val="100"/>
                <w:position w:val="0"/>
              </w:rPr>
              <w:t>1.注水高度略超过铺筑面层；2.用钢叉摇 撼捣实插入点间距</w:t>
            </w:r>
            <w:r>
              <w:rPr>
                <w:color w:val="000000"/>
                <w:spacing w:val="0"/>
                <w:w w:val="100"/>
                <w:position w:val="0"/>
              </w:rPr>
              <w:t>100mm</w:t>
            </w:r>
            <w:r>
              <w:rPr>
                <w:color w:val="000000"/>
                <w:spacing w:val="0"/>
                <w:w w:val="100"/>
                <w:position w:val="0"/>
              </w:rPr>
              <w:t>左右；</w:t>
            </w:r>
            <w:r>
              <w:rPr>
                <w:color w:val="000000"/>
                <w:spacing w:val="0"/>
                <w:w w:val="100"/>
                <w:position w:val="0"/>
              </w:rPr>
              <w:t>3.</w:t>
            </w:r>
            <w:r>
              <w:rPr>
                <w:color w:val="000000"/>
                <w:spacing w:val="0"/>
                <w:w w:val="100"/>
                <w:position w:val="0"/>
              </w:rPr>
              <w:t>有控制地 注水和排水。</w:t>
            </w:r>
          </w:p>
        </w:tc>
        <w:tc>
          <w:tcPr>
            <w:tcW w:w="310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389" w:lineRule="exact"/>
              <w:ind w:left="140" w:right="0" w:firstLine="0"/>
              <w:jc w:val="left"/>
            </w:pPr>
            <w:r>
              <w:rPr>
                <w:color w:val="000000"/>
                <w:spacing w:val="0"/>
                <w:w w:val="100"/>
                <w:position w:val="0"/>
              </w:rPr>
              <w:t>湿陷性黄土、膨胀土、 细砂地基上不得使用 此法</w:t>
            </w:r>
          </w:p>
        </w:tc>
      </w:tr>
      <w:tr>
        <w:tblPrEx>
          <w:jc w:val="center"/>
          <w:tblLayout w:type="fixed"/>
          <w:tblCellMar>
            <w:left w:w="10" w:type="dxa"/>
            <w:right w:w="10" w:type="dxa"/>
          </w:tblCellMar>
        </w:tblPrEx>
        <w:trPr>
          <w:trHeight w:hRule="exact" w:val="802"/>
          <w:jc w:val="center"/>
        </w:trPr>
        <w:tc>
          <w:tcPr>
            <w:tcW w:w="1306"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200" w:right="0" w:firstLine="0"/>
              <w:jc w:val="left"/>
            </w:pPr>
            <w:r>
              <w:rPr>
                <w:color w:val="000000"/>
                <w:spacing w:val="0"/>
                <w:w w:val="100"/>
                <w:position w:val="0"/>
              </w:rPr>
              <w:t>夯实法</w:t>
            </w:r>
          </w:p>
        </w:tc>
        <w:tc>
          <w:tcPr>
            <w:tcW w:w="1642"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200"/>
              <w:jc w:val="left"/>
            </w:pPr>
            <w:r>
              <w:rPr>
                <w:color w:val="000000"/>
                <w:spacing w:val="0"/>
                <w:w w:val="100"/>
                <w:position w:val="0"/>
              </w:rPr>
              <w:t>150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200</w:t>
            </w:r>
          </w:p>
        </w:tc>
        <w:tc>
          <w:tcPr>
            <w:tcW w:w="1858"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8</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12</w:t>
            </w:r>
          </w:p>
        </w:tc>
        <w:tc>
          <w:tcPr>
            <w:tcW w:w="574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84" w:lineRule="exact"/>
              <w:ind w:left="140" w:right="0" w:firstLine="0"/>
              <w:jc w:val="both"/>
            </w:pPr>
            <w:r>
              <w:rPr>
                <w:color w:val="000000"/>
                <w:spacing w:val="0"/>
                <w:w w:val="100"/>
                <w:position w:val="0"/>
              </w:rPr>
              <w:t>1.用木夯或机械夯；2.木夯重</w:t>
            </w:r>
            <w:r>
              <w:rPr>
                <w:color w:val="000000"/>
                <w:spacing w:val="0"/>
                <w:w w:val="100"/>
                <w:position w:val="0"/>
              </w:rPr>
              <w:t>40kg</w:t>
            </w:r>
            <w:r>
              <w:rPr>
                <w:color w:val="000000"/>
                <w:spacing w:val="0"/>
                <w:w w:val="100"/>
                <w:position w:val="0"/>
              </w:rPr>
              <w:t>，落距 400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500mm； </w:t>
            </w:r>
            <w:r>
              <w:rPr>
                <w:color w:val="000000"/>
                <w:spacing w:val="0"/>
                <w:w w:val="100"/>
                <w:position w:val="0"/>
              </w:rPr>
              <w:t>3.一夯压半夯，全面夯实。</w:t>
            </w:r>
          </w:p>
        </w:tc>
        <w:tc>
          <w:tcPr>
            <w:tcW w:w="3106"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pPr>
            <w:r>
              <w:rPr>
                <w:color w:val="000000"/>
                <w:spacing w:val="0"/>
                <w:w w:val="100"/>
                <w:position w:val="0"/>
              </w:rPr>
              <w:t>适用于砂石垫层</w:t>
            </w:r>
          </w:p>
        </w:tc>
      </w:tr>
      <w:tr>
        <w:tblPrEx>
          <w:jc w:val="center"/>
          <w:tblLayout w:type="fixed"/>
          <w:tblCellMar>
            <w:left w:w="10" w:type="dxa"/>
            <w:right w:w="10" w:type="dxa"/>
          </w:tblCellMar>
        </w:tblPrEx>
        <w:trPr>
          <w:trHeight w:hRule="exact" w:val="1190"/>
          <w:jc w:val="center"/>
        </w:trPr>
        <w:tc>
          <w:tcPr>
            <w:tcW w:w="1306"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200" w:right="0" w:firstLine="0"/>
              <w:jc w:val="left"/>
            </w:pPr>
            <w:r>
              <w:rPr>
                <w:color w:val="000000"/>
                <w:spacing w:val="0"/>
                <w:w w:val="100"/>
                <w:position w:val="0"/>
              </w:rPr>
              <w:t>碾压法</w:t>
            </w:r>
          </w:p>
        </w:tc>
        <w:tc>
          <w:tcPr>
            <w:tcW w:w="1642"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200"/>
              <w:jc w:val="left"/>
            </w:pPr>
            <w:r>
              <w:rPr>
                <w:color w:val="000000"/>
                <w:spacing w:val="0"/>
                <w:w w:val="100"/>
                <w:position w:val="0"/>
              </w:rPr>
              <w:t>150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350</w:t>
            </w:r>
          </w:p>
        </w:tc>
        <w:tc>
          <w:tcPr>
            <w:tcW w:w="185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8</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12</w:t>
            </w:r>
          </w:p>
        </w:tc>
        <w:tc>
          <w:tcPr>
            <w:tcW w:w="5741"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391" w:lineRule="exact"/>
              <w:ind w:left="140" w:right="0" w:firstLine="0"/>
              <w:jc w:val="both"/>
            </w:pPr>
            <w:r>
              <w:rPr>
                <w:color w:val="000000"/>
                <w:spacing w:val="0"/>
                <w:w w:val="100"/>
                <w:position w:val="0"/>
              </w:rPr>
              <w:t>6</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10T</w:t>
            </w:r>
            <w:r>
              <w:rPr>
                <w:color w:val="000000"/>
                <w:spacing w:val="0"/>
                <w:w w:val="100"/>
                <w:position w:val="0"/>
              </w:rPr>
              <w:t>压路机往复碾压，碾压次数以达到 要求密实度为准，一般不少于4遍，用振 动压实机振动3</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5min</w:t>
            </w:r>
          </w:p>
        </w:tc>
        <w:tc>
          <w:tcPr>
            <w:tcW w:w="3106"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386" w:lineRule="exact"/>
              <w:ind w:left="140" w:right="0" w:firstLine="0"/>
              <w:jc w:val="left"/>
            </w:pPr>
            <w:r>
              <w:rPr>
                <w:color w:val="000000"/>
                <w:spacing w:val="0"/>
                <w:w w:val="100"/>
                <w:position w:val="0"/>
              </w:rPr>
              <w:t>适用于大面积的砂石 垫层，不宜用于地下 水位以下砂的垫层</w:t>
            </w:r>
          </w:p>
        </w:tc>
      </w:tr>
    </w:tbl>
    <w:p>
      <w:pPr>
        <w:widowControl w:val="0"/>
        <w:spacing w:after="99" w:line="1" w:lineRule="exact"/>
      </w:pPr>
    </w:p>
    <w:p>
      <w:pPr>
        <w:pStyle w:val="a5"/>
        <w:keepNext w:val="0"/>
        <w:keepLines w:val="0"/>
        <w:widowControl w:val="0"/>
        <w:shd w:val="clear" w:color="auto" w:fill="auto"/>
        <w:bidi w:val="0"/>
        <w:spacing w:before="0" w:after="0" w:line="422" w:lineRule="exact"/>
        <w:ind w:left="0" w:right="0" w:firstLine="600"/>
        <w:jc w:val="both"/>
      </w:pPr>
      <w:r>
        <w:rPr>
          <w:b/>
          <w:bCs/>
          <w:color w:val="000000"/>
          <w:spacing w:val="0"/>
          <w:w w:val="100"/>
          <w:position w:val="0"/>
        </w:rPr>
        <w:t>•注意事项</w:t>
      </w:r>
    </w:p>
    <w:p>
      <w:pPr>
        <w:pStyle w:val="a5"/>
        <w:keepNext w:val="0"/>
        <w:keepLines w:val="0"/>
        <w:widowControl w:val="0"/>
        <w:shd w:val="clear" w:color="auto" w:fill="auto"/>
        <w:bidi w:val="0"/>
        <w:spacing w:before="0" w:after="0" w:line="422" w:lineRule="exact"/>
        <w:ind w:left="0" w:right="0" w:firstLine="600"/>
        <w:jc w:val="both"/>
      </w:pPr>
      <w:r>
        <w:rPr>
          <w:color w:val="000000"/>
          <w:spacing w:val="0"/>
          <w:w w:val="100"/>
          <w:position w:val="0"/>
        </w:rPr>
        <w:t>⑴垫层铺筑时严禁扰动垫层下卧层及侧壁的软弱土层，防止被践踏、受冻或受浸泡而降低其强度。</w:t>
      </w:r>
    </w:p>
    <w:p>
      <w:pPr>
        <w:pStyle w:val="a5"/>
        <w:keepNext w:val="0"/>
        <w:keepLines w:val="0"/>
        <w:widowControl w:val="0"/>
        <w:shd w:val="clear" w:color="auto" w:fill="auto"/>
        <w:bidi w:val="0"/>
        <w:spacing w:before="0" w:after="0" w:line="422" w:lineRule="exact"/>
        <w:ind w:left="0" w:right="0" w:firstLine="0"/>
        <w:jc w:val="both"/>
      </w:pPr>
      <w:r>
        <w:rPr>
          <w:color w:val="000000"/>
          <w:spacing w:val="0"/>
          <w:w w:val="100"/>
          <w:position w:val="0"/>
        </w:rPr>
        <w:t>如垫层下有厚度较小的淤泥或淤泥质土层时，可先在软弱土面上堆填块石、片石等，然后将其压入以置 换和挤出软弱土，再作垫层。</w:t>
      </w:r>
    </w:p>
    <w:p>
      <w:pPr>
        <w:pStyle w:val="a5"/>
        <w:keepNext w:val="0"/>
        <w:keepLines w:val="0"/>
        <w:widowControl w:val="0"/>
        <w:shd w:val="clear" w:color="auto" w:fill="auto"/>
        <w:bidi w:val="0"/>
        <w:spacing w:before="0" w:after="40" w:line="422" w:lineRule="exact"/>
        <w:ind w:left="0" w:right="0" w:firstLine="620"/>
        <w:jc w:val="both"/>
        <w:sectPr>
          <w:type w:val="nextPage"/>
          <w:pgSz w:w="17861" w:h="25258"/>
          <w:pgMar w:top="1810" w:right="1774" w:bottom="2453" w:left="1961" w:header="0" w:footer="3" w:gutter="0"/>
          <w:pgNumType w:start="7"/>
          <w:cols w:space="720"/>
          <w:noEndnote/>
          <w:titlePg w:val="0"/>
          <w:rtlGutter w:val="0"/>
          <w:docGrid w:linePitch="360"/>
        </w:sectPr>
      </w:pPr>
      <w:r>
        <w:rPr>
          <w:color w:val="000000"/>
          <w:spacing w:val="0"/>
          <w:w w:val="100"/>
          <w:position w:val="0"/>
        </w:rPr>
        <w:t>⑵当地下水位较高或在饱和的软弱地基上铺筑垫层时，应加强基坑内及外侧四周排水工作，防止砂垫 层泡水引起砂的流失，保持基坑边坡稳定。或采取降低地下水位措施，使地下水位降低到基坑底</w:t>
      </w:r>
      <w:r>
        <w:rPr>
          <w:color w:val="000000"/>
          <w:spacing w:val="0"/>
          <w:w w:val="100"/>
          <w:position w:val="0"/>
        </w:rPr>
        <w:t>500mm</w:t>
      </w:r>
      <w:r>
        <w:rPr>
          <w:color w:val="000000"/>
          <w:spacing w:val="0"/>
          <w:w w:val="100"/>
          <w:position w:val="0"/>
        </w:rPr>
        <w:t>以下。</w:t>
      </w:r>
    </w:p>
    <w:p>
      <w:pPr>
        <w:pStyle w:val="a5"/>
        <w:keepNext w:val="0"/>
        <w:keepLines w:val="0"/>
        <w:widowControl w:val="0"/>
        <w:shd w:val="clear" w:color="auto" w:fill="auto"/>
        <w:bidi w:val="0"/>
        <w:spacing w:before="0" w:after="0" w:line="422" w:lineRule="exact"/>
        <w:ind w:left="0" w:right="0" w:firstLine="540"/>
        <w:jc w:val="both"/>
      </w:pPr>
      <w:r>
        <w:rPr>
          <w:color w:val="000000"/>
          <w:spacing w:val="0"/>
          <w:w w:val="100"/>
          <w:position w:val="0"/>
        </w:rPr>
        <w:t>⑶在地下水位以下的砂石地基，其最下层的铺筑厚度可适当增加</w:t>
      </w:r>
      <w:r>
        <w:rPr>
          <w:color w:val="000000"/>
          <w:spacing w:val="0"/>
          <w:w w:val="100"/>
          <w:position w:val="0"/>
        </w:rPr>
        <w:t>50mm。</w:t>
      </w:r>
    </w:p>
    <w:p>
      <w:pPr>
        <w:pStyle w:val="a5"/>
        <w:keepNext w:val="0"/>
        <w:keepLines w:val="0"/>
        <w:widowControl w:val="0"/>
        <w:shd w:val="clear" w:color="auto" w:fill="auto"/>
        <w:bidi w:val="0"/>
        <w:spacing w:before="0" w:after="0" w:line="422" w:lineRule="exact"/>
        <w:ind w:left="0" w:right="0" w:firstLine="540"/>
        <w:jc w:val="both"/>
      </w:pPr>
      <w:r>
        <w:rPr>
          <w:color w:val="000000"/>
          <w:spacing w:val="0"/>
          <w:w w:val="100"/>
          <w:position w:val="0"/>
        </w:rPr>
        <w:t>⑷回填砂石时，应注意保护好现场轴线桩、标准高程桩，防止碰撞位移，并应经常复测。</w:t>
      </w:r>
    </w:p>
    <w:p>
      <w:pPr>
        <w:pStyle w:val="a5"/>
        <w:keepNext w:val="0"/>
        <w:keepLines w:val="0"/>
        <w:widowControl w:val="0"/>
        <w:shd w:val="clear" w:color="auto" w:fill="auto"/>
        <w:bidi w:val="0"/>
        <w:spacing w:before="0" w:after="0" w:line="422" w:lineRule="exact"/>
        <w:ind w:left="0" w:right="0" w:firstLine="540"/>
        <w:jc w:val="both"/>
      </w:pPr>
      <w:r>
        <w:rPr>
          <w:color w:val="000000"/>
          <w:spacing w:val="0"/>
          <w:w w:val="100"/>
          <w:position w:val="0"/>
        </w:rPr>
        <w:t>⑸地基范围内不应留有孔洞。完工后如无技术措施，不得在影响其稳定的区域内进行挖掘工程。</w:t>
      </w:r>
    </w:p>
    <w:p>
      <w:pPr>
        <w:pStyle w:val="a5"/>
        <w:keepNext w:val="0"/>
        <w:keepLines w:val="0"/>
        <w:widowControl w:val="0"/>
        <w:shd w:val="clear" w:color="auto" w:fill="auto"/>
        <w:bidi w:val="0"/>
        <w:spacing w:before="0" w:after="0" w:line="422" w:lineRule="exact"/>
        <w:ind w:left="0" w:right="0" w:firstLine="540"/>
        <w:jc w:val="both"/>
      </w:pPr>
      <w:r>
        <w:rPr>
          <w:color w:val="000000"/>
          <w:spacing w:val="0"/>
          <w:w w:val="100"/>
          <w:position w:val="0"/>
        </w:rPr>
        <w:t>⑹砂石垫层厚度不宜小于</w:t>
      </w:r>
      <w:r>
        <w:rPr>
          <w:color w:val="000000"/>
          <w:spacing w:val="0"/>
          <w:w w:val="100"/>
          <w:position w:val="0"/>
        </w:rPr>
        <w:t xml:space="preserve">100mm </w:t>
      </w:r>
      <w:r>
        <w:rPr>
          <w:color w:val="000000"/>
          <w:spacing w:val="0"/>
          <w:w w:val="100"/>
          <w:position w:val="0"/>
        </w:rPr>
        <w:t>；冻结的天然砂石不得使用。</w:t>
      </w:r>
    </w:p>
    <w:p>
      <w:pPr>
        <w:pStyle w:val="a5"/>
        <w:keepNext w:val="0"/>
        <w:keepLines w:val="0"/>
        <w:widowControl w:val="0"/>
        <w:shd w:val="clear" w:color="auto" w:fill="auto"/>
        <w:bidi w:val="0"/>
        <w:spacing w:before="0" w:after="0" w:line="422" w:lineRule="exact"/>
        <w:ind w:left="0" w:right="0" w:firstLine="540"/>
        <w:jc w:val="both"/>
      </w:pPr>
      <w:r>
        <w:rPr>
          <w:color w:val="000000"/>
          <w:spacing w:val="0"/>
          <w:w w:val="100"/>
          <w:position w:val="0"/>
        </w:rPr>
        <w:t>⑺施工中必须保证边坡稳定，防止边坡坍塌。</w:t>
      </w:r>
    </w:p>
    <w:p>
      <w:pPr>
        <w:pStyle w:val="a5"/>
        <w:keepNext w:val="0"/>
        <w:keepLines w:val="0"/>
        <w:widowControl w:val="0"/>
        <w:shd w:val="clear" w:color="auto" w:fill="auto"/>
        <w:bidi w:val="0"/>
        <w:spacing w:before="0" w:after="0" w:line="422" w:lineRule="exact"/>
        <w:ind w:left="0" w:right="0" w:firstLine="540"/>
        <w:jc w:val="both"/>
      </w:pPr>
      <w:r>
        <w:rPr>
          <w:color w:val="000000"/>
          <w:spacing w:val="0"/>
          <w:w w:val="100"/>
          <w:position w:val="0"/>
        </w:rPr>
        <w:t>⑻夜间施工时，应合理安排施工顺序，配备足够的照明设施；防止级配砂石不准或铺筑超厚。</w:t>
      </w:r>
    </w:p>
    <w:p>
      <w:pPr>
        <w:pStyle w:val="a5"/>
        <w:keepNext w:val="0"/>
        <w:keepLines w:val="0"/>
        <w:widowControl w:val="0"/>
        <w:shd w:val="clear" w:color="auto" w:fill="auto"/>
        <w:bidi w:val="0"/>
        <w:spacing w:before="0" w:after="0" w:line="422" w:lineRule="exact"/>
        <w:ind w:left="0" w:right="0" w:firstLine="620"/>
        <w:jc w:val="left"/>
      </w:pPr>
      <w:r>
        <w:rPr>
          <w:color w:val="000000"/>
          <w:spacing w:val="0"/>
          <w:w w:val="100"/>
          <w:position w:val="0"/>
        </w:rPr>
        <w:t>⑼级配砂石成活后，应连续进行下道工序施工，严禁小车和人在砂层上行走，必要时应在垫层上铺 设跳板；如成活后不能连续进行下道工序施工，则应适当经常洒水润湿。</w:t>
      </w:r>
    </w:p>
    <w:p>
      <w:pPr>
        <w:pStyle w:val="30"/>
        <w:keepNext/>
        <w:keepLines/>
        <w:widowControl w:val="0"/>
        <w:pBdr>
          <w:top w:val="single" w:sz="0" w:space="11" w:color="C1C1C1"/>
          <w:left w:val="single" w:sz="0" w:space="0" w:color="C1C1C1"/>
          <w:bottom w:val="single" w:sz="0" w:space="7" w:color="C1C1C1"/>
          <w:right w:val="single" w:sz="0" w:space="0" w:color="C1C1C1"/>
        </w:pBdr>
        <w:shd w:val="clear" w:color="auto" w:fill="C1C1C1"/>
        <w:bidi w:val="0"/>
        <w:spacing w:before="0" w:after="0" w:line="240" w:lineRule="auto"/>
        <w:ind w:left="0" w:right="0"/>
        <w:jc w:val="left"/>
      </w:pPr>
      <w:bookmarkStart w:id="50" w:name="bookmark50"/>
      <w:bookmarkStart w:id="51" w:name="bookmark51"/>
      <w:bookmarkStart w:id="52" w:name="bookmark52"/>
      <w:r>
        <w:rPr>
          <w:rFonts w:ascii="Times New Roman" w:eastAsia="Times New Roman" w:hAnsi="Times New Roman" w:cs="Times New Roman"/>
          <w:color w:val="000000"/>
          <w:spacing w:val="0"/>
          <w:w w:val="100"/>
          <w:position w:val="0"/>
          <w:sz w:val="38"/>
          <w:szCs w:val="38"/>
        </w:rPr>
        <w:t>3</w:t>
      </w:r>
      <w:r>
        <w:rPr>
          <w:color w:val="000000"/>
          <w:spacing w:val="0"/>
          <w:w w:val="100"/>
          <w:position w:val="0"/>
        </w:rPr>
        <w:t>砂和砂石地基监理要点</w:t>
      </w:r>
      <w:bookmarkEnd w:id="50"/>
      <w:bookmarkEnd w:id="51"/>
      <w:bookmarkEnd w:id="52"/>
    </w:p>
    <w:p>
      <w:pPr>
        <w:pStyle w:val="a5"/>
        <w:keepNext w:val="0"/>
        <w:keepLines w:val="0"/>
        <w:widowControl w:val="0"/>
        <w:shd w:val="clear" w:color="auto" w:fill="auto"/>
        <w:bidi w:val="0"/>
        <w:spacing w:before="0" w:after="0" w:line="422" w:lineRule="exact"/>
        <w:ind w:left="0" w:right="0" w:firstLine="540"/>
        <w:jc w:val="left"/>
        <w:rPr>
          <w:sz w:val="32"/>
          <w:szCs w:val="32"/>
        </w:rPr>
      </w:pPr>
      <w:r>
        <w:rPr>
          <w:color w:val="000000"/>
          <w:spacing w:val="0"/>
          <w:w w:val="100"/>
          <w:position w:val="0"/>
          <w:sz w:val="32"/>
          <w:szCs w:val="32"/>
        </w:rPr>
        <w:t>⑴审核施工单位编制的的施工方案，重点审核施工方法和施工工艺应满足设计及规范要求。</w:t>
      </w:r>
    </w:p>
    <w:p>
      <w:pPr>
        <w:pStyle w:val="a5"/>
        <w:keepNext w:val="0"/>
        <w:keepLines w:val="0"/>
        <w:widowControl w:val="0"/>
        <w:shd w:val="clear" w:color="auto" w:fill="auto"/>
        <w:bidi w:val="0"/>
        <w:spacing w:before="0" w:after="0" w:line="422" w:lineRule="exact"/>
        <w:ind w:left="0" w:right="0" w:firstLine="540"/>
        <w:jc w:val="both"/>
        <w:rPr>
          <w:sz w:val="32"/>
          <w:szCs w:val="32"/>
        </w:rPr>
      </w:pPr>
      <w:r>
        <w:rPr>
          <w:color w:val="000000"/>
          <w:spacing w:val="0"/>
          <w:w w:val="100"/>
          <w:position w:val="0"/>
          <w:sz w:val="32"/>
          <w:szCs w:val="32"/>
        </w:rPr>
        <w:t>⑵施工中严格检查控制分层厚度，确保碾压遍数并注意洒水，否则极易造成大面积下沉。</w:t>
      </w:r>
    </w:p>
    <w:p>
      <w:pPr>
        <w:pStyle w:val="a5"/>
        <w:keepNext w:val="0"/>
        <w:keepLines w:val="0"/>
        <w:widowControl w:val="0"/>
        <w:shd w:val="clear" w:color="auto" w:fill="auto"/>
        <w:bidi w:val="0"/>
        <w:spacing w:before="0" w:after="0" w:line="422" w:lineRule="exact"/>
        <w:ind w:left="0" w:right="0" w:firstLine="540"/>
        <w:jc w:val="both"/>
        <w:rPr>
          <w:sz w:val="32"/>
          <w:szCs w:val="32"/>
        </w:rPr>
      </w:pPr>
      <w:r>
        <w:rPr>
          <w:color w:val="000000"/>
          <w:spacing w:val="0"/>
          <w:w w:val="100"/>
          <w:position w:val="0"/>
          <w:sz w:val="32"/>
          <w:szCs w:val="32"/>
        </w:rPr>
        <w:t>⑶注意边缘和转角处夯压到位，留、接槎应按规定搭接和夯实。否则极易造成局部下沉。</w:t>
      </w:r>
    </w:p>
    <w:p>
      <w:pPr>
        <w:pStyle w:val="a5"/>
        <w:keepNext w:val="0"/>
        <w:keepLines w:val="0"/>
        <w:widowControl w:val="0"/>
        <w:shd w:val="clear" w:color="auto" w:fill="auto"/>
        <w:bidi w:val="0"/>
        <w:spacing w:before="0" w:after="0" w:line="422" w:lineRule="exact"/>
        <w:ind w:left="0" w:right="0" w:firstLine="540"/>
        <w:jc w:val="both"/>
        <w:rPr>
          <w:sz w:val="32"/>
          <w:szCs w:val="32"/>
        </w:rPr>
      </w:pPr>
      <w:r>
        <w:rPr>
          <w:color w:val="000000"/>
          <w:spacing w:val="0"/>
          <w:w w:val="100"/>
          <w:position w:val="0"/>
          <w:sz w:val="32"/>
          <w:szCs w:val="32"/>
        </w:rPr>
        <w:t>⑷要求配专人及时处理砂窝、石堆等问题，确保砂石级配良好。否则也易造成局部下沉。</w:t>
      </w:r>
    </w:p>
    <w:p>
      <w:pPr>
        <w:pStyle w:val="a5"/>
        <w:keepNext w:val="0"/>
        <w:keepLines w:val="0"/>
        <w:widowControl w:val="0"/>
        <w:shd w:val="clear" w:color="auto" w:fill="auto"/>
        <w:bidi w:val="0"/>
        <w:spacing w:before="0" w:after="0" w:line="422" w:lineRule="exact"/>
        <w:ind w:left="0" w:right="0" w:firstLine="540"/>
        <w:jc w:val="both"/>
        <w:rPr>
          <w:sz w:val="32"/>
          <w:szCs w:val="32"/>
        </w:rPr>
      </w:pPr>
      <w:r>
        <w:rPr>
          <w:color w:val="000000"/>
          <w:spacing w:val="0"/>
          <w:w w:val="100"/>
          <w:position w:val="0"/>
          <w:sz w:val="32"/>
          <w:szCs w:val="32"/>
        </w:rPr>
        <w:t>⑸坚持分层检查砂石地基的质量，每层纯砂检查点的干砂质量密度必须符合规定。</w:t>
      </w:r>
    </w:p>
    <w:p>
      <w:pPr>
        <w:pStyle w:val="a5"/>
        <w:keepNext w:val="0"/>
        <w:keepLines w:val="0"/>
        <w:widowControl w:val="0"/>
        <w:shd w:val="clear" w:color="auto" w:fill="auto"/>
        <w:bidi w:val="0"/>
        <w:spacing w:before="0" w:after="300" w:line="490" w:lineRule="exact"/>
        <w:ind w:left="0" w:right="0" w:firstLine="620"/>
        <w:jc w:val="left"/>
        <w:rPr>
          <w:sz w:val="32"/>
          <w:szCs w:val="32"/>
        </w:rPr>
      </w:pPr>
      <w:r>
        <w:rPr>
          <w:color w:val="000000"/>
          <w:spacing w:val="0"/>
          <w:w w:val="100"/>
          <w:position w:val="0"/>
          <w:sz w:val="32"/>
          <w:szCs w:val="32"/>
        </w:rPr>
        <w:t>⑹施工中，对各质量控制点进行经常性的巡视检查，发现问题及时纠正，不符合设计及规范要 求的地方坚决要求整改，坚持上道工序不合格不得进行下道工序的原则。</w:t>
      </w:r>
    </w:p>
    <w:p>
      <w:pPr>
        <w:pStyle w:val="23"/>
        <w:keepNext/>
        <w:keepLines/>
        <w:widowControl w:val="0"/>
        <w:shd w:val="clear" w:color="auto" w:fill="auto"/>
        <w:bidi w:val="0"/>
        <w:spacing w:before="0" w:after="274" w:line="240" w:lineRule="auto"/>
        <w:ind w:left="0" w:right="0" w:firstLine="0"/>
        <w:jc w:val="center"/>
      </w:pPr>
      <w:bookmarkStart w:id="53" w:name="bookmark53"/>
      <w:bookmarkStart w:id="54" w:name="bookmark54"/>
      <w:bookmarkStart w:id="55" w:name="bookmark55"/>
      <w:r>
        <w:rPr>
          <w:color w:val="000000"/>
          <w:spacing w:val="0"/>
          <w:w w:val="100"/>
          <w:position w:val="0"/>
        </w:rPr>
        <w:t>第四节振冲地基</w:t>
      </w:r>
      <w:bookmarkEnd w:id="53"/>
      <w:bookmarkEnd w:id="54"/>
      <w:bookmarkEnd w:id="55"/>
    </w:p>
    <w:p>
      <w:pPr>
        <w:pStyle w:val="30"/>
        <w:keepNext/>
        <w:keepLines/>
        <w:widowControl w:val="0"/>
        <w:pBdr>
          <w:top w:val="single" w:sz="0" w:space="10" w:color="C1C1C1"/>
          <w:left w:val="single" w:sz="0" w:space="0" w:color="C1C1C1"/>
          <w:bottom w:val="single" w:sz="0" w:space="7" w:color="C1C1C1"/>
          <w:right w:val="single" w:sz="0" w:space="0" w:color="C1C1C1"/>
        </w:pBdr>
        <w:shd w:val="clear" w:color="auto" w:fill="C1C1C1"/>
        <w:bidi w:val="0"/>
        <w:spacing w:before="0" w:after="0" w:line="240" w:lineRule="auto"/>
        <w:ind w:left="0" w:right="0"/>
        <w:jc w:val="left"/>
      </w:pPr>
      <w:bookmarkStart w:id="56" w:name="bookmark56"/>
      <w:bookmarkStart w:id="57" w:name="bookmark57"/>
      <w:bookmarkStart w:id="58" w:name="bookmark58"/>
      <w:r>
        <w:rPr>
          <w:rFonts w:ascii="Times New Roman" w:eastAsia="Times New Roman" w:hAnsi="Times New Roman" w:cs="Times New Roman"/>
          <w:color w:val="000000"/>
          <w:spacing w:val="0"/>
          <w:w w:val="100"/>
          <w:position w:val="0"/>
          <w:sz w:val="38"/>
          <w:szCs w:val="38"/>
        </w:rPr>
        <w:t>1</w:t>
      </w:r>
      <w:r>
        <w:rPr>
          <w:color w:val="000000"/>
          <w:spacing w:val="0"/>
          <w:w w:val="100"/>
          <w:position w:val="0"/>
        </w:rPr>
        <w:t>《细则》对振冲地基的质量要求</w:t>
      </w:r>
      <w:bookmarkEnd w:id="56"/>
      <w:bookmarkEnd w:id="57"/>
      <w:bookmarkEnd w:id="58"/>
    </w:p>
    <w:p>
      <w:pPr>
        <w:pStyle w:val="a5"/>
        <w:keepNext w:val="0"/>
        <w:keepLines w:val="0"/>
        <w:widowControl w:val="0"/>
        <w:shd w:val="clear" w:color="auto" w:fill="auto"/>
        <w:bidi w:val="0"/>
        <w:spacing w:before="0" w:after="100" w:line="240" w:lineRule="auto"/>
        <w:ind w:left="0" w:right="0" w:firstLine="760"/>
        <w:jc w:val="left"/>
        <w:rPr>
          <w:sz w:val="32"/>
          <w:szCs w:val="32"/>
        </w:rPr>
      </w:pPr>
      <w:r>
        <w:rPr>
          <w:b/>
          <w:bCs/>
          <w:color w:val="000000"/>
          <w:spacing w:val="0"/>
          <w:w w:val="100"/>
          <w:position w:val="0"/>
          <w:sz w:val="32"/>
          <w:szCs w:val="32"/>
        </w:rPr>
        <w:t>主控项目：</w:t>
      </w:r>
    </w:p>
    <w:p>
      <w:pPr>
        <w:pStyle w:val="a5"/>
        <w:keepNext w:val="0"/>
        <w:keepLines w:val="0"/>
        <w:widowControl w:val="0"/>
        <w:shd w:val="clear" w:color="auto" w:fill="auto"/>
        <w:bidi w:val="0"/>
        <w:spacing w:before="0" w:after="100" w:line="240" w:lineRule="auto"/>
        <w:ind w:left="0" w:right="0" w:firstLine="540"/>
        <w:jc w:val="both"/>
        <w:rPr>
          <w:sz w:val="32"/>
          <w:szCs w:val="32"/>
        </w:rPr>
      </w:pPr>
      <w:r>
        <w:rPr>
          <w:color w:val="000000"/>
          <w:spacing w:val="0"/>
          <w:w w:val="100"/>
          <w:position w:val="0"/>
          <w:sz w:val="32"/>
          <w:szCs w:val="32"/>
        </w:rPr>
        <w:t>(1)对填料(碎石或卵石)的要求：填料进场必须按每</w:t>
      </w:r>
      <w:r>
        <w:rPr>
          <w:color w:val="000000"/>
          <w:spacing w:val="0"/>
          <w:w w:val="100"/>
          <w:position w:val="0"/>
          <w:sz w:val="32"/>
          <w:szCs w:val="32"/>
        </w:rPr>
        <w:t>400m</w:t>
      </w:r>
      <w:r>
        <w:rPr>
          <w:rFonts w:ascii="Times New Roman" w:eastAsia="Times New Roman" w:hAnsi="Times New Roman" w:cs="Times New Roman"/>
          <w:color w:val="000000"/>
          <w:spacing w:val="0"/>
          <w:w w:val="80"/>
          <w:position w:val="0"/>
          <w:sz w:val="20"/>
          <w:szCs w:val="20"/>
        </w:rPr>
        <w:t>3</w:t>
      </w:r>
      <w:r>
        <w:rPr>
          <w:color w:val="000000"/>
          <w:spacing w:val="0"/>
          <w:w w:val="100"/>
          <w:position w:val="0"/>
          <w:sz w:val="32"/>
          <w:szCs w:val="32"/>
        </w:rPr>
        <w:t xml:space="preserve">为一个检验批进行检验，其品种、 </w:t>
      </w:r>
      <w:r>
        <w:rPr>
          <w:color w:val="000000"/>
          <w:spacing w:val="0"/>
          <w:w w:val="100"/>
          <w:position w:val="0"/>
          <w:sz w:val="32"/>
          <w:szCs w:val="32"/>
        </w:rPr>
        <w:t>规格必须符合设计要求，填料最大粒径不宜大于</w:t>
      </w:r>
      <w:r>
        <w:rPr>
          <w:color w:val="000000"/>
          <w:spacing w:val="0"/>
          <w:w w:val="100"/>
          <w:position w:val="0"/>
          <w:sz w:val="32"/>
          <w:szCs w:val="32"/>
        </w:rPr>
        <w:t>80mm</w:t>
      </w:r>
      <w:r>
        <w:rPr>
          <w:color w:val="000000"/>
          <w:spacing w:val="0"/>
          <w:w w:val="100"/>
          <w:position w:val="0"/>
          <w:sz w:val="32"/>
          <w:szCs w:val="32"/>
        </w:rPr>
        <w:t>。检验方法：检查填料试验报告。</w:t>
      </w:r>
    </w:p>
    <w:p>
      <w:pPr>
        <w:pStyle w:val="a5"/>
        <w:keepNext w:val="0"/>
        <w:keepLines w:val="0"/>
        <w:widowControl w:val="0"/>
        <w:shd w:val="clear" w:color="auto" w:fill="auto"/>
        <w:bidi w:val="0"/>
        <w:spacing w:before="0" w:after="0" w:line="240" w:lineRule="auto"/>
        <w:ind w:left="0" w:right="0" w:firstLine="540"/>
        <w:jc w:val="both"/>
        <w:rPr>
          <w:sz w:val="32"/>
          <w:szCs w:val="32"/>
        </w:rPr>
      </w:pPr>
      <w:r>
        <w:rPr>
          <w:color w:val="000000"/>
          <w:spacing w:val="0"/>
          <w:w w:val="100"/>
          <w:position w:val="0"/>
          <w:sz w:val="32"/>
          <w:szCs w:val="32"/>
        </w:rPr>
        <w:t xml:space="preserve">(2)对密实电流和留振时间的要求：施工中必须通过现场试成桩的方法选择密实电流和留振时 </w:t>
      </w:r>
      <w:r>
        <w:rPr>
          <w:color w:val="000000"/>
          <w:spacing w:val="0"/>
          <w:w w:val="100"/>
          <w:position w:val="0"/>
          <w:sz w:val="32"/>
          <w:szCs w:val="32"/>
        </w:rPr>
        <w:t>间。对于粘性土地基，如选择</w:t>
      </w:r>
      <w:r>
        <w:rPr>
          <w:color w:val="000000"/>
          <w:spacing w:val="0"/>
          <w:w w:val="100"/>
          <w:position w:val="0"/>
          <w:sz w:val="32"/>
          <w:szCs w:val="32"/>
        </w:rPr>
        <w:t>30kW</w:t>
      </w:r>
      <w:r>
        <w:rPr>
          <w:color w:val="000000"/>
          <w:spacing w:val="0"/>
          <w:w w:val="100"/>
          <w:position w:val="0"/>
          <w:sz w:val="32"/>
          <w:szCs w:val="32"/>
        </w:rPr>
        <w:t>振冲器密实电流应控制在50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2"/>
          <w:szCs w:val="32"/>
        </w:rPr>
        <w:t>55A</w:t>
      </w:r>
      <w:r>
        <w:rPr>
          <w:color w:val="000000"/>
          <w:spacing w:val="0"/>
          <w:w w:val="100"/>
          <w:position w:val="0"/>
          <w:sz w:val="32"/>
          <w:szCs w:val="32"/>
        </w:rPr>
        <w:t>，对于砂土或粉土地基，如选 择</w:t>
      </w:r>
      <w:r>
        <w:rPr>
          <w:color w:val="000000"/>
          <w:spacing w:val="0"/>
          <w:w w:val="100"/>
          <w:position w:val="0"/>
          <w:sz w:val="32"/>
          <w:szCs w:val="32"/>
        </w:rPr>
        <w:t>30kW</w:t>
      </w:r>
      <w:r>
        <w:rPr>
          <w:color w:val="000000"/>
          <w:spacing w:val="0"/>
          <w:w w:val="100"/>
          <w:position w:val="0"/>
          <w:sz w:val="32"/>
          <w:szCs w:val="32"/>
        </w:rPr>
        <w:t>振冲器密实电流应控制在40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2"/>
          <w:szCs w:val="32"/>
        </w:rPr>
        <w:t>50A</w:t>
      </w:r>
      <w:r>
        <w:rPr>
          <w:color w:val="000000"/>
          <w:spacing w:val="0"/>
          <w:w w:val="100"/>
          <w:position w:val="0"/>
          <w:sz w:val="32"/>
          <w:szCs w:val="32"/>
        </w:rPr>
        <w:t xml:space="preserve">。如选择其他类型振冲器，其密实电流应控制在空振电流 </w:t>
      </w:r>
      <w:r>
        <w:rPr>
          <w:color w:val="000000"/>
          <w:spacing w:val="0"/>
          <w:w w:val="100"/>
          <w:position w:val="0"/>
          <w:sz w:val="32"/>
          <w:szCs w:val="32"/>
        </w:rPr>
        <w:t>的</w:t>
      </w:r>
      <w:r>
        <w:rPr>
          <w:color w:val="000000"/>
          <w:spacing w:val="0"/>
          <w:w w:val="100"/>
          <w:position w:val="0"/>
          <w:sz w:val="32"/>
          <w:szCs w:val="32"/>
        </w:rPr>
        <w:t>1.5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2"/>
          <w:szCs w:val="32"/>
        </w:rPr>
        <w:t>2.0</w:t>
      </w:r>
      <w:r>
        <w:rPr>
          <w:color w:val="000000"/>
          <w:spacing w:val="0"/>
          <w:w w:val="100"/>
          <w:position w:val="0"/>
          <w:sz w:val="32"/>
          <w:szCs w:val="32"/>
        </w:rPr>
        <w:t>倍。检验方法：检查电流表读数。</w:t>
      </w:r>
    </w:p>
    <w:tbl>
      <w:tblPr>
        <w:tblStyle w:val="TableNormal"/>
        <w:tblpPr w:leftFromText="180" w:rightFromText="180" w:topFromText="418" w:bottomFromText="0" w:vertAnchor="text" w:horzAnchor="page" w:tblpX="6881" w:tblpY="538"/>
        <w:jc w:val="left"/>
        <w:tblLayout w:type="fixed"/>
        <w:tblCellMar>
          <w:left w:w="10" w:type="dxa"/>
          <w:right w:w="10" w:type="dxa"/>
        </w:tblCellMar>
      </w:tblPr>
      <w:tblGrid>
        <w:gridCol w:w="490"/>
        <w:gridCol w:w="480"/>
        <w:gridCol w:w="3778"/>
        <w:gridCol w:w="1363"/>
        <w:gridCol w:w="2966"/>
      </w:tblGrid>
      <w:tr>
        <w:tblPrEx>
          <w:jc w:val="left"/>
          <w:tblLayout w:type="fixed"/>
          <w:tblCellMar>
            <w:left w:w="10" w:type="dxa"/>
            <w:right w:w="10" w:type="dxa"/>
          </w:tblCellMar>
        </w:tblPrEx>
        <w:trPr>
          <w:trHeight w:hRule="exact" w:val="610"/>
          <w:tblHeader/>
          <w:jc w:val="left"/>
        </w:trPr>
        <w:tc>
          <w:tcPr>
            <w:tcW w:w="490" w:type="dxa"/>
            <w:vMerge w:val="restart"/>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60" w:line="358" w:lineRule="exact"/>
              <w:ind w:left="0" w:right="0" w:firstLine="0"/>
              <w:jc w:val="right"/>
              <w:rPr>
                <w:sz w:val="26"/>
                <w:szCs w:val="26"/>
              </w:rPr>
            </w:pPr>
            <w:r>
              <w:rPr>
                <w:color w:val="000000"/>
                <w:spacing w:val="0"/>
                <w:w w:val="100"/>
                <w:position w:val="0"/>
                <w:sz w:val="26"/>
                <w:szCs w:val="26"/>
              </w:rPr>
              <w:t>一</w:t>
            </w:r>
          </w:p>
          <w:p>
            <w:pPr>
              <w:pStyle w:val="a3"/>
              <w:keepNext w:val="0"/>
              <w:keepLines w:val="0"/>
              <w:widowControl w:val="0"/>
              <w:shd w:val="clear" w:color="auto" w:fill="auto"/>
              <w:bidi w:val="0"/>
              <w:spacing w:before="0" w:after="0" w:line="358" w:lineRule="exact"/>
              <w:ind w:left="0" w:right="0" w:firstLine="0"/>
              <w:jc w:val="right"/>
              <w:rPr>
                <w:sz w:val="26"/>
                <w:szCs w:val="26"/>
              </w:rPr>
            </w:pPr>
            <w:r>
              <w:rPr>
                <w:color w:val="000000"/>
                <w:spacing w:val="0"/>
                <w:w w:val="100"/>
                <w:position w:val="0"/>
                <w:sz w:val="26"/>
                <w:szCs w:val="26"/>
              </w:rPr>
              <w:t>般 项 目</w:t>
            </w:r>
          </w:p>
        </w:tc>
        <w:tc>
          <w:tcPr>
            <w:tcW w:w="4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序</w:t>
            </w:r>
          </w:p>
        </w:tc>
        <w:tc>
          <w:tcPr>
            <w:tcW w:w="377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检验项目</w:t>
            </w:r>
          </w:p>
        </w:tc>
        <w:tc>
          <w:tcPr>
            <w:tcW w:w="1363"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允许偏差</w:t>
            </w:r>
          </w:p>
        </w:tc>
        <w:tc>
          <w:tcPr>
            <w:tcW w:w="296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检验方法</w:t>
            </w:r>
          </w:p>
        </w:tc>
      </w:tr>
      <w:tr>
        <w:tblPrEx>
          <w:jc w:val="left"/>
          <w:tblLayout w:type="fixed"/>
          <w:tblCellMar>
            <w:left w:w="10" w:type="dxa"/>
            <w:right w:w="10" w:type="dxa"/>
          </w:tblCellMar>
        </w:tblPrEx>
        <w:trPr>
          <w:trHeight w:hRule="exact" w:val="581"/>
          <w:jc w:val="left"/>
        </w:trPr>
        <w:tc>
          <w:tcPr>
            <w:tcW w:w="1" w:type="dxa"/>
            <w:vMerge/>
            <w:tcBorders>
              <w:left w:val="single" w:sz="4" w:space="0" w:color="auto"/>
            </w:tcBorders>
            <w:shd w:val="clear" w:color="auto" w:fill="FFFFFF"/>
            <w:vAlign w:val="center"/>
          </w:tcPr>
          <w:p/>
        </w:tc>
        <w:tc>
          <w:tcPr>
            <w:tcW w:w="4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w:t>
            </w:r>
          </w:p>
        </w:tc>
        <w:tc>
          <w:tcPr>
            <w:tcW w:w="377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填料含泥量(%)</w:t>
            </w:r>
          </w:p>
        </w:tc>
        <w:tc>
          <w:tcPr>
            <w:tcW w:w="1363"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&lt; 5</w:t>
            </w:r>
          </w:p>
        </w:tc>
        <w:tc>
          <w:tcPr>
            <w:tcW w:w="296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检查石子的试验报告</w:t>
            </w:r>
          </w:p>
        </w:tc>
      </w:tr>
      <w:tr>
        <w:tblPrEx>
          <w:jc w:val="left"/>
          <w:tblLayout w:type="fixed"/>
          <w:tblCellMar>
            <w:left w:w="10" w:type="dxa"/>
            <w:right w:w="10" w:type="dxa"/>
          </w:tblCellMar>
        </w:tblPrEx>
        <w:trPr>
          <w:trHeight w:hRule="exact" w:val="754"/>
          <w:jc w:val="left"/>
        </w:trPr>
        <w:tc>
          <w:tcPr>
            <w:tcW w:w="1" w:type="dxa"/>
            <w:vMerge/>
            <w:tcBorders>
              <w:left w:val="single" w:sz="4" w:space="0" w:color="auto"/>
            </w:tcBorders>
            <w:shd w:val="clear" w:color="auto" w:fill="FFFFFF"/>
            <w:vAlign w:val="center"/>
          </w:tcPr>
          <w:p/>
        </w:tc>
        <w:tc>
          <w:tcPr>
            <w:tcW w:w="48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w:t>
            </w:r>
          </w:p>
        </w:tc>
        <w:tc>
          <w:tcPr>
            <w:tcW w:w="377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336" w:lineRule="exact"/>
              <w:ind w:left="160" w:right="0" w:firstLine="0"/>
              <w:jc w:val="left"/>
              <w:rPr>
                <w:sz w:val="26"/>
                <w:szCs w:val="26"/>
              </w:rPr>
            </w:pPr>
            <w:r>
              <w:rPr>
                <w:color w:val="000000"/>
                <w:spacing w:val="0"/>
                <w:w w:val="100"/>
                <w:position w:val="0"/>
                <w:sz w:val="26"/>
                <w:szCs w:val="26"/>
              </w:rPr>
              <w:t>振冲器喷水中心与孔 径中心偏差</w:t>
            </w:r>
            <w:r>
              <w:rPr>
                <w:color w:val="000000"/>
                <w:spacing w:val="0"/>
                <w:w w:val="100"/>
                <w:position w:val="0"/>
                <w:sz w:val="26"/>
                <w:szCs w:val="26"/>
              </w:rPr>
              <w:t>(</w:t>
            </w:r>
            <w:r>
              <w:rPr>
                <w:color w:val="000000"/>
                <w:spacing w:val="0"/>
                <w:w w:val="100"/>
                <w:position w:val="0"/>
                <w:sz w:val="26"/>
                <w:szCs w:val="26"/>
              </w:rPr>
              <w:t>mm)</w:t>
            </w:r>
          </w:p>
        </w:tc>
        <w:tc>
          <w:tcPr>
            <w:tcW w:w="1363"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W50</w:t>
            </w:r>
          </w:p>
        </w:tc>
        <w:tc>
          <w:tcPr>
            <w:tcW w:w="2966"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用钢尺量测</w:t>
            </w:r>
          </w:p>
        </w:tc>
      </w:tr>
      <w:tr>
        <w:tblPrEx>
          <w:jc w:val="left"/>
          <w:tblLayout w:type="fixed"/>
          <w:tblCellMar>
            <w:left w:w="10" w:type="dxa"/>
            <w:right w:w="10" w:type="dxa"/>
          </w:tblCellMar>
        </w:tblPrEx>
        <w:trPr>
          <w:trHeight w:hRule="exact" w:val="605"/>
          <w:jc w:val="left"/>
        </w:trPr>
        <w:tc>
          <w:tcPr>
            <w:tcW w:w="1" w:type="dxa"/>
            <w:vMerge/>
            <w:tcBorders>
              <w:left w:val="single" w:sz="4" w:space="0" w:color="auto"/>
            </w:tcBorders>
            <w:shd w:val="clear" w:color="auto" w:fill="FFFFFF"/>
            <w:vAlign w:val="center"/>
          </w:tcPr>
          <w:p/>
        </w:tc>
        <w:tc>
          <w:tcPr>
            <w:tcW w:w="48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3</w:t>
            </w:r>
          </w:p>
        </w:tc>
        <w:tc>
          <w:tcPr>
            <w:tcW w:w="377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成孔中心与设计孔位中心偏差</w:t>
            </w:r>
            <w:r>
              <w:rPr>
                <w:color w:val="000000"/>
                <w:spacing w:val="0"/>
                <w:w w:val="100"/>
                <w:position w:val="0"/>
                <w:sz w:val="26"/>
                <w:szCs w:val="26"/>
              </w:rPr>
              <w:t>(mm)</w:t>
            </w:r>
          </w:p>
        </w:tc>
        <w:tc>
          <w:tcPr>
            <w:tcW w:w="1363"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W100</w:t>
            </w:r>
          </w:p>
        </w:tc>
        <w:tc>
          <w:tcPr>
            <w:tcW w:w="296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拉线、用钢尺量测</w:t>
            </w:r>
          </w:p>
        </w:tc>
      </w:tr>
      <w:tr>
        <w:tblPrEx>
          <w:jc w:val="left"/>
          <w:tblLayout w:type="fixed"/>
          <w:tblCellMar>
            <w:left w:w="10" w:type="dxa"/>
            <w:right w:w="10" w:type="dxa"/>
          </w:tblCellMar>
        </w:tblPrEx>
        <w:trPr>
          <w:trHeight w:hRule="exact" w:val="600"/>
          <w:jc w:val="left"/>
        </w:trPr>
        <w:tc>
          <w:tcPr>
            <w:tcW w:w="1" w:type="dxa"/>
            <w:vMerge/>
            <w:tcBorders>
              <w:left w:val="single" w:sz="4" w:space="0" w:color="auto"/>
            </w:tcBorders>
            <w:shd w:val="clear" w:color="auto" w:fill="FFFFFF"/>
            <w:vAlign w:val="center"/>
          </w:tcPr>
          <w:p/>
        </w:tc>
        <w:tc>
          <w:tcPr>
            <w:tcW w:w="48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4</w:t>
            </w:r>
          </w:p>
        </w:tc>
        <w:tc>
          <w:tcPr>
            <w:tcW w:w="377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桩体直径</w:t>
            </w:r>
            <w:r>
              <w:rPr>
                <w:color w:val="000000"/>
                <w:spacing w:val="0"/>
                <w:w w:val="100"/>
                <w:position w:val="0"/>
                <w:sz w:val="26"/>
                <w:szCs w:val="26"/>
              </w:rPr>
              <w:t>(</w:t>
            </w:r>
            <w:r>
              <w:rPr>
                <w:color w:val="000000"/>
                <w:spacing w:val="0"/>
                <w:w w:val="100"/>
                <w:position w:val="0"/>
                <w:sz w:val="26"/>
                <w:szCs w:val="26"/>
              </w:rPr>
              <w:t>mm)</w:t>
            </w:r>
          </w:p>
        </w:tc>
        <w:tc>
          <w:tcPr>
            <w:tcW w:w="1363"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&lt; 50</w:t>
            </w:r>
          </w:p>
        </w:tc>
        <w:tc>
          <w:tcPr>
            <w:tcW w:w="2966"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用钢尺量测</w:t>
            </w:r>
          </w:p>
        </w:tc>
      </w:tr>
      <w:tr>
        <w:tblPrEx>
          <w:jc w:val="left"/>
          <w:tblLayout w:type="fixed"/>
          <w:tblCellMar>
            <w:left w:w="10" w:type="dxa"/>
            <w:right w:w="10" w:type="dxa"/>
          </w:tblCellMar>
        </w:tblPrEx>
        <w:trPr>
          <w:trHeight w:hRule="exact" w:val="610"/>
          <w:jc w:val="left"/>
        </w:trPr>
        <w:tc>
          <w:tcPr>
            <w:tcW w:w="1" w:type="dxa"/>
            <w:vMerge/>
            <w:tcBorders>
              <w:left w:val="single" w:sz="4" w:space="0" w:color="auto"/>
              <w:bottom w:val="single" w:sz="4" w:space="0" w:color="auto"/>
            </w:tcBorders>
            <w:shd w:val="clear" w:color="auto" w:fill="FFFFFF"/>
            <w:vAlign w:val="center"/>
          </w:tcPr>
          <w:p/>
        </w:tc>
        <w:tc>
          <w:tcPr>
            <w:tcW w:w="480"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w:t>
            </w:r>
          </w:p>
        </w:tc>
        <w:tc>
          <w:tcPr>
            <w:tcW w:w="377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60"/>
              <w:jc w:val="left"/>
              <w:rPr>
                <w:sz w:val="26"/>
                <w:szCs w:val="26"/>
              </w:rPr>
            </w:pPr>
            <w:r>
              <w:rPr>
                <w:color w:val="000000"/>
                <w:spacing w:val="0"/>
                <w:w w:val="100"/>
                <w:position w:val="0"/>
                <w:sz w:val="26"/>
                <w:szCs w:val="26"/>
              </w:rPr>
              <w:t>孔深</w:t>
            </w:r>
            <w:r>
              <w:rPr>
                <w:color w:val="000000"/>
                <w:spacing w:val="0"/>
                <w:w w:val="100"/>
                <w:position w:val="0"/>
                <w:sz w:val="26"/>
                <w:szCs w:val="26"/>
              </w:rPr>
              <w:t>(mm)</w:t>
            </w:r>
          </w:p>
        </w:tc>
        <w:tc>
          <w:tcPr>
            <w:tcW w:w="1363"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±200</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测量钻杆标记</w:t>
            </w:r>
          </w:p>
        </w:tc>
      </w:tr>
    </w:tbl>
    <w:p>
      <w:pPr>
        <w:pStyle w:val="a5"/>
        <w:keepNext w:val="0"/>
        <w:keepLines w:val="0"/>
        <w:widowControl w:val="0"/>
        <w:shd w:val="clear" w:color="auto" w:fill="auto"/>
        <w:bidi w:val="0"/>
        <w:spacing w:before="0" w:after="0" w:line="461" w:lineRule="exact"/>
        <w:ind w:left="0" w:right="0" w:firstLine="620"/>
        <w:jc w:val="left"/>
        <w:rPr>
          <w:sz w:val="32"/>
          <w:szCs w:val="32"/>
        </w:rPr>
      </w:pPr>
      <w:r>
        <mc:AlternateContent>
          <mc:Choice Requires="wps">
            <w:drawing>
              <wp:anchor distT="0" distB="0" distL="0" distR="0" simplePos="0" relativeHeight="251668480" behindDoc="0" locked="0" layoutInCell="1" allowOverlap="1">
                <wp:simplePos x="0" y="0"/>
                <wp:positionH relativeFrom="page">
                  <wp:posOffset>5878195</wp:posOffset>
                </wp:positionH>
                <wp:positionV relativeFrom="paragraph">
                  <wp:posOffset>76200</wp:posOffset>
                </wp:positionV>
                <wp:extent cx="3989705" cy="243840"/>
                <wp:wrapNone/>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9705" cy="243840"/>
                        </a:xfrm>
                        <a:prstGeom prst="rect">
                          <a:avLst/>
                        </a:prstGeom>
                        <a:noFill/>
                      </wps:spPr>
                      <wps:txbx>
                        <w:txbxContent>
                          <w:p>
                            <w:pPr>
                              <w:pStyle w:val="a4"/>
                              <w:keepNext w:val="0"/>
                              <w:keepLines w:val="0"/>
                              <w:widowControl w:val="0"/>
                              <w:shd w:val="clear" w:color="auto" w:fill="auto"/>
                              <w:tabs>
                                <w:tab w:val="left" w:pos="4949"/>
                              </w:tabs>
                              <w:bidi w:val="0"/>
                              <w:spacing w:before="0" w:after="0" w:line="240" w:lineRule="auto"/>
                              <w:ind w:left="0" w:right="0" w:firstLine="0"/>
                              <w:jc w:val="left"/>
                            </w:pPr>
                            <w:r>
                              <w:rPr>
                                <w:color w:val="000000"/>
                                <w:spacing w:val="0"/>
                                <w:w w:val="100"/>
                                <w:position w:val="0"/>
                              </w:rPr>
                              <w:t>一般项目允许偏差及检验方法</w:t>
                              <w:tab/>
                            </w:r>
                            <w:r>
                              <w:rPr>
                                <w:b w:val="0"/>
                                <w:bCs w:val="0"/>
                                <w:color w:val="000000"/>
                                <w:spacing w:val="0"/>
                                <w:w w:val="100"/>
                                <w:position w:val="0"/>
                              </w:rPr>
                              <w:t>表</w:t>
                            </w:r>
                            <w:r>
                              <w:rPr>
                                <w:b w:val="0"/>
                                <w:bCs w:val="0"/>
                                <w:color w:val="000000"/>
                                <w:spacing w:val="0"/>
                                <w:w w:val="100"/>
                                <w:position w:val="0"/>
                              </w:rPr>
                              <w:t>2-4-1</w:t>
                            </w:r>
                          </w:p>
                        </w:txbxContent>
                      </wps:txbx>
                      <wps:bodyPr lIns="0" tIns="0" rIns="0" bIns="0"/>
                    </wps:wsp>
                  </a:graphicData>
                </a:graphic>
              </wp:anchor>
            </w:drawing>
          </mc:Choice>
          <mc:Fallback>
            <w:pict>
              <v:shape id="Shape 11" o:spid="_x0000_s1029" type="#_x0000_t202" style="width:314.15pt;height:19.2pt;margin-top:6pt;margin-left:462.85pt;mso-position-horizontal-relative:page;mso-wrap-distance-bottom:0;mso-wrap-distance-left:0;mso-wrap-distance-right:0;mso-wrap-distance-top:0;position:absolute;v-text-anchor:top;z-index:251667456" filled="f" fillcolor="this">
                <v:textbox inset="0,0,0,0">
                  <w:txbxContent>
                    <w:p>
                      <w:pPr>
                        <w:pStyle w:val="a4"/>
                        <w:keepNext w:val="0"/>
                        <w:keepLines w:val="0"/>
                        <w:widowControl w:val="0"/>
                        <w:shd w:val="clear" w:color="auto" w:fill="auto"/>
                        <w:tabs>
                          <w:tab w:val="left" w:pos="4949"/>
                        </w:tabs>
                        <w:bidi w:val="0"/>
                        <w:spacing w:before="0" w:after="0" w:line="240" w:lineRule="auto"/>
                        <w:ind w:left="0" w:right="0" w:firstLine="0"/>
                        <w:jc w:val="left"/>
                      </w:pPr>
                      <w:r>
                        <w:rPr>
                          <w:color w:val="000000"/>
                          <w:spacing w:val="0"/>
                          <w:w w:val="100"/>
                          <w:position w:val="0"/>
                        </w:rPr>
                        <w:t>一般项目允许偏差及检验方法</w:t>
                        <w:tab/>
                      </w:r>
                      <w:r>
                        <w:rPr>
                          <w:b w:val="0"/>
                          <w:bCs w:val="0"/>
                          <w:color w:val="000000"/>
                          <w:spacing w:val="0"/>
                          <w:w w:val="100"/>
                          <w:position w:val="0"/>
                        </w:rPr>
                        <w:t>表</w:t>
                      </w:r>
                      <w:r>
                        <w:rPr>
                          <w:b w:val="0"/>
                          <w:bCs w:val="0"/>
                          <w:color w:val="000000"/>
                          <w:spacing w:val="0"/>
                          <w:w w:val="100"/>
                          <w:position w:val="0"/>
                        </w:rPr>
                        <w:t>2-4-1</w:t>
                      </w:r>
                    </w:p>
                  </w:txbxContent>
                </v:textbox>
              </v:shape>
            </w:pict>
          </mc:Fallback>
        </mc:AlternateContent>
      </w:r>
      <w:r>
        <w:rPr>
          <w:color w:val="000000"/>
          <w:spacing w:val="0"/>
          <w:w w:val="100"/>
          <w:position w:val="0"/>
          <w:sz w:val="32"/>
          <w:szCs w:val="32"/>
        </w:rPr>
        <w:t>(3 )对地基承载力的要求： 复合地基承载力特征值必须符合 设计要求。检验方法应符合国家 现行标准《建筑地基处理技术规 范》</w:t>
      </w:r>
      <w:r>
        <w:rPr>
          <w:color w:val="000000"/>
          <w:spacing w:val="0"/>
          <w:w w:val="100"/>
          <w:position w:val="0"/>
          <w:sz w:val="32"/>
          <w:szCs w:val="32"/>
        </w:rPr>
        <w:t>JGJ79</w:t>
      </w:r>
      <w:r>
        <w:rPr>
          <w:color w:val="000000"/>
          <w:spacing w:val="0"/>
          <w:w w:val="100"/>
          <w:position w:val="0"/>
          <w:sz w:val="32"/>
          <w:szCs w:val="32"/>
        </w:rPr>
        <w:t>的有关规定。</w:t>
      </w:r>
    </w:p>
    <w:p>
      <w:pPr>
        <w:pStyle w:val="a5"/>
        <w:keepNext w:val="0"/>
        <w:keepLines w:val="0"/>
        <w:widowControl w:val="0"/>
        <w:shd w:val="clear" w:color="auto" w:fill="auto"/>
        <w:bidi w:val="0"/>
        <w:spacing w:before="0" w:after="0" w:line="461" w:lineRule="exact"/>
        <w:ind w:left="0" w:right="0" w:firstLine="0"/>
        <w:jc w:val="left"/>
        <w:rPr>
          <w:sz w:val="32"/>
          <w:szCs w:val="32"/>
        </w:rPr>
      </w:pPr>
      <w:r>
        <w:rPr>
          <w:color w:val="000000"/>
          <w:spacing w:val="0"/>
          <w:w w:val="100"/>
          <w:position w:val="0"/>
          <w:sz w:val="32"/>
          <w:szCs w:val="32"/>
        </w:rPr>
        <w:t>检验点应选取具有代表性的或地 基土质较差的加固地段。</w:t>
      </w:r>
    </w:p>
    <w:p>
      <w:pPr>
        <w:pStyle w:val="a5"/>
        <w:keepNext w:val="0"/>
        <w:keepLines w:val="0"/>
        <w:widowControl w:val="0"/>
        <w:shd w:val="clear" w:color="auto" w:fill="auto"/>
        <w:bidi w:val="0"/>
        <w:spacing w:before="0" w:after="0" w:line="461" w:lineRule="exact"/>
        <w:ind w:left="0" w:right="0" w:firstLine="780"/>
        <w:jc w:val="left"/>
        <w:rPr>
          <w:sz w:val="32"/>
          <w:szCs w:val="32"/>
        </w:rPr>
      </w:pPr>
      <w:r>
        <w:rPr>
          <w:b/>
          <w:bCs/>
          <w:color w:val="000000"/>
          <w:spacing w:val="0"/>
          <w:w w:val="100"/>
          <w:position w:val="0"/>
          <w:sz w:val="32"/>
          <w:szCs w:val="32"/>
        </w:rPr>
        <w:t>一般项目：</w:t>
      </w:r>
    </w:p>
    <w:p>
      <w:pPr>
        <w:pStyle w:val="a5"/>
        <w:keepNext w:val="0"/>
        <w:keepLines w:val="0"/>
        <w:widowControl w:val="0"/>
        <w:shd w:val="clear" w:color="auto" w:fill="auto"/>
        <w:bidi w:val="0"/>
        <w:spacing w:before="0" w:after="94" w:line="461" w:lineRule="exact"/>
        <w:ind w:left="0" w:right="0" w:firstLine="780"/>
        <w:jc w:val="left"/>
        <w:rPr>
          <w:sz w:val="32"/>
          <w:szCs w:val="32"/>
        </w:rPr>
      </w:pPr>
      <w:r>
        <w:rPr>
          <w:color w:val="000000"/>
          <w:spacing w:val="0"/>
          <w:w w:val="100"/>
          <w:position w:val="0"/>
          <w:sz w:val="32"/>
          <w:szCs w:val="32"/>
        </w:rPr>
        <w:t>一般项目的允许偏差及 检验方法见表2-4-1。</w:t>
      </w:r>
    </w:p>
    <w:p>
      <w:pPr>
        <w:pStyle w:val="30"/>
        <w:keepNext/>
        <w:keepLines/>
        <w:widowControl w:val="0"/>
        <w:pBdr>
          <w:top w:val="single" w:sz="0" w:space="10" w:color="C1C1C1"/>
          <w:left w:val="single" w:sz="0" w:space="0" w:color="C1C1C1"/>
          <w:bottom w:val="single" w:sz="0" w:space="8" w:color="C1C1C1"/>
          <w:right w:val="single" w:sz="0" w:space="0" w:color="C1C1C1"/>
        </w:pBdr>
        <w:shd w:val="clear" w:color="auto" w:fill="C1C1C1"/>
        <w:bidi w:val="0"/>
        <w:spacing w:before="0" w:after="0" w:line="240" w:lineRule="auto"/>
        <w:ind w:left="0" w:right="0"/>
        <w:jc w:val="left"/>
      </w:pPr>
      <w:bookmarkStart w:id="59" w:name="bookmark59"/>
      <w:bookmarkStart w:id="60" w:name="bookmark60"/>
      <w:bookmarkStart w:id="61" w:name="bookmark61"/>
      <w:r>
        <w:rPr>
          <w:rFonts w:ascii="Times New Roman" w:eastAsia="Times New Roman" w:hAnsi="Times New Roman" w:cs="Times New Roman"/>
          <w:color w:val="000000"/>
          <w:spacing w:val="0"/>
          <w:w w:val="100"/>
          <w:position w:val="0"/>
          <w:sz w:val="38"/>
          <w:szCs w:val="38"/>
        </w:rPr>
        <w:t>2</w:t>
      </w:r>
      <w:r>
        <w:rPr>
          <w:color w:val="000000"/>
          <w:spacing w:val="0"/>
          <w:w w:val="100"/>
          <w:position w:val="0"/>
        </w:rPr>
        <w:t>振冲地基施工工艺</w:t>
      </w:r>
      <w:bookmarkEnd w:id="59"/>
      <w:bookmarkEnd w:id="60"/>
      <w:bookmarkEnd w:id="61"/>
    </w:p>
    <w:p>
      <w:pPr>
        <w:pStyle w:val="a5"/>
        <w:keepNext w:val="0"/>
        <w:keepLines w:val="0"/>
        <w:widowControl w:val="0"/>
        <w:shd w:val="clear" w:color="auto" w:fill="auto"/>
        <w:bidi w:val="0"/>
        <w:spacing w:before="0" w:after="0" w:line="418" w:lineRule="exact"/>
        <w:ind w:left="0" w:right="0" w:firstLine="540"/>
        <w:jc w:val="both"/>
      </w:pPr>
      <w:r>
        <w:rPr>
          <w:b/>
          <w:bCs/>
          <w:color w:val="000000"/>
          <w:spacing w:val="0"/>
          <w:w w:val="100"/>
          <w:position w:val="0"/>
        </w:rPr>
        <w:t>•术语</w:t>
      </w:r>
    </w:p>
    <w:p>
      <w:pPr>
        <w:pStyle w:val="a5"/>
        <w:keepNext w:val="0"/>
        <w:keepLines w:val="0"/>
        <w:widowControl w:val="0"/>
        <w:shd w:val="clear" w:color="auto" w:fill="auto"/>
        <w:bidi w:val="0"/>
        <w:spacing w:before="0" w:after="0" w:line="418" w:lineRule="exact"/>
        <w:ind w:left="0" w:right="0" w:firstLine="620"/>
        <w:jc w:val="both"/>
      </w:pPr>
      <w:r>
        <w:rPr>
          <w:color w:val="000000"/>
          <w:spacing w:val="0"/>
          <w:w w:val="100"/>
          <w:position w:val="0"/>
        </w:rPr>
        <w:t>⑴振冲技术：亦称为振冲法。依其加固地下松软土的途径和手段不同，可分为振冲挤密法和振冲置 换法两种。</w:t>
      </w:r>
    </w:p>
    <w:p>
      <w:pPr>
        <w:pStyle w:val="a5"/>
        <w:keepNext w:val="0"/>
        <w:keepLines w:val="0"/>
        <w:widowControl w:val="0"/>
        <w:shd w:val="clear" w:color="auto" w:fill="auto"/>
        <w:bidi w:val="0"/>
        <w:spacing w:before="0" w:after="0" w:line="418" w:lineRule="exact"/>
        <w:ind w:left="0" w:right="0" w:firstLine="540"/>
        <w:jc w:val="left"/>
      </w:pPr>
      <w:r>
        <w:rPr>
          <w:color w:val="000000"/>
          <w:spacing w:val="0"/>
          <w:w w:val="100"/>
          <w:position w:val="0"/>
        </w:rPr>
        <w:t>⑵振冲地基：以振冲技术即振冲挤密法或振冲置换法加固的地基称为振冲地基。</w:t>
      </w:r>
    </w:p>
    <w:p>
      <w:pPr>
        <w:pStyle w:val="a5"/>
        <w:keepNext w:val="0"/>
        <w:keepLines w:val="0"/>
        <w:widowControl w:val="0"/>
        <w:shd w:val="clear" w:color="auto" w:fill="auto"/>
        <w:bidi w:val="0"/>
        <w:spacing w:before="0" w:after="0" w:line="418" w:lineRule="exact"/>
        <w:ind w:left="0" w:right="0" w:firstLine="620"/>
        <w:jc w:val="left"/>
      </w:pPr>
      <w:r>
        <w:rPr>
          <w:color w:val="000000"/>
          <w:spacing w:val="0"/>
          <w:w w:val="100"/>
          <w:position w:val="0"/>
        </w:rPr>
        <w:t>⑶振冲碎石桩法：振冲碎石桩法就是采用振冲技术中的振冲置换法将地下的松软砂土或粘土置换成 碎石并加以挤密，使地基的承载力较原松软地基大为提高的一种加固地基的方法。</w:t>
      </w:r>
    </w:p>
    <w:p>
      <w:pPr>
        <w:pStyle w:val="a5"/>
        <w:keepNext w:val="0"/>
        <w:keepLines w:val="0"/>
        <w:widowControl w:val="0"/>
        <w:shd w:val="clear" w:color="auto" w:fill="auto"/>
        <w:bidi w:val="0"/>
        <w:spacing w:before="0" w:after="0" w:line="418" w:lineRule="exact"/>
        <w:ind w:left="0" w:right="0" w:firstLine="620"/>
        <w:jc w:val="left"/>
        <w:sectPr>
          <w:type w:val="nextPage"/>
          <w:pgSz w:w="17861" w:h="25258"/>
          <w:pgMar w:top="1810" w:right="1774" w:bottom="2453" w:left="1961" w:header="0" w:footer="3" w:gutter="0"/>
          <w:pgNumType w:start="8"/>
          <w:cols w:space="720"/>
          <w:noEndnote/>
          <w:titlePg w:val="0"/>
          <w:rtlGutter w:val="0"/>
          <w:docGrid w:linePitch="360"/>
        </w:sectPr>
      </w:pPr>
      <w:r>
        <w:rPr>
          <w:color w:val="000000"/>
          <w:spacing w:val="0"/>
          <w:w w:val="100"/>
          <w:position w:val="0"/>
        </w:rPr>
        <w:t>⑷振冲器：是振冲法施工中的特制机具。施工中，是以起重机吊起振冲器，启动潜水电机带动偏心</w:t>
      </w:r>
    </w:p>
    <w:p>
      <w:pPr>
        <w:pStyle w:val="a5"/>
        <w:keepNext w:val="0"/>
        <w:keepLines w:val="0"/>
        <w:widowControl w:val="0"/>
        <w:shd w:val="clear" w:color="auto" w:fill="auto"/>
        <w:bidi w:val="0"/>
        <w:spacing w:before="0" w:after="0" w:line="418" w:lineRule="exact"/>
        <w:ind w:left="0" w:right="0" w:firstLine="620"/>
        <w:jc w:val="left"/>
      </w:pPr>
      <w:r>
        <w:rPr>
          <w:color w:val="000000"/>
          <w:spacing w:val="0"/>
          <w:w w:val="100"/>
          <w:position w:val="0"/>
        </w:rPr>
        <w:t>块，使振冲器产生高频振动，产生水平方向振动力振挤填料及周围土体,从而达到提高地基承载能力、减 少沉降量、增加地基稳定性、提高抗地震液化能力。</w:t>
      </w:r>
    </w:p>
    <w:p>
      <w:pPr>
        <w:pStyle w:val="a5"/>
        <w:keepNext w:val="0"/>
        <w:keepLines w:val="0"/>
        <w:widowControl w:val="0"/>
        <w:shd w:val="clear" w:color="auto" w:fill="auto"/>
        <w:bidi w:val="0"/>
        <w:spacing w:before="0" w:after="0" w:line="427" w:lineRule="exact"/>
        <w:ind w:left="0" w:right="0" w:firstLine="620"/>
        <w:jc w:val="both"/>
      </w:pPr>
      <w:r>
        <w:rPr>
          <w:b/>
          <w:bCs/>
          <w:color w:val="000000"/>
          <w:spacing w:val="0"/>
          <w:w w:val="100"/>
          <w:position w:val="0"/>
        </w:rPr>
        <w:t>•材料要求</w:t>
      </w:r>
    </w:p>
    <w:p>
      <w:pPr>
        <w:pStyle w:val="a5"/>
        <w:keepNext w:val="0"/>
        <w:keepLines w:val="0"/>
        <w:widowControl w:val="0"/>
        <w:shd w:val="clear" w:color="auto" w:fill="auto"/>
        <w:bidi w:val="0"/>
        <w:spacing w:before="0" w:after="0" w:line="427" w:lineRule="exact"/>
        <w:ind w:left="0" w:right="0" w:firstLine="620"/>
        <w:jc w:val="left"/>
      </w:pPr>
      <w:r>
        <w:rPr>
          <w:color w:val="000000"/>
          <w:spacing w:val="0"/>
          <w:w w:val="100"/>
          <w:position w:val="0"/>
        </w:rPr>
        <w:t xml:space="preserve">填料可用坚硬、不受侵蚀影响的碎石、卵石、角砾、圆砾以及砾砂、粗砂、中砂等，粗骨料粒径以 </w:t>
      </w:r>
      <w:r>
        <w:rPr>
          <w:color w:val="000000"/>
          <w:spacing w:val="0"/>
          <w:w w:val="100"/>
          <w:position w:val="0"/>
        </w:rPr>
        <w:t>20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50mm</w:t>
      </w:r>
      <w:r>
        <w:rPr>
          <w:color w:val="000000"/>
          <w:spacing w:val="0"/>
          <w:w w:val="100"/>
          <w:position w:val="0"/>
        </w:rPr>
        <w:t>较合适，最大粒径不宜大于</w:t>
      </w:r>
      <w:r>
        <w:rPr>
          <w:color w:val="000000"/>
          <w:spacing w:val="0"/>
          <w:w w:val="100"/>
          <w:position w:val="0"/>
        </w:rPr>
        <w:t>80mm,</w:t>
      </w:r>
      <w:r>
        <w:rPr>
          <w:color w:val="000000"/>
          <w:spacing w:val="0"/>
          <w:w w:val="100"/>
          <w:position w:val="0"/>
        </w:rPr>
        <w:t>含泥量不宜大于5%, 中所采用的碎石等质量及规格应符合设计要求。</w:t>
      </w:r>
    </w:p>
    <w:p>
      <w:pPr>
        <w:pStyle w:val="a5"/>
        <w:keepNext w:val="0"/>
        <w:keepLines w:val="0"/>
        <w:widowControl w:val="0"/>
        <w:shd w:val="clear" w:color="auto" w:fill="auto"/>
        <w:bidi w:val="0"/>
        <w:spacing w:before="0" w:after="0" w:line="446" w:lineRule="exact"/>
        <w:ind w:left="0" w:right="0" w:firstLine="620"/>
        <w:jc w:val="left"/>
      </w:pPr>
      <w:r>
        <w:rPr>
          <w:b/>
          <w:bCs/>
          <w:color w:val="000000"/>
          <w:spacing w:val="0"/>
          <w:w w:val="100"/>
          <w:position w:val="0"/>
        </w:rPr>
        <w:t>•主要机具设备</w:t>
      </w:r>
    </w:p>
    <w:p>
      <w:pPr>
        <w:pStyle w:val="a5"/>
        <w:keepNext w:val="0"/>
        <w:keepLines w:val="0"/>
        <w:widowControl w:val="0"/>
        <w:shd w:val="clear" w:color="auto" w:fill="auto"/>
        <w:bidi w:val="0"/>
        <w:spacing w:before="0" w:after="0" w:line="418" w:lineRule="exact"/>
        <w:ind w:left="0" w:right="0" w:firstLine="620"/>
        <w:jc w:val="left"/>
      </w:pPr>
      <w:r>
        <w:rPr>
          <w:color w:val="000000"/>
          <w:spacing w:val="0"/>
          <w:w w:val="100"/>
          <w:position w:val="0"/>
        </w:rPr>
        <w:t>⑴振冲机具设备：包括振冲器、起重机和水泵。振冲器 的构造如图</w:t>
      </w:r>
      <w:r>
        <w:rPr>
          <w:color w:val="000000"/>
          <w:spacing w:val="0"/>
          <w:w w:val="100"/>
          <w:position w:val="0"/>
        </w:rPr>
        <w:t>2-4-1</w:t>
      </w:r>
      <w:r>
        <w:rPr>
          <w:color w:val="000000"/>
          <w:spacing w:val="0"/>
          <w:w w:val="100"/>
          <w:position w:val="0"/>
        </w:rPr>
        <w:t>所示，振冲器技术参数见表2-4-2。</w:t>
      </w:r>
    </w:p>
    <w:p>
      <w:pPr>
        <w:pStyle w:val="a5"/>
        <w:keepNext w:val="0"/>
        <w:keepLines w:val="0"/>
        <w:widowControl w:val="0"/>
        <w:shd w:val="clear" w:color="auto" w:fill="auto"/>
        <w:bidi w:val="0"/>
        <w:spacing w:before="0" w:after="0" w:line="427" w:lineRule="exact"/>
        <w:ind w:left="0" w:right="0" w:firstLine="620"/>
        <w:jc w:val="both"/>
      </w:pPr>
      <w:r>
        <w:rPr>
          <w:color w:val="000000"/>
          <w:spacing w:val="0"/>
          <w:w w:val="100"/>
          <w:position w:val="0"/>
        </w:rPr>
        <w:t>⑵操纵振冲器的起吊设备：可采用8</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15t</w:t>
      </w:r>
      <w:r>
        <w:rPr>
          <w:color w:val="000000"/>
          <w:spacing w:val="0"/>
          <w:w w:val="100"/>
          <w:position w:val="0"/>
        </w:rPr>
        <w:t>履带式起重 机、轮胎式起重机或汽车吊等。水泵要求水压力为400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 </w:t>
      </w:r>
      <w:r>
        <w:rPr>
          <w:color w:val="000000"/>
          <w:spacing w:val="0"/>
          <w:w w:val="100"/>
          <w:position w:val="0"/>
        </w:rPr>
        <w:t>600kPa</w:t>
      </w:r>
      <w:r>
        <w:rPr>
          <w:color w:val="000000"/>
          <w:spacing w:val="0"/>
          <w:w w:val="100"/>
          <w:position w:val="0"/>
        </w:rPr>
        <w:t>，流量20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30m</w:t>
      </w:r>
      <w:r>
        <w:rPr>
          <w:color w:val="000000"/>
          <w:spacing w:val="0"/>
          <w:w w:val="100"/>
          <w:position w:val="0"/>
          <w:sz w:val="15"/>
          <w:szCs w:val="15"/>
        </w:rPr>
        <w:t>3</w:t>
      </w:r>
      <w:r>
        <w:rPr>
          <w:color w:val="000000"/>
          <w:spacing w:val="0"/>
          <w:w w:val="100"/>
          <w:position w:val="0"/>
        </w:rPr>
        <w:t>/h</w:t>
      </w:r>
      <w:r>
        <w:rPr>
          <w:color w:val="000000"/>
          <w:spacing w:val="0"/>
          <w:w w:val="100"/>
          <w:position w:val="0"/>
        </w:rPr>
        <w:t>，每台振冲器备用一台水泵。</w:t>
      </w:r>
    </w:p>
    <w:p>
      <w:pPr>
        <w:pStyle w:val="a5"/>
        <w:keepNext w:val="0"/>
        <w:keepLines w:val="0"/>
        <w:widowControl w:val="0"/>
        <w:shd w:val="clear" w:color="auto" w:fill="auto"/>
        <w:bidi w:val="0"/>
        <w:spacing w:before="0" w:after="0" w:line="456" w:lineRule="exact"/>
        <w:ind w:left="0" w:right="0" w:firstLine="620"/>
        <w:jc w:val="both"/>
      </w:pPr>
      <w:r>
        <w:rPr>
          <w:color w:val="000000"/>
          <w:spacing w:val="0"/>
          <w:w w:val="100"/>
          <w:position w:val="0"/>
        </w:rPr>
        <w:t>⑶控制设备：包括控制电流操作台、</w:t>
      </w:r>
      <w:r>
        <w:rPr>
          <w:color w:val="000000"/>
          <w:spacing w:val="0"/>
          <w:w w:val="100"/>
          <w:position w:val="0"/>
        </w:rPr>
        <w:t>150A</w:t>
      </w:r>
      <w:r>
        <w:rPr>
          <w:color w:val="000000"/>
          <w:spacing w:val="0"/>
          <w:w w:val="100"/>
          <w:position w:val="0"/>
        </w:rPr>
        <w:t>电流表、</w:t>
      </w:r>
      <w:r>
        <w:rPr>
          <w:color w:val="000000"/>
          <w:spacing w:val="0"/>
          <w:w w:val="100"/>
          <w:position w:val="0"/>
        </w:rPr>
        <w:t xml:space="preserve">500V </w:t>
      </w:r>
      <w:r>
        <w:rPr>
          <w:color w:val="000000"/>
          <w:spacing w:val="0"/>
          <w:w w:val="100"/>
          <w:position w:val="0"/>
        </w:rPr>
        <w:t>电压表以及供水管道、加料设备(吊斗或翻斗车)等。</w:t>
      </w:r>
    </w:p>
    <w:p>
      <w:pPr>
        <w:pStyle w:val="a5"/>
        <w:keepNext w:val="0"/>
        <w:keepLines w:val="0"/>
        <w:widowControl w:val="0"/>
        <w:shd w:val="clear" w:color="auto" w:fill="auto"/>
        <w:bidi w:val="0"/>
        <w:spacing w:before="0" w:after="0" w:line="434" w:lineRule="exact"/>
        <w:ind w:left="0" w:right="0" w:firstLine="620"/>
        <w:jc w:val="left"/>
      </w:pPr>
      <w:r>
        <w:rPr>
          <w:b/>
          <w:bCs/>
          <w:color w:val="000000"/>
          <w:spacing w:val="0"/>
          <w:w w:val="100"/>
          <w:position w:val="0"/>
        </w:rPr>
        <w:t>•作业条件</w:t>
      </w:r>
    </w:p>
    <w:p>
      <w:pPr>
        <w:pStyle w:val="a5"/>
        <w:keepNext w:val="0"/>
        <w:keepLines w:val="0"/>
        <w:widowControl w:val="0"/>
        <w:shd w:val="clear" w:color="auto" w:fill="auto"/>
        <w:bidi w:val="0"/>
        <w:spacing w:before="0" w:after="0" w:line="434" w:lineRule="exact"/>
        <w:ind w:left="0" w:right="0" w:firstLine="620"/>
        <w:jc w:val="left"/>
      </w:pPr>
      <w:r>
        <w:rPr>
          <w:color w:val="000000"/>
          <w:spacing w:val="0"/>
          <w:w w:val="100"/>
          <w:position w:val="0"/>
        </w:rPr>
        <w:t>⑴施工前调查施工范围内地下现况管线，与新建建筑 物有无矛盾，如有矛盾及时处理；</w:t>
      </w:r>
    </w:p>
    <w:p>
      <w:pPr>
        <w:pStyle w:val="a5"/>
        <w:keepNext w:val="0"/>
        <w:keepLines w:val="0"/>
        <w:widowControl w:val="0"/>
        <w:shd w:val="clear" w:color="auto" w:fill="auto"/>
        <w:bidi w:val="0"/>
        <w:spacing w:before="0" w:after="0" w:line="434" w:lineRule="exact"/>
        <w:ind w:left="0" w:right="0" w:firstLine="620"/>
        <w:jc w:val="left"/>
      </w:pPr>
      <w:r>
        <w:rPr>
          <w:color w:val="000000"/>
          <w:spacing w:val="0"/>
          <w:w w:val="100"/>
          <w:position w:val="0"/>
        </w:rPr>
        <w:t>⑵根据建设单位提供的轴线，按图纸测放桩位；</w:t>
      </w:r>
    </w:p>
    <w:p>
      <w:pPr>
        <w:pStyle w:val="a5"/>
        <w:keepNext w:val="0"/>
        <w:keepLines w:val="0"/>
        <w:widowControl w:val="0"/>
        <w:shd w:val="clear" w:color="auto" w:fill="auto"/>
        <w:bidi w:val="0"/>
        <w:spacing w:before="0" w:after="0" w:line="434" w:lineRule="exact"/>
        <w:ind w:left="0" w:right="0" w:firstLine="620"/>
        <w:jc w:val="left"/>
      </w:pPr>
      <w:r>
        <w:rPr>
          <w:color w:val="000000"/>
          <w:spacing w:val="0"/>
          <w:w w:val="100"/>
          <w:position w:val="0"/>
        </w:rPr>
        <w:t>⑶组装好振冲器后，接通水源、电源；调试设备</w:t>
      </w:r>
      <w:r>
        <w:rPr>
          <w:color w:val="000000"/>
          <w:spacing w:val="0"/>
          <w:w w:val="100"/>
          <w:position w:val="0"/>
          <w:sz w:val="28"/>
          <w:szCs w:val="28"/>
        </w:rPr>
        <w:t>，</w:t>
      </w:r>
      <w:r>
        <w:rPr>
          <w:color w:val="000000"/>
          <w:spacing w:val="0"/>
          <w:w w:val="100"/>
          <w:position w:val="0"/>
        </w:rPr>
        <w:t>校核 各项技术参数</w:t>
      </w:r>
      <w:r>
        <w:rPr>
          <w:color w:val="000000"/>
          <w:spacing w:val="0"/>
          <w:w w:val="100"/>
          <w:position w:val="0"/>
          <w:sz w:val="28"/>
          <w:szCs w:val="28"/>
        </w:rPr>
        <w:t>，</w:t>
      </w:r>
      <w:r>
        <w:rPr>
          <w:color w:val="000000"/>
          <w:spacing w:val="0"/>
          <w:w w:val="100"/>
          <w:position w:val="0"/>
        </w:rPr>
        <w:t>以确定设备处于良好运行状态；</w:t>
      </w:r>
    </w:p>
    <w:p>
      <w:pPr>
        <w:pStyle w:val="a5"/>
        <w:keepNext w:val="0"/>
        <w:keepLines w:val="0"/>
        <w:widowControl w:val="0"/>
        <w:shd w:val="clear" w:color="auto" w:fill="auto"/>
        <w:bidi w:val="0"/>
        <w:spacing w:before="0" w:after="0" w:line="434" w:lineRule="exact"/>
        <w:ind w:left="0" w:right="0" w:firstLine="620"/>
        <w:jc w:val="left"/>
      </w:pPr>
      <w:r>
        <w:rPr>
          <w:color w:val="000000"/>
          <w:spacing w:val="0"/>
          <w:w w:val="100"/>
          <w:position w:val="0"/>
        </w:rPr>
        <w:t>⑷正式施工前应进行振冲试验，以确定成孔合适的水 压、水量、成孔速度及填料方法；达到土体密实时的密实 电流、填料量和留振时间(称为施工工艺的三要素)。一般 控制标准是：密实电流不小于</w:t>
      </w:r>
      <w:r>
        <w:rPr>
          <w:color w:val="000000"/>
          <w:spacing w:val="0"/>
          <w:w w:val="100"/>
          <w:position w:val="0"/>
        </w:rPr>
        <w:t xml:space="preserve">50A </w:t>
      </w:r>
      <w:r>
        <w:rPr>
          <w:color w:val="000000"/>
          <w:spacing w:val="0"/>
          <w:w w:val="100"/>
          <w:position w:val="0"/>
        </w:rPr>
        <w:t>；填料量为每米桩长不小 于</w:t>
      </w:r>
      <w:r>
        <w:rPr>
          <w:color w:val="000000"/>
          <w:spacing w:val="0"/>
          <w:w w:val="100"/>
          <w:position w:val="0"/>
        </w:rPr>
        <w:t>0.6m</w:t>
      </w:r>
      <w:r>
        <w:rPr>
          <w:color w:val="000000"/>
          <w:spacing w:val="0"/>
          <w:w w:val="100"/>
          <w:position w:val="0"/>
          <w:sz w:val="15"/>
          <w:szCs w:val="15"/>
        </w:rPr>
        <w:t>3</w:t>
      </w:r>
      <w:r>
        <w:rPr>
          <w:color w:val="000000"/>
          <w:spacing w:val="0"/>
          <w:w w:val="100"/>
          <w:position w:val="0"/>
        </w:rPr>
        <w:t>，留振时间为30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60s。</w:t>
      </w:r>
    </w:p>
    <w:p>
      <w:pPr>
        <w:pStyle w:val="a5"/>
        <w:keepNext w:val="0"/>
        <w:keepLines w:val="0"/>
        <w:widowControl w:val="0"/>
        <w:shd w:val="clear" w:color="auto" w:fill="auto"/>
        <w:bidi w:val="0"/>
        <w:spacing w:before="0" w:after="0" w:line="434" w:lineRule="exact"/>
        <w:ind w:left="0" w:right="0" w:firstLine="620"/>
        <w:jc w:val="left"/>
      </w:pPr>
      <w:r>
        <w:rPr>
          <w:b/>
          <w:bCs/>
          <w:color w:val="000000"/>
          <w:spacing w:val="0"/>
          <w:w w:val="100"/>
          <w:position w:val="0"/>
        </w:rPr>
        <w:t>•工艺流程</w:t>
      </w:r>
    </w:p>
    <w:p>
      <w:pPr>
        <w:pStyle w:val="a5"/>
        <w:keepNext w:val="0"/>
        <w:keepLines w:val="0"/>
        <w:widowControl w:val="0"/>
        <w:shd w:val="clear" w:color="auto" w:fill="auto"/>
        <w:bidi w:val="0"/>
        <w:spacing w:before="0" w:after="100" w:line="434" w:lineRule="exact"/>
        <w:ind w:left="0" w:right="0" w:firstLine="620"/>
        <w:jc w:val="left"/>
      </w:pPr>
      <w:r>
        <mc:AlternateContent>
          <mc:Choice Requires="wps">
            <w:drawing>
              <wp:anchor distT="0" distB="0" distL="114300" distR="114300" simplePos="0" relativeHeight="251670528" behindDoc="0" locked="0" layoutInCell="1" allowOverlap="1">
                <wp:simplePos x="0" y="0"/>
                <wp:positionH relativeFrom="page">
                  <wp:posOffset>7182485</wp:posOffset>
                </wp:positionH>
                <wp:positionV relativeFrom="paragraph">
                  <wp:posOffset>38100</wp:posOffset>
                </wp:positionV>
                <wp:extent cx="1840865" cy="240665"/>
                <wp:wrapSquare wrapText="left"/>
                <wp:docPr id="13" name="Shape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0865" cy="24066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图</w:t>
                            </w:r>
                            <w:r>
                              <w:rPr>
                                <w:color w:val="000000"/>
                                <w:spacing w:val="0"/>
                                <w:w w:val="100"/>
                                <w:position w:val="0"/>
                                <w:u w:val="single"/>
                              </w:rPr>
                              <w:t>2-4-1</w:t>
                            </w:r>
                            <w:r>
                              <w:rPr>
                                <w:color w:val="000000"/>
                                <w:spacing w:val="0"/>
                                <w:w w:val="100"/>
                                <w:position w:val="0"/>
                                <w:u w:val="single"/>
                              </w:rPr>
                              <w:t>振冲器构造</w:t>
                            </w:r>
                          </w:p>
                        </w:txbxContent>
                      </wps:txbx>
                      <wps:bodyPr wrap="none" lIns="0" tIns="0" rIns="0" bIns="0"/>
                    </wps:wsp>
                  </a:graphicData>
                </a:graphic>
              </wp:anchor>
            </w:drawing>
          </mc:Choice>
          <mc:Fallback>
            <w:pict>
              <v:shape id="Shape 13" o:spid="_x0000_s1030" type="#_x0000_t202" style="width:144.95pt;height:18.95pt;margin-top:3pt;margin-left:565.55pt;mso-position-horizontal-relative:page;mso-wrap-distance-bottom:0;mso-wrap-distance-left:9pt;mso-wrap-distance-right:9pt;mso-wrap-distance-top:0;mso-wrap-style:none;position:absolute;v-text-anchor:top;z-index:251669504" filled="f" fillcolor="this">
                <v:textbox inset="0,0,0,0">
                  <w:txbxContent>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图</w:t>
                      </w:r>
                      <w:r>
                        <w:rPr>
                          <w:color w:val="000000"/>
                          <w:spacing w:val="0"/>
                          <w:w w:val="100"/>
                          <w:position w:val="0"/>
                          <w:u w:val="single"/>
                        </w:rPr>
                        <w:t>2-4-1</w:t>
                      </w:r>
                      <w:r>
                        <w:rPr>
                          <w:color w:val="000000"/>
                          <w:spacing w:val="0"/>
                          <w:w w:val="100"/>
                          <w:position w:val="0"/>
                          <w:u w:val="single"/>
                        </w:rPr>
                        <w:t>振冲器构造</w:t>
                      </w:r>
                    </w:p>
                  </w:txbxContent>
                </v:textbox>
                <w10:wrap type="square" side="left"/>
              </v:shape>
            </w:pict>
          </mc:Fallback>
        </mc:AlternateContent>
      </w:r>
      <w:r>
        <w:rPr>
          <w:color w:val="000000"/>
          <w:spacing w:val="0"/>
          <w:w w:val="100"/>
          <w:position w:val="0"/>
        </w:rPr>
        <w:t>定位</w:t>
      </w:r>
      <w:r>
        <w:rPr>
          <w:color w:val="000000"/>
          <w:spacing w:val="0"/>
          <w:w w:val="100"/>
          <w:position w:val="0"/>
        </w:rPr>
        <w:t>I-</w:t>
      </w:r>
      <w:r>
        <w:rPr>
          <w:color w:val="000000"/>
          <w:spacing w:val="0"/>
          <w:w w:val="100"/>
          <w:position w:val="0"/>
        </w:rPr>
        <w:t>成^清孔^填料^振实</w:t>
      </w:r>
    </w:p>
    <w:p>
      <w:pPr>
        <w:pStyle w:val="a5"/>
        <w:keepNext w:val="0"/>
        <w:keepLines w:val="0"/>
        <w:widowControl w:val="0"/>
        <w:shd w:val="clear" w:color="auto" w:fill="auto"/>
        <w:bidi w:val="0"/>
        <w:spacing w:before="0" w:after="0" w:line="430" w:lineRule="exact"/>
        <w:ind w:left="0" w:right="0" w:firstLine="620"/>
        <w:jc w:val="both"/>
      </w:pPr>
      <w:r>
        <mc:AlternateContent>
          <mc:Choice Requires="wps">
            <w:drawing>
              <wp:anchor distT="0" distB="5480050" distL="38100" distR="43815" simplePos="0" relativeHeight="251672576" behindDoc="0" locked="0" layoutInCell="1" allowOverlap="1">
                <wp:simplePos x="0" y="0"/>
                <wp:positionH relativeFrom="page">
                  <wp:posOffset>6533515</wp:posOffset>
                </wp:positionH>
                <wp:positionV relativeFrom="margin">
                  <wp:posOffset>1167130</wp:posOffset>
                </wp:positionV>
                <wp:extent cx="3508375" cy="231775"/>
                <wp:wrapSquare wrapText="left"/>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508375" cy="23177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rPr>
                              <w:t>不得含有杂质、土块和已风化的石子。施工</w:t>
                            </w:r>
                          </w:p>
                        </w:txbxContent>
                      </wps:txbx>
                      <wps:bodyPr wrap="none" lIns="0" tIns="0" rIns="0" bIns="0"/>
                    </wps:wsp>
                  </a:graphicData>
                </a:graphic>
              </wp:anchor>
            </w:drawing>
          </mc:Choice>
          <mc:Fallback>
            <w:pict>
              <v:shape id="Shape 15" o:spid="_x0000_s1031" type="#_x0000_t202" style="width:276.25pt;height:18.25pt;margin-top:91.9pt;margin-left:514.45pt;mso-position-horizontal-relative:page;mso-position-vertical-relative:margin;mso-wrap-distance-bottom:431.5pt;mso-wrap-distance-left:3pt;mso-wrap-distance-right:3.45pt;mso-wrap-distance-top:0;mso-wrap-style:none;position:absolute;v-text-anchor:top;z-index:251671552" filled="f" fillcolor="this">
                <v:textbox inset="0,0,0,0">
                  <w:txbxContent>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rPr>
                        <w:t>不得含有杂质、土块和已风化的石子。施工</w:t>
                      </w:r>
                    </w:p>
                  </w:txbxContent>
                </v:textbox>
                <w10:wrap type="square" side="left"/>
              </v:shape>
            </w:pict>
          </mc:Fallback>
        </mc:AlternateContent>
      </w:r>
      <w:r>
        <w:drawing>
          <wp:anchor distT="372110" distB="0" distL="205740" distR="1211580" simplePos="0" relativeHeight="251673600" behindDoc="0" locked="0" layoutInCell="1" allowOverlap="1">
            <wp:simplePos x="0" y="0"/>
            <wp:positionH relativeFrom="page">
              <wp:posOffset>6701155</wp:posOffset>
            </wp:positionH>
            <wp:positionV relativeFrom="margin">
              <wp:posOffset>1539240</wp:posOffset>
            </wp:positionV>
            <wp:extent cx="2176145" cy="5340350"/>
            <wp:wrapSquare wrapText="left"/>
            <wp:docPr id="17" name="Shape 17"/>
            <wp:cNvGraphicFramePr/>
            <a:graphic xmlns:a="http://schemas.openxmlformats.org/drawingml/2006/main">
              <a:graphicData uri="http://schemas.openxmlformats.org/drawingml/2006/picture">
                <pic:pic xmlns:pic="http://schemas.openxmlformats.org/drawingml/2006/picture">
                  <pic:nvPicPr>
                    <pic:cNvPr id="17" name="Picture box 18"/>
                    <pic:cNvPicPr/>
                  </pic:nvPicPr>
                  <pic:blipFill>
                    <a:blip xmlns:r="http://schemas.openxmlformats.org/officeDocument/2006/relationships" r:embed="rId5"/>
                    <a:stretch>
                      <a:fillRect/>
                    </a:stretch>
                  </pic:blipFill>
                  <pic:spPr>
                    <a:xfrm>
                      <a:off x="0" y="0"/>
                      <a:ext cx="2176145" cy="5340350"/>
                    </a:xfrm>
                    <a:prstGeom prst="rect">
                      <a:avLst/>
                    </a:prstGeom>
                  </pic:spPr>
                </pic:pic>
              </a:graphicData>
            </a:graphic>
          </wp:anchor>
        </w:drawing>
      </w:r>
      <w:r>
        <w:drawing>
          <wp:anchor distT="1283335" distB="642620" distL="2437130" distR="37465" simplePos="0" relativeHeight="251674624" behindDoc="0" locked="0" layoutInCell="1" allowOverlap="1">
            <wp:simplePos x="0" y="0"/>
            <wp:positionH relativeFrom="page">
              <wp:posOffset>8932545</wp:posOffset>
            </wp:positionH>
            <wp:positionV relativeFrom="margin">
              <wp:posOffset>2450465</wp:posOffset>
            </wp:positionV>
            <wp:extent cx="1115695" cy="3785870"/>
            <wp:wrapSquare wrapText="left"/>
            <wp:docPr id="19" name="Shape 19"/>
            <wp:cNvGraphicFramePr/>
            <a:graphic xmlns:a="http://schemas.openxmlformats.org/drawingml/2006/main">
              <a:graphicData uri="http://schemas.openxmlformats.org/drawingml/2006/picture">
                <pic:pic xmlns:pic="http://schemas.openxmlformats.org/drawingml/2006/picture">
                  <pic:nvPicPr>
                    <pic:cNvPr id="19" name="Picture box 20"/>
                    <pic:cNvPicPr/>
                  </pic:nvPicPr>
                  <pic:blipFill>
                    <a:blip xmlns:r="http://schemas.openxmlformats.org/officeDocument/2006/relationships" r:embed="rId6"/>
                    <a:stretch>
                      <a:fillRect/>
                    </a:stretch>
                  </pic:blipFill>
                  <pic:spPr>
                    <a:xfrm>
                      <a:off x="0" y="0"/>
                      <a:ext cx="1115695" cy="3785870"/>
                    </a:xfrm>
                    <a:prstGeom prst="rect">
                      <a:avLst/>
                    </a:prstGeom>
                  </pic:spPr>
                </pic:pic>
              </a:graphicData>
            </a:graphic>
          </wp:anchor>
        </w:drawing>
      </w:r>
      <w:r>
        <w:rPr>
          <w:b/>
          <w:bCs/>
          <w:color w:val="000000"/>
          <w:spacing w:val="0"/>
          <w:w w:val="100"/>
          <w:position w:val="0"/>
        </w:rPr>
        <w:t>•操作工艺</w:t>
      </w:r>
    </w:p>
    <w:p>
      <w:pPr>
        <w:pStyle w:val="a5"/>
        <w:keepNext w:val="0"/>
        <w:keepLines w:val="0"/>
        <w:widowControl w:val="0"/>
        <w:shd w:val="clear" w:color="auto" w:fill="auto"/>
        <w:bidi w:val="0"/>
        <w:spacing w:before="0" w:after="0" w:line="430" w:lineRule="exact"/>
        <w:ind w:left="0" w:right="0" w:firstLine="620"/>
        <w:jc w:val="left"/>
      </w:pPr>
      <w:r>
        <w:rPr>
          <w:color w:val="000000"/>
          <w:spacing w:val="0"/>
          <w:w w:val="100"/>
          <w:position w:val="0"/>
        </w:rPr>
        <w:t>⑴施工机具及人员就位，吊车起吊振冲 器对准桩位；</w:t>
      </w:r>
    </w:p>
    <w:p>
      <w:pPr>
        <w:pStyle w:val="a5"/>
        <w:keepNext w:val="0"/>
        <w:keepLines w:val="0"/>
        <w:widowControl w:val="0"/>
        <w:shd w:val="clear" w:color="auto" w:fill="auto"/>
        <w:bidi w:val="0"/>
        <w:spacing w:before="0" w:after="0" w:line="430" w:lineRule="exact"/>
        <w:ind w:left="0" w:right="0" w:firstLine="620"/>
        <w:jc w:val="left"/>
      </w:pPr>
      <w:r>
        <w:rPr>
          <w:color w:val="000000"/>
          <w:spacing w:val="0"/>
          <w:w w:val="100"/>
          <w:position w:val="0"/>
        </w:rPr>
        <w:t>⑵造孔：开动高压水泵，使高压水由喷 嘴射出，启动自动控制系统，待振冲器运转 正常后，将振冲器对准孔点，以1</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2m/min </w:t>
      </w:r>
      <w:r>
        <w:rPr>
          <w:color w:val="000000"/>
          <w:spacing w:val="0"/>
          <w:w w:val="100"/>
          <w:position w:val="0"/>
        </w:rPr>
        <w:t>速度徐徐沉入土中，然后每沉入</w:t>
      </w:r>
      <w:r>
        <w:rPr>
          <w:color w:val="000000"/>
          <w:spacing w:val="0"/>
          <w:w w:val="100"/>
          <w:position w:val="0"/>
        </w:rPr>
        <w:t>0.5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1.0m， </w:t>
      </w:r>
      <w:r>
        <w:rPr>
          <w:color w:val="000000"/>
          <w:spacing w:val="0"/>
          <w:w w:val="100"/>
          <w:position w:val="0"/>
        </w:rPr>
        <w:t>在该段高度悬留振冲5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10s</w:t>
      </w:r>
      <w:r>
        <w:rPr>
          <w:color w:val="000000"/>
          <w:spacing w:val="0"/>
          <w:w w:val="100"/>
          <w:position w:val="0"/>
        </w:rPr>
        <w:t>，进行扩孔，待孔 内泥浆溢出时再继续沉入，直至达到设计深度， 并形成</w:t>
      </w:r>
      <w:r>
        <w:rPr>
          <w:color w:val="000000"/>
          <w:spacing w:val="0"/>
          <w:w w:val="100"/>
          <w:position w:val="0"/>
        </w:rPr>
        <w:t>0.8</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1.2m</w:t>
      </w:r>
      <w:r>
        <w:rPr>
          <w:color w:val="000000"/>
          <w:spacing w:val="0"/>
          <w:w w:val="100"/>
          <w:position w:val="0"/>
        </w:rPr>
        <w:t>的孔洞。</w:t>
      </w:r>
    </w:p>
    <w:p>
      <w:pPr>
        <w:pStyle w:val="a5"/>
        <w:keepNext w:val="0"/>
        <w:keepLines w:val="0"/>
        <w:widowControl w:val="0"/>
        <w:shd w:val="clear" w:color="auto" w:fill="auto"/>
        <w:bidi w:val="0"/>
        <w:spacing w:before="0" w:after="0" w:line="442" w:lineRule="exact"/>
        <w:ind w:left="0" w:right="0" w:firstLine="620"/>
        <w:jc w:val="left"/>
      </w:pPr>
      <w:r>
        <mc:AlternateContent>
          <mc:Choice Requires="wps">
            <w:drawing>
              <wp:anchor distT="387350" distB="165100" distL="177800" distR="177800" simplePos="0" relativeHeight="251676672" behindDoc="0" locked="0" layoutInCell="1" allowOverlap="1">
                <wp:simplePos x="0" y="0"/>
                <wp:positionH relativeFrom="page">
                  <wp:posOffset>5396230</wp:posOffset>
                </wp:positionH>
                <wp:positionV relativeFrom="margin">
                  <wp:posOffset>8031480</wp:posOffset>
                </wp:positionV>
                <wp:extent cx="4736465" cy="2578735"/>
                <wp:wrapSquare wrapText="bothSides"/>
                <wp:docPr id="21" name="Shape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4736465" cy="2578735"/>
                        </a:xfrm>
                        <a:prstGeom prst="rect">
                          <a:avLst/>
                        </a:prstGeom>
                        <a:noFill/>
                      </wps:spPr>
                      <wps:txbx>
                        <w:txbxContent>
                          <w:tbl>
                            <w:tblPr>
                              <w:tblStyle w:val="TableNormal"/>
                              <w:tblOverlap w:val="never"/>
                              <w:jc w:val="left"/>
                              <w:tblLayout w:type="fixed"/>
                              <w:tblCellMar>
                                <w:left w:w="10" w:type="dxa"/>
                                <w:right w:w="10" w:type="dxa"/>
                              </w:tblCellMar>
                            </w:tblPr>
                            <w:tblGrid>
                              <w:gridCol w:w="2371"/>
                              <w:gridCol w:w="1258"/>
                              <w:gridCol w:w="1282"/>
                              <w:gridCol w:w="1282"/>
                              <w:gridCol w:w="1267"/>
                            </w:tblGrid>
                            <w:tr>
                              <w:tblPrEx>
                                <w:jc w:val="left"/>
                                <w:tblLayout w:type="fixed"/>
                                <w:tblCellMar>
                                  <w:left w:w="10" w:type="dxa"/>
                                  <w:right w:w="10" w:type="dxa"/>
                                </w:tblCellMar>
                              </w:tblPrEx>
                              <w:trPr>
                                <w:trHeight w:hRule="exact" w:val="490"/>
                                <w:tblHeader/>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型号</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ZCQ-13</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ZCQ-30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ZCQ-55</w:t>
                                  </w:r>
                                </w:p>
                              </w:tc>
                              <w:tc>
                                <w:tcPr>
                                  <w:tcW w:w="1267"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BL75</w:t>
                                  </w:r>
                                </w:p>
                              </w:tc>
                            </w:tr>
                            <w:tr>
                              <w:tblPrEx>
                                <w:jc w:val="left"/>
                                <w:tblLayout w:type="fixed"/>
                                <w:tblCellMar>
                                  <w:left w:w="10" w:type="dxa"/>
                                  <w:right w:w="10" w:type="dxa"/>
                                </w:tblCellMar>
                              </w:tblPrEx>
                              <w:trPr>
                                <w:trHeight w:hRule="exact" w:val="461"/>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580"/>
                                    <w:jc w:val="left"/>
                                  </w:pPr>
                                  <w:r>
                                    <w:rPr>
                                      <w:color w:val="000000"/>
                                      <w:spacing w:val="0"/>
                                      <w:w w:val="100"/>
                                      <w:position w:val="0"/>
                                    </w:rPr>
                                    <w:t>电机功</w:t>
                                  </w:r>
                                  <w:r>
                                    <w:rPr>
                                      <w:color w:val="000000"/>
                                      <w:spacing w:val="0"/>
                                      <w:w w:val="100"/>
                                      <w:position w:val="0"/>
                                    </w:rPr>
                                    <w:t>(kW)</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13</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55</w:t>
                                  </w:r>
                                </w:p>
                              </w:tc>
                              <w:tc>
                                <w:tcPr>
                                  <w:tcW w:w="1267"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75</w:t>
                                  </w:r>
                                </w:p>
                              </w:tc>
                            </w:tr>
                            <w:tr>
                              <w:tblPrEx>
                                <w:jc w:val="left"/>
                                <w:tblLayout w:type="fixed"/>
                                <w:tblCellMar>
                                  <w:left w:w="10" w:type="dxa"/>
                                  <w:right w:w="10" w:type="dxa"/>
                                </w:tblCellMar>
                              </w:tblPrEx>
                              <w:trPr>
                                <w:trHeight w:hRule="exact" w:val="350"/>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转速</w:t>
                                  </w:r>
                                  <w:r>
                                    <w:rPr>
                                      <w:color w:val="000000"/>
                                      <w:spacing w:val="0"/>
                                      <w:w w:val="100"/>
                                      <w:position w:val="0"/>
                                    </w:rPr>
                                    <w:t>(r/min)</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r>
                            <w:tr>
                              <w:tblPrEx>
                                <w:jc w:val="left"/>
                                <w:tblLayout w:type="fixed"/>
                                <w:tblCellMar>
                                  <w:left w:w="10" w:type="dxa"/>
                                  <w:right w:w="10" w:type="dxa"/>
                                </w:tblCellMar>
                              </w:tblPrEx>
                              <w:trPr>
                                <w:trHeight w:hRule="exact" w:val="370"/>
                                <w:jc w:val="left"/>
                              </w:trPr>
                              <w:tc>
                                <w:tcPr>
                                  <w:tcW w:w="2371"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额定电流</w:t>
                                  </w:r>
                                  <w:r>
                                    <w:rPr>
                                      <w:color w:val="000000"/>
                                      <w:spacing w:val="0"/>
                                      <w:w w:val="100"/>
                                      <w:position w:val="0"/>
                                    </w:rPr>
                                    <w:t>(A)</w:t>
                                  </w:r>
                                </w:p>
                              </w:tc>
                              <w:tc>
                                <w:tcPr>
                                  <w:tcW w:w="1258"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25.5</w:t>
                                  </w:r>
                                </w:p>
                              </w:tc>
                              <w:tc>
                                <w:tcPr>
                                  <w:tcW w:w="1282"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60</w:t>
                                  </w:r>
                                </w:p>
                              </w:tc>
                              <w:tc>
                                <w:tcPr>
                                  <w:tcW w:w="1282"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w:t>
                                  </w:r>
                                </w:p>
                              </w:tc>
                              <w:tc>
                                <w:tcPr>
                                  <w:tcW w:w="1267" w:type="dxa"/>
                                  <w:tcBorders>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150</w:t>
                                  </w:r>
                                </w:p>
                              </w:tc>
                            </w:tr>
                            <w:tr>
                              <w:tblPrEx>
                                <w:jc w:val="left"/>
                                <w:tblLayout w:type="fixed"/>
                                <w:tblCellMar>
                                  <w:left w:w="10" w:type="dxa"/>
                                  <w:right w:w="10" w:type="dxa"/>
                                </w:tblCellMar>
                              </w:tblPrEx>
                              <w:trPr>
                                <w:trHeight w:hRule="exact" w:val="470"/>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不平衡重</w:t>
                                  </w:r>
                                  <w:r>
                                    <w:rPr>
                                      <w:color w:val="000000"/>
                                      <w:spacing w:val="0"/>
                                      <w:w w:val="100"/>
                                      <w:position w:val="0"/>
                                    </w:rPr>
                                    <w:t>kg)</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29.0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66.0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104.0</w:t>
                                  </w:r>
                                </w:p>
                              </w:tc>
                              <w:tc>
                                <w:tcPr>
                                  <w:tcW w:w="126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355"/>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振动力</w:t>
                                  </w:r>
                                  <w:r>
                                    <w:rPr>
                                      <w:color w:val="000000"/>
                                      <w:spacing w:val="0"/>
                                      <w:w w:val="100"/>
                                      <w:position w:val="0"/>
                                    </w:rPr>
                                    <w:t>(kN)</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35</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90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160</w:t>
                                  </w:r>
                                </w:p>
                              </w:tc>
                            </w:tr>
                            <w:tr>
                              <w:tblPrEx>
                                <w:jc w:val="left"/>
                                <w:tblLayout w:type="fixed"/>
                                <w:tblCellMar>
                                  <w:left w:w="10" w:type="dxa"/>
                                  <w:right w:w="10" w:type="dxa"/>
                                </w:tblCellMar>
                              </w:tblPrEx>
                              <w:trPr>
                                <w:trHeight w:hRule="exact" w:val="374"/>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振幅</w:t>
                                  </w:r>
                                  <w:r>
                                    <w:rPr>
                                      <w:color w:val="000000"/>
                                      <w:spacing w:val="0"/>
                                      <w:w w:val="100"/>
                                      <w:position w:val="0"/>
                                    </w:rPr>
                                    <w:t>(mm)</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7.0</w:t>
                                  </w:r>
                                </w:p>
                              </w:tc>
                            </w:tr>
                            <w:tr>
                              <w:tblPrEx>
                                <w:jc w:val="left"/>
                                <w:tblLayout w:type="fixed"/>
                                <w:tblCellMar>
                                  <w:left w:w="10" w:type="dxa"/>
                                  <w:right w:w="10" w:type="dxa"/>
                                </w:tblCellMar>
                              </w:tblPrEx>
                              <w:trPr>
                                <w:trHeight w:hRule="exact" w:val="461"/>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振冲器外径</w:t>
                                  </w:r>
                                  <w:r>
                                    <w:rPr>
                                      <w:color w:val="000000"/>
                                      <w:spacing w:val="0"/>
                                      <w:w w:val="100"/>
                                      <w:position w:val="0"/>
                                    </w:rPr>
                                    <w:t>mm)</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274</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351</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450</w:t>
                                  </w:r>
                                </w:p>
                              </w:tc>
                              <w:tc>
                                <w:tcPr>
                                  <w:tcW w:w="1267"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426</w:t>
                                  </w:r>
                                </w:p>
                              </w:tc>
                            </w:tr>
                            <w:tr>
                              <w:tblPrEx>
                                <w:jc w:val="left"/>
                                <w:tblLayout w:type="fixed"/>
                                <w:tblCellMar>
                                  <w:left w:w="10" w:type="dxa"/>
                                  <w:right w:w="10" w:type="dxa"/>
                                </w:tblCellMar>
                              </w:tblPrEx>
                              <w:trPr>
                                <w:trHeight w:hRule="exact" w:val="355"/>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长度</w:t>
                                  </w:r>
                                  <w:r>
                                    <w:rPr>
                                      <w:color w:val="000000"/>
                                      <w:spacing w:val="0"/>
                                      <w:w w:val="100"/>
                                      <w:position w:val="0"/>
                                    </w:rPr>
                                    <w:t>(mm)</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2150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2500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3000</w:t>
                                  </w:r>
                                </w:p>
                              </w:tc>
                            </w:tr>
                            <w:tr>
                              <w:tblPrEx>
                                <w:jc w:val="left"/>
                                <w:tblLayout w:type="fixed"/>
                                <w:tblCellMar>
                                  <w:left w:w="10" w:type="dxa"/>
                                  <w:right w:w="10" w:type="dxa"/>
                                </w:tblCellMar>
                              </w:tblPrEx>
                              <w:trPr>
                                <w:trHeight w:hRule="exact" w:val="374"/>
                                <w:jc w:val="left"/>
                              </w:trPr>
                              <w:tc>
                                <w:tcPr>
                                  <w:tcW w:w="2371"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总重量</w:t>
                                  </w:r>
                                  <w:r>
                                    <w:rPr>
                                      <w:color w:val="000000"/>
                                      <w:spacing w:val="0"/>
                                      <w:w w:val="100"/>
                                      <w:position w:val="0"/>
                                    </w:rPr>
                                    <w:t>(t)</w:t>
                                  </w:r>
                                </w:p>
                              </w:tc>
                              <w:tc>
                                <w:tcPr>
                                  <w:tcW w:w="1258"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0.78</w:t>
                                  </w:r>
                                </w:p>
                              </w:tc>
                              <w:tc>
                                <w:tcPr>
                                  <w:tcW w:w="1282"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0.94</w:t>
                                  </w:r>
                                </w:p>
                              </w:tc>
                              <w:tc>
                                <w:tcPr>
                                  <w:tcW w:w="1282"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1.60</w:t>
                                  </w:r>
                                </w:p>
                              </w:tc>
                              <w:tc>
                                <w:tcPr>
                                  <w:tcW w:w="1267" w:type="dxa"/>
                                  <w:tcBorders>
                                    <w:left w:val="single" w:sz="4" w:space="0" w:color="auto"/>
                                    <w:bottom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2.05</w:t>
                                  </w:r>
                                </w:p>
                              </w:tc>
                            </w:tr>
                          </w:tbl>
                          <w:p>
                            <w:pPr>
                              <w:widowControl w:val="0"/>
                              <w:spacing w:line="1" w:lineRule="exact"/>
                            </w:pPr>
                          </w:p>
                        </w:txbxContent>
                      </wps:txbx>
                      <wps:bodyPr lIns="0" tIns="0" rIns="0" bIns="0"/>
                    </wps:wsp>
                  </a:graphicData>
                </a:graphic>
              </wp:anchor>
            </w:drawing>
          </mc:Choice>
          <mc:Fallback>
            <w:pict>
              <v:shape id="Shape 21" o:spid="_x0000_s1032" type="#_x0000_t202" style="width:372.95pt;height:203.05pt;margin-top:632.4pt;margin-left:424.9pt;mso-position-horizontal-relative:page;mso-position-vertical-relative:margin;mso-wrap-distance-bottom:13pt;mso-wrap-distance-left:14pt;mso-wrap-distance-right:14pt;mso-wrap-distance-top:30.5pt;position:absolute;v-text-anchor:top;z-index:251675648" filled="f" fillcolor="this">
                <v:textbox inset="0,0,0,0">
                  <w:txbxContent>
                    <w:tbl>
                      <w:tblPr>
                        <w:tblStyle w:val="TableNormal"/>
                        <w:tblOverlap w:val="never"/>
                        <w:jc w:val="left"/>
                        <w:tblLayout w:type="fixed"/>
                        <w:tblCellMar>
                          <w:left w:w="10" w:type="dxa"/>
                          <w:right w:w="10" w:type="dxa"/>
                        </w:tblCellMar>
                      </w:tblPr>
                      <w:tblGrid>
                        <w:gridCol w:w="2371"/>
                        <w:gridCol w:w="1258"/>
                        <w:gridCol w:w="1282"/>
                        <w:gridCol w:w="1282"/>
                        <w:gridCol w:w="1267"/>
                      </w:tblGrid>
                      <w:tr>
                        <w:tblPrEx>
                          <w:jc w:val="left"/>
                          <w:tblLayout w:type="fixed"/>
                          <w:tblCellMar>
                            <w:left w:w="10" w:type="dxa"/>
                            <w:right w:w="10" w:type="dxa"/>
                          </w:tblCellMar>
                        </w:tblPrEx>
                        <w:trPr>
                          <w:trHeight w:hRule="exact" w:val="490"/>
                          <w:tblHeader/>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型号</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ZCQ-13</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ZCQ-30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ZCQ-55</w:t>
                            </w:r>
                          </w:p>
                        </w:tc>
                        <w:tc>
                          <w:tcPr>
                            <w:tcW w:w="1267"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BL75</w:t>
                            </w:r>
                          </w:p>
                        </w:tc>
                      </w:tr>
                      <w:tr>
                        <w:tblPrEx>
                          <w:jc w:val="left"/>
                          <w:tblLayout w:type="fixed"/>
                          <w:tblCellMar>
                            <w:left w:w="10" w:type="dxa"/>
                            <w:right w:w="10" w:type="dxa"/>
                          </w:tblCellMar>
                        </w:tblPrEx>
                        <w:trPr>
                          <w:trHeight w:hRule="exact" w:val="461"/>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580"/>
                              <w:jc w:val="left"/>
                            </w:pPr>
                            <w:r>
                              <w:rPr>
                                <w:color w:val="000000"/>
                                <w:spacing w:val="0"/>
                                <w:w w:val="100"/>
                                <w:position w:val="0"/>
                              </w:rPr>
                              <w:t>电机功</w:t>
                            </w:r>
                            <w:r>
                              <w:rPr>
                                <w:color w:val="000000"/>
                                <w:spacing w:val="0"/>
                                <w:w w:val="100"/>
                                <w:position w:val="0"/>
                              </w:rPr>
                              <w:t>(kW)</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13</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55</w:t>
                            </w:r>
                          </w:p>
                        </w:tc>
                        <w:tc>
                          <w:tcPr>
                            <w:tcW w:w="1267"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75</w:t>
                            </w:r>
                          </w:p>
                        </w:tc>
                      </w:tr>
                      <w:tr>
                        <w:tblPrEx>
                          <w:jc w:val="left"/>
                          <w:tblLayout w:type="fixed"/>
                          <w:tblCellMar>
                            <w:left w:w="10" w:type="dxa"/>
                            <w:right w:w="10" w:type="dxa"/>
                          </w:tblCellMar>
                        </w:tblPrEx>
                        <w:trPr>
                          <w:trHeight w:hRule="exact" w:val="350"/>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转速</w:t>
                            </w:r>
                            <w:r>
                              <w:rPr>
                                <w:color w:val="000000"/>
                                <w:spacing w:val="0"/>
                                <w:w w:val="100"/>
                                <w:position w:val="0"/>
                              </w:rPr>
                              <w:t>(r/min)</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1450</w:t>
                            </w:r>
                          </w:p>
                        </w:tc>
                      </w:tr>
                      <w:tr>
                        <w:tblPrEx>
                          <w:jc w:val="left"/>
                          <w:tblLayout w:type="fixed"/>
                          <w:tblCellMar>
                            <w:left w:w="10" w:type="dxa"/>
                            <w:right w:w="10" w:type="dxa"/>
                          </w:tblCellMar>
                        </w:tblPrEx>
                        <w:trPr>
                          <w:trHeight w:hRule="exact" w:val="370"/>
                          <w:jc w:val="left"/>
                        </w:trPr>
                        <w:tc>
                          <w:tcPr>
                            <w:tcW w:w="2371"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额定电流</w:t>
                            </w:r>
                            <w:r>
                              <w:rPr>
                                <w:color w:val="000000"/>
                                <w:spacing w:val="0"/>
                                <w:w w:val="100"/>
                                <w:position w:val="0"/>
                              </w:rPr>
                              <w:t>(A)</w:t>
                            </w:r>
                          </w:p>
                        </w:tc>
                        <w:tc>
                          <w:tcPr>
                            <w:tcW w:w="1258"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25.5</w:t>
                            </w:r>
                          </w:p>
                        </w:tc>
                        <w:tc>
                          <w:tcPr>
                            <w:tcW w:w="1282"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60</w:t>
                            </w:r>
                          </w:p>
                        </w:tc>
                        <w:tc>
                          <w:tcPr>
                            <w:tcW w:w="1282" w:type="dxa"/>
                            <w:tcBorders>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w:t>
                            </w:r>
                          </w:p>
                        </w:tc>
                        <w:tc>
                          <w:tcPr>
                            <w:tcW w:w="1267" w:type="dxa"/>
                            <w:tcBorders>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150</w:t>
                            </w:r>
                          </w:p>
                        </w:tc>
                      </w:tr>
                      <w:tr>
                        <w:tblPrEx>
                          <w:jc w:val="left"/>
                          <w:tblLayout w:type="fixed"/>
                          <w:tblCellMar>
                            <w:left w:w="10" w:type="dxa"/>
                            <w:right w:w="10" w:type="dxa"/>
                          </w:tblCellMar>
                        </w:tblPrEx>
                        <w:trPr>
                          <w:trHeight w:hRule="exact" w:val="470"/>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不平衡重</w:t>
                            </w:r>
                            <w:r>
                              <w:rPr>
                                <w:color w:val="000000"/>
                                <w:spacing w:val="0"/>
                                <w:w w:val="100"/>
                                <w:position w:val="0"/>
                              </w:rPr>
                              <w:t>kg)</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29.0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66.0</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104.0</w:t>
                            </w:r>
                          </w:p>
                        </w:tc>
                        <w:tc>
                          <w:tcPr>
                            <w:tcW w:w="126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355"/>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振动力</w:t>
                            </w:r>
                            <w:r>
                              <w:rPr>
                                <w:color w:val="000000"/>
                                <w:spacing w:val="0"/>
                                <w:w w:val="100"/>
                                <w:position w:val="0"/>
                              </w:rPr>
                              <w:t>(kN)</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35</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90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160</w:t>
                            </w:r>
                          </w:p>
                        </w:tc>
                      </w:tr>
                      <w:tr>
                        <w:tblPrEx>
                          <w:jc w:val="left"/>
                          <w:tblLayout w:type="fixed"/>
                          <w:tblCellMar>
                            <w:left w:w="10" w:type="dxa"/>
                            <w:right w:w="10" w:type="dxa"/>
                          </w:tblCellMar>
                        </w:tblPrEx>
                        <w:trPr>
                          <w:trHeight w:hRule="exact" w:val="374"/>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振幅</w:t>
                            </w:r>
                            <w:r>
                              <w:rPr>
                                <w:color w:val="000000"/>
                                <w:spacing w:val="0"/>
                                <w:w w:val="100"/>
                                <w:position w:val="0"/>
                              </w:rPr>
                              <w:t>(mm)</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7.0</w:t>
                            </w:r>
                          </w:p>
                        </w:tc>
                      </w:tr>
                      <w:tr>
                        <w:tblPrEx>
                          <w:jc w:val="left"/>
                          <w:tblLayout w:type="fixed"/>
                          <w:tblCellMar>
                            <w:left w:w="10" w:type="dxa"/>
                            <w:right w:w="10" w:type="dxa"/>
                          </w:tblCellMar>
                        </w:tblPrEx>
                        <w:trPr>
                          <w:trHeight w:hRule="exact" w:val="461"/>
                          <w:jc w:val="left"/>
                        </w:trPr>
                        <w:tc>
                          <w:tcPr>
                            <w:tcW w:w="237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振冲器外径</w:t>
                            </w:r>
                            <w:r>
                              <w:rPr>
                                <w:color w:val="000000"/>
                                <w:spacing w:val="0"/>
                                <w:w w:val="100"/>
                                <w:position w:val="0"/>
                              </w:rPr>
                              <w:t>mm)</w:t>
                            </w:r>
                          </w:p>
                        </w:tc>
                        <w:tc>
                          <w:tcPr>
                            <w:tcW w:w="1258"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274</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351</w:t>
                            </w:r>
                          </w:p>
                        </w:tc>
                        <w:tc>
                          <w:tcPr>
                            <w:tcW w:w="1282"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450</w:t>
                            </w:r>
                          </w:p>
                        </w:tc>
                        <w:tc>
                          <w:tcPr>
                            <w:tcW w:w="1267"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426</w:t>
                            </w:r>
                          </w:p>
                        </w:tc>
                      </w:tr>
                      <w:tr>
                        <w:tblPrEx>
                          <w:jc w:val="left"/>
                          <w:tblLayout w:type="fixed"/>
                          <w:tblCellMar>
                            <w:left w:w="10" w:type="dxa"/>
                            <w:right w:w="10" w:type="dxa"/>
                          </w:tblCellMar>
                        </w:tblPrEx>
                        <w:trPr>
                          <w:trHeight w:hRule="exact" w:val="355"/>
                          <w:jc w:val="left"/>
                        </w:trPr>
                        <w:tc>
                          <w:tcPr>
                            <w:tcW w:w="2371"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长度</w:t>
                            </w:r>
                            <w:r>
                              <w:rPr>
                                <w:color w:val="000000"/>
                                <w:spacing w:val="0"/>
                                <w:w w:val="100"/>
                                <w:position w:val="0"/>
                              </w:rPr>
                              <w:t>(mm)</w:t>
                            </w:r>
                          </w:p>
                        </w:tc>
                        <w:tc>
                          <w:tcPr>
                            <w:tcW w:w="1258"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2150</w:t>
                            </w:r>
                          </w:p>
                        </w:tc>
                        <w:tc>
                          <w:tcPr>
                            <w:tcW w:w="1282" w:type="dxa"/>
                            <w:tcBorders>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2500</w:t>
                            </w:r>
                          </w:p>
                        </w:tc>
                        <w:tc>
                          <w:tcPr>
                            <w:tcW w:w="1267" w:type="dxa"/>
                            <w:tcBorders>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3000</w:t>
                            </w:r>
                          </w:p>
                        </w:tc>
                      </w:tr>
                      <w:tr>
                        <w:tblPrEx>
                          <w:jc w:val="left"/>
                          <w:tblLayout w:type="fixed"/>
                          <w:tblCellMar>
                            <w:left w:w="10" w:type="dxa"/>
                            <w:right w:w="10" w:type="dxa"/>
                          </w:tblCellMar>
                        </w:tblPrEx>
                        <w:trPr>
                          <w:trHeight w:hRule="exact" w:val="374"/>
                          <w:jc w:val="left"/>
                        </w:trPr>
                        <w:tc>
                          <w:tcPr>
                            <w:tcW w:w="2371"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360"/>
                              <w:jc w:val="left"/>
                            </w:pPr>
                            <w:r>
                              <w:rPr>
                                <w:color w:val="000000"/>
                                <w:spacing w:val="0"/>
                                <w:w w:val="100"/>
                                <w:position w:val="0"/>
                              </w:rPr>
                              <w:t>总重量</w:t>
                            </w:r>
                            <w:r>
                              <w:rPr>
                                <w:color w:val="000000"/>
                                <w:spacing w:val="0"/>
                                <w:w w:val="100"/>
                                <w:position w:val="0"/>
                              </w:rPr>
                              <w:t>(t)</w:t>
                            </w:r>
                          </w:p>
                        </w:tc>
                        <w:tc>
                          <w:tcPr>
                            <w:tcW w:w="1258"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0.78</w:t>
                            </w:r>
                          </w:p>
                        </w:tc>
                        <w:tc>
                          <w:tcPr>
                            <w:tcW w:w="1282"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0.94</w:t>
                            </w:r>
                          </w:p>
                        </w:tc>
                        <w:tc>
                          <w:tcPr>
                            <w:tcW w:w="1282" w:type="dxa"/>
                            <w:tcBorders>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1.60</w:t>
                            </w:r>
                          </w:p>
                        </w:tc>
                        <w:tc>
                          <w:tcPr>
                            <w:tcW w:w="1267" w:type="dxa"/>
                            <w:tcBorders>
                              <w:left w:val="single" w:sz="4" w:space="0" w:color="auto"/>
                              <w:bottom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2.05</w:t>
                            </w:r>
                          </w:p>
                        </w:tc>
                      </w:tr>
                    </w:tbl>
                    <w:p>
                      <w:pPr>
                        <w:widowControl w:val="0"/>
                        <w:spacing w:line="1" w:lineRule="exact"/>
                      </w:pPr>
                    </w:p>
                  </w:txbxContent>
                </v:textbox>
                <w10:wrap type="square"/>
              </v:shape>
            </w:pict>
          </mc:Fallback>
        </mc:AlternateContent>
      </w:r>
      <w:r>
        <mc:AlternateContent>
          <mc:Choice Requires="wps">
            <w:drawing>
              <wp:anchor distT="0" distB="0" distL="0" distR="0" simplePos="0" relativeHeight="251678720" behindDoc="0" locked="0" layoutInCell="1" allowOverlap="1">
                <wp:simplePos x="0" y="0"/>
                <wp:positionH relativeFrom="page">
                  <wp:posOffset>6901815</wp:posOffset>
                </wp:positionH>
                <wp:positionV relativeFrom="margin">
                  <wp:posOffset>7809230</wp:posOffset>
                </wp:positionV>
                <wp:extent cx="2892425" cy="231775"/>
                <wp:wrapNone/>
                <wp:docPr id="23" name="Shape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2425" cy="231775"/>
                        </a:xfrm>
                        <a:prstGeom prst="rect">
                          <a:avLst/>
                        </a:prstGeom>
                        <a:noFill/>
                      </wps:spPr>
                      <wps:txbx>
                        <w:txbxContent>
                          <w:p>
                            <w:pPr>
                              <w:pStyle w:val="a4"/>
                              <w:keepNext w:val="0"/>
                              <w:keepLines w:val="0"/>
                              <w:widowControl w:val="0"/>
                              <w:shd w:val="clear" w:color="auto" w:fill="auto"/>
                              <w:tabs>
                                <w:tab w:val="left" w:pos="3374"/>
                              </w:tabs>
                              <w:bidi w:val="0"/>
                              <w:spacing w:before="0" w:after="0" w:line="240" w:lineRule="auto"/>
                              <w:ind w:left="0" w:right="0" w:firstLine="0"/>
                              <w:jc w:val="right"/>
                              <w:rPr>
                                <w:sz w:val="30"/>
                                <w:szCs w:val="30"/>
                              </w:rPr>
                            </w:pPr>
                            <w:r>
                              <w:rPr>
                                <w:color w:val="000000"/>
                                <w:spacing w:val="0"/>
                                <w:w w:val="100"/>
                                <w:position w:val="0"/>
                                <w:sz w:val="30"/>
                                <w:szCs w:val="30"/>
                                <w:u w:val="single"/>
                              </w:rPr>
                              <w:t>振冲器的技术参数</w:t>
                              <w:tab/>
                            </w:r>
                            <w:r>
                              <w:rPr>
                                <w:b w:val="0"/>
                                <w:bCs w:val="0"/>
                                <w:color w:val="000000"/>
                                <w:spacing w:val="0"/>
                                <w:w w:val="100"/>
                                <w:position w:val="0"/>
                                <w:sz w:val="30"/>
                                <w:szCs w:val="30"/>
                                <w:u w:val="single"/>
                              </w:rPr>
                              <w:t>表</w:t>
                            </w:r>
                            <w:r>
                              <w:rPr>
                                <w:b w:val="0"/>
                                <w:bCs w:val="0"/>
                                <w:color w:val="000000"/>
                                <w:spacing w:val="0"/>
                                <w:w w:val="100"/>
                                <w:position w:val="0"/>
                                <w:sz w:val="30"/>
                                <w:szCs w:val="30"/>
                                <w:u w:val="single"/>
                              </w:rPr>
                              <w:t>2-4-2</w:t>
                            </w:r>
                          </w:p>
                        </w:txbxContent>
                      </wps:txbx>
                      <wps:bodyPr lIns="0" tIns="0" rIns="0" bIns="0"/>
                    </wps:wsp>
                  </a:graphicData>
                </a:graphic>
              </wp:anchor>
            </w:drawing>
          </mc:Choice>
          <mc:Fallback>
            <w:pict>
              <v:shape id="Shape 23" o:spid="_x0000_s1033" type="#_x0000_t202" style="width:227.75pt;height:18.25pt;margin-top:614.9pt;margin-left:543.45pt;mso-position-horizontal-relative:page;mso-position-vertical-relative:margin;mso-wrap-distance-bottom:0;mso-wrap-distance-left:0;mso-wrap-distance-right:0;mso-wrap-distance-top:0;position:absolute;v-text-anchor:top;z-index:251677696" filled="f" fillcolor="this">
                <v:textbox inset="0,0,0,0">
                  <w:txbxContent>
                    <w:p>
                      <w:pPr>
                        <w:pStyle w:val="a4"/>
                        <w:keepNext w:val="0"/>
                        <w:keepLines w:val="0"/>
                        <w:widowControl w:val="0"/>
                        <w:shd w:val="clear" w:color="auto" w:fill="auto"/>
                        <w:tabs>
                          <w:tab w:val="left" w:pos="3374"/>
                        </w:tabs>
                        <w:bidi w:val="0"/>
                        <w:spacing w:before="0" w:after="0" w:line="240" w:lineRule="auto"/>
                        <w:ind w:left="0" w:right="0" w:firstLine="0"/>
                        <w:jc w:val="right"/>
                        <w:rPr>
                          <w:sz w:val="30"/>
                          <w:szCs w:val="30"/>
                        </w:rPr>
                      </w:pPr>
                      <w:r>
                        <w:rPr>
                          <w:color w:val="000000"/>
                          <w:spacing w:val="0"/>
                          <w:w w:val="100"/>
                          <w:position w:val="0"/>
                          <w:sz w:val="30"/>
                          <w:szCs w:val="30"/>
                          <w:u w:val="single"/>
                        </w:rPr>
                        <w:t>振冲器的技术参数</w:t>
                        <w:tab/>
                      </w:r>
                      <w:r>
                        <w:rPr>
                          <w:b w:val="0"/>
                          <w:bCs w:val="0"/>
                          <w:color w:val="000000"/>
                          <w:spacing w:val="0"/>
                          <w:w w:val="100"/>
                          <w:position w:val="0"/>
                          <w:sz w:val="30"/>
                          <w:szCs w:val="30"/>
                          <w:u w:val="single"/>
                        </w:rPr>
                        <w:t>表</w:t>
                      </w:r>
                      <w:r>
                        <w:rPr>
                          <w:b w:val="0"/>
                          <w:bCs w:val="0"/>
                          <w:color w:val="000000"/>
                          <w:spacing w:val="0"/>
                          <w:w w:val="100"/>
                          <w:position w:val="0"/>
                          <w:sz w:val="30"/>
                          <w:szCs w:val="30"/>
                          <w:u w:val="single"/>
                        </w:rPr>
                        <w:t>2-4-2</w:t>
                      </w:r>
                    </w:p>
                  </w:txbxContent>
                </v:textbox>
                <w10:wrap anchory="margin"/>
              </v:shape>
            </w:pict>
          </mc:Fallback>
        </mc:AlternateContent>
      </w:r>
      <w:r>
        <w:rPr>
          <w:color w:val="000000"/>
          <w:spacing w:val="0"/>
          <w:w w:val="100"/>
          <w:position w:val="0"/>
        </w:rPr>
        <w:t xml:space="preserve">⑶清孔：造孔结束后，将振冲器提出孔口， 再以较快速度从原孔贯入，以便排除泥浆进行 </w:t>
      </w:r>
      <w:r>
        <w:rPr>
          <w:color w:val="000000"/>
          <w:spacing w:val="0"/>
          <w:w w:val="100"/>
          <w:position w:val="0"/>
        </w:rPr>
        <w:t>清孔，使桩孔畅通，为了便于填料加密，可将振冲器反复贯入、提升</w:t>
      </w:r>
      <w:r>
        <w:rPr>
          <w:rFonts w:ascii="Times New Roman" w:eastAsia="Times New Roman" w:hAnsi="Times New Roman" w:cs="Times New Roman"/>
          <w:color w:val="000000"/>
          <w:spacing w:val="0"/>
          <w:w w:val="100"/>
          <w:position w:val="0"/>
          <w:sz w:val="28"/>
          <w:szCs w:val="28"/>
        </w:rPr>
        <w:t>2-3</w:t>
      </w:r>
      <w:r>
        <w:rPr>
          <w:color w:val="000000"/>
          <w:spacing w:val="0"/>
          <w:w w:val="100"/>
          <w:position w:val="0"/>
        </w:rPr>
        <w:t>次；</w:t>
      </w:r>
    </w:p>
    <w:p>
      <w:pPr>
        <w:pStyle w:val="a5"/>
        <w:keepNext w:val="0"/>
        <w:keepLines w:val="0"/>
        <w:widowControl w:val="0"/>
        <w:shd w:val="clear" w:color="auto" w:fill="auto"/>
        <w:bidi w:val="0"/>
        <w:spacing w:before="0" w:after="0" w:line="432" w:lineRule="exact"/>
        <w:ind w:left="0" w:right="0" w:firstLine="620"/>
        <w:jc w:val="left"/>
      </w:pPr>
      <w:r>
        <w:rPr>
          <w:color w:val="000000"/>
          <w:spacing w:val="0"/>
          <w:w w:val="100"/>
          <w:position w:val="0"/>
        </w:rPr>
        <w:t>⑷填料加密：清孔后应立即从地面向孔内填入碎石，然后用振冲器下插振密，至密实电流值达到规 定值并留振一段时间为止。如此提出振冲器、加料、沉入振冲器并留振振密，反复进行。每次加料高度 为</w:t>
      </w:r>
      <w:r>
        <w:rPr>
          <w:color w:val="000000"/>
          <w:spacing w:val="0"/>
          <w:w w:val="100"/>
          <w:position w:val="0"/>
        </w:rPr>
        <w:t>0.5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0.8m</w:t>
      </w:r>
      <w:r>
        <w:rPr>
          <w:color w:val="000000"/>
          <w:spacing w:val="0"/>
          <w:w w:val="100"/>
          <w:position w:val="0"/>
        </w:rPr>
        <w:t>，待达到加密电流和留振时间后，可依次向上分段加密，反复进行直至桩顶，由此在地基中 构成大直径的桩土共同工作的复合地基。</w:t>
      </w:r>
    </w:p>
    <w:p>
      <w:pPr>
        <w:pStyle w:val="a5"/>
        <w:keepNext w:val="0"/>
        <w:keepLines w:val="0"/>
        <w:widowControl w:val="0"/>
        <w:shd w:val="clear" w:color="auto" w:fill="auto"/>
        <w:bidi w:val="0"/>
        <w:spacing w:before="0" w:after="0" w:line="432" w:lineRule="exact"/>
        <w:ind w:left="0" w:right="0" w:firstLine="620"/>
        <w:jc w:val="left"/>
      </w:pPr>
      <w:r>
        <w:rPr>
          <w:color w:val="000000"/>
          <w:spacing w:val="0"/>
          <w:w w:val="100"/>
          <w:position w:val="0"/>
        </w:rPr>
        <w:t>在振密过程中，宜小水量补给喷水，以降低孔内泥浆密度，有利于填料下沉，便于振捣密实。</w:t>
      </w:r>
    </w:p>
    <w:p>
      <w:pPr>
        <w:pStyle w:val="a5"/>
        <w:keepNext w:val="0"/>
        <w:keepLines w:val="0"/>
        <w:widowControl w:val="0"/>
        <w:shd w:val="clear" w:color="auto" w:fill="auto"/>
        <w:bidi w:val="0"/>
        <w:spacing w:before="0" w:after="0" w:line="432" w:lineRule="exact"/>
        <w:ind w:left="0" w:right="0" w:firstLine="620"/>
        <w:jc w:val="left"/>
      </w:pPr>
      <w:r>
        <w:rPr>
          <w:color w:val="000000"/>
          <w:spacing w:val="0"/>
          <w:w w:val="100"/>
          <w:position w:val="0"/>
        </w:rPr>
        <w:t>⑸施工顺序：可采用排孔法、跳打法或围幕法施工。各种方法的优缺点见</w:t>
      </w:r>
      <w:r>
        <w:rPr>
          <w:rFonts w:ascii="Times New Roman" w:eastAsia="Times New Roman" w:hAnsi="Times New Roman" w:cs="Times New Roman"/>
          <w:color w:val="000000"/>
          <w:spacing w:val="0"/>
          <w:w w:val="100"/>
          <w:position w:val="0"/>
          <w:sz w:val="28"/>
          <w:szCs w:val="28"/>
        </w:rPr>
        <w:t>147</w:t>
      </w:r>
      <w:r>
        <w:rPr>
          <w:color w:val="000000"/>
          <w:spacing w:val="0"/>
          <w:w w:val="100"/>
          <w:position w:val="0"/>
        </w:rPr>
        <w:t>页表</w:t>
      </w:r>
      <w:r>
        <w:rPr>
          <w:rFonts w:ascii="Times New Roman" w:eastAsia="Times New Roman" w:hAnsi="Times New Roman" w:cs="Times New Roman"/>
          <w:color w:val="000000"/>
          <w:spacing w:val="0"/>
          <w:w w:val="100"/>
          <w:position w:val="0"/>
          <w:sz w:val="28"/>
          <w:szCs w:val="28"/>
        </w:rPr>
        <w:t>2</w:t>
      </w:r>
      <w:r>
        <w:rPr>
          <w:color w:val="000000"/>
          <w:spacing w:val="0"/>
          <w:w w:val="100"/>
          <w:position w:val="0"/>
        </w:rPr>
        <w:t>-4-3。</w:t>
      </w:r>
    </w:p>
    <w:p>
      <w:pPr>
        <w:pStyle w:val="a5"/>
        <w:keepNext w:val="0"/>
        <w:keepLines w:val="0"/>
        <w:widowControl w:val="0"/>
        <w:shd w:val="clear" w:color="auto" w:fill="auto"/>
        <w:bidi w:val="0"/>
        <w:spacing w:before="0" w:after="0" w:line="432" w:lineRule="exact"/>
        <w:ind w:left="0" w:right="0" w:firstLine="620"/>
        <w:jc w:val="left"/>
        <w:sectPr>
          <w:type w:val="nextPage"/>
          <w:pgSz w:w="17861" w:h="25258"/>
          <w:pgMar w:top="1810" w:right="1774" w:bottom="2453" w:left="1961" w:header="0" w:footer="3" w:gutter="0"/>
          <w:pgNumType w:start="9"/>
          <w:cols w:space="720"/>
          <w:noEndnote/>
          <w:titlePg w:val="0"/>
          <w:rtlGutter w:val="0"/>
          <w:docGrid w:linePitch="360"/>
        </w:sectPr>
      </w:pPr>
      <w:r>
        <w:rPr>
          <w:color w:val="000000"/>
          <w:spacing w:val="0"/>
          <w:w w:val="100"/>
          <w:position w:val="0"/>
        </w:rPr>
        <w:t>⑹施工控制参数：施工中每根桩都要做好记录</w:t>
      </w:r>
      <w:r>
        <w:rPr>
          <w:color w:val="000000"/>
          <w:spacing w:val="0"/>
          <w:w w:val="100"/>
          <w:position w:val="0"/>
          <w:sz w:val="28"/>
          <w:szCs w:val="28"/>
        </w:rPr>
        <w:t>，</w:t>
      </w:r>
      <w:r>
        <w:rPr>
          <w:color w:val="000000"/>
          <w:spacing w:val="0"/>
          <w:w w:val="100"/>
          <w:position w:val="0"/>
        </w:rPr>
        <w:t>水压、电流、填料量等各项参数每</w:t>
      </w:r>
      <w:r>
        <w:rPr>
          <w:rFonts w:ascii="Times New Roman" w:eastAsia="Times New Roman" w:hAnsi="Times New Roman" w:cs="Times New Roman"/>
          <w:color w:val="000000"/>
          <w:spacing w:val="0"/>
          <w:w w:val="100"/>
          <w:position w:val="0"/>
          <w:sz w:val="28"/>
          <w:szCs w:val="28"/>
        </w:rPr>
        <w:t>2m</w:t>
      </w:r>
      <w:r>
        <w:rPr>
          <w:color w:val="000000"/>
          <w:spacing w:val="0"/>
          <w:w w:val="100"/>
          <w:position w:val="0"/>
        </w:rPr>
        <w:t>记录一次。</w:t>
      </w:r>
    </w:p>
    <w:p>
      <w:pPr>
        <w:pStyle w:val="a5"/>
        <w:keepNext w:val="0"/>
        <w:keepLines w:val="0"/>
        <w:widowControl w:val="0"/>
        <w:shd w:val="clear" w:color="auto" w:fill="auto"/>
        <w:bidi w:val="0"/>
        <w:spacing w:before="0" w:after="0" w:line="432" w:lineRule="exact"/>
        <w:ind w:left="0" w:right="0" w:firstLine="620"/>
        <w:jc w:val="both"/>
        <w:sectPr>
          <w:type w:val="nextPage"/>
          <w:pgSz w:w="17861" w:h="25258"/>
          <w:pgMar w:top="1810" w:right="1774" w:bottom="2453" w:left="1961" w:header="0" w:footer="3" w:gutter="0"/>
          <w:pgNumType w:start="10"/>
          <w:cols w:space="720"/>
          <w:noEndnote/>
          <w:titlePg w:val="0"/>
          <w:rtlGutter w:val="0"/>
          <w:docGrid w:linePitch="360"/>
        </w:sectPr>
      </w:pPr>
      <w:r>
        <w:rPr>
          <w:color w:val="000000"/>
          <w:spacing w:val="0"/>
          <w:w w:val="100"/>
          <w:position w:val="0"/>
        </w:rPr>
        <w:t>⑺振冲碎石桩施工过程见</w:t>
      </w:r>
      <w:r>
        <w:rPr>
          <w:rFonts w:ascii="Times New Roman" w:eastAsia="Times New Roman" w:hAnsi="Times New Roman" w:cs="Times New Roman"/>
          <w:color w:val="000000"/>
          <w:spacing w:val="0"/>
          <w:w w:val="100"/>
          <w:position w:val="0"/>
          <w:sz w:val="28"/>
          <w:szCs w:val="28"/>
        </w:rPr>
        <w:t>147</w:t>
      </w:r>
      <w:r>
        <w:rPr>
          <w:color w:val="000000"/>
          <w:spacing w:val="0"/>
          <w:w w:val="100"/>
          <w:position w:val="0"/>
        </w:rPr>
        <w:t>页图</w:t>
      </w:r>
      <w:r>
        <w:rPr>
          <w:rFonts w:ascii="Times New Roman" w:eastAsia="Times New Roman" w:hAnsi="Times New Roman" w:cs="Times New Roman"/>
          <w:color w:val="000000"/>
          <w:spacing w:val="0"/>
          <w:w w:val="100"/>
          <w:position w:val="0"/>
          <w:sz w:val="28"/>
          <w:szCs w:val="28"/>
        </w:rPr>
        <w:t>2-4-2</w:t>
      </w:r>
      <w:r>
        <w:rPr>
          <w:color w:val="000000"/>
          <w:spacing w:val="0"/>
          <w:w w:val="100"/>
          <w:position w:val="0"/>
        </w:rPr>
        <w:t>。</w:t>
      </w:r>
    </w:p>
    <w:p>
      <w:pPr>
        <w:pStyle w:val="a5"/>
        <w:keepNext w:val="0"/>
        <w:keepLines w:val="0"/>
        <w:widowControl w:val="0"/>
        <w:shd w:val="clear" w:color="auto" w:fill="auto"/>
        <w:bidi w:val="0"/>
        <w:spacing w:before="0" w:after="0" w:line="450" w:lineRule="exact"/>
        <w:ind w:left="0" w:right="0" w:firstLine="600"/>
        <w:jc w:val="both"/>
      </w:pPr>
      <w:r>
        <w:rPr>
          <w:b/>
          <w:bCs/>
          <w:color w:val="000000"/>
          <w:spacing w:val="0"/>
          <w:w w:val="100"/>
          <w:position w:val="0"/>
        </w:rPr>
        <w:t>•施工注意事项</w:t>
      </w:r>
    </w:p>
    <w:p>
      <w:pPr>
        <w:pStyle w:val="a5"/>
        <w:keepNext w:val="0"/>
        <w:keepLines w:val="0"/>
        <w:widowControl w:val="0"/>
        <w:shd w:val="clear" w:color="auto" w:fill="auto"/>
        <w:bidi w:val="0"/>
        <w:spacing w:before="0" w:after="0" w:line="450" w:lineRule="exact"/>
        <w:ind w:left="0" w:right="0" w:firstLine="680"/>
        <w:jc w:val="both"/>
      </w:pPr>
      <w:r>
        <w:rPr>
          <w:color w:val="000000"/>
          <w:spacing w:val="0"/>
          <w:w w:val="100"/>
          <w:position w:val="0"/>
        </w:rPr>
        <w:t>⑴振冲桩施工完毕，振冲最上</w:t>
      </w:r>
      <w:r>
        <w:rPr>
          <w:color w:val="000000"/>
          <w:spacing w:val="0"/>
          <w:w w:val="100"/>
          <w:position w:val="0"/>
        </w:rPr>
        <w:t>1m</w:t>
      </w:r>
      <w:r>
        <w:rPr>
          <w:color w:val="000000"/>
          <w:spacing w:val="0"/>
          <w:w w:val="100"/>
          <w:position w:val="0"/>
        </w:rPr>
        <w:t>左右时由于土 覆压力小，桩的密实难以保证，宜予挖除，另作垫 层，或另用振动碾压机进行碾压密实处理。</w:t>
      </w:r>
    </w:p>
    <w:p>
      <w:pPr>
        <w:pStyle w:val="a5"/>
        <w:keepNext w:val="0"/>
        <w:keepLines w:val="0"/>
        <w:widowControl w:val="0"/>
        <w:shd w:val="clear" w:color="auto" w:fill="auto"/>
        <w:bidi w:val="0"/>
        <w:spacing w:before="0" w:after="0" w:line="450" w:lineRule="exact"/>
        <w:ind w:left="0" w:right="0" w:firstLine="680"/>
        <w:jc w:val="both"/>
      </w:pPr>
      <w:r>
        <w:rPr>
          <w:color w:val="000000"/>
          <w:spacing w:val="0"/>
          <w:w w:val="100"/>
          <w:position w:val="0"/>
        </w:rPr>
        <w:t>⑵振动施工结束后，除砂土地基外，应间隔一 定时间方可进行质量检验。对粘性土地基，间隔时 间为3</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4周，对粉土地基为2</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3周。</w:t>
      </w:r>
    </w:p>
    <w:p>
      <w:pPr>
        <w:pStyle w:val="a5"/>
        <w:keepNext w:val="0"/>
        <w:keepLines w:val="0"/>
        <w:widowControl w:val="0"/>
        <w:shd w:val="clear" w:color="auto" w:fill="auto"/>
        <w:bidi w:val="0"/>
        <w:spacing w:before="0" w:after="0" w:line="452" w:lineRule="exact"/>
        <w:ind w:left="0" w:right="0" w:firstLine="680"/>
        <w:jc w:val="both"/>
      </w:pPr>
      <w:r>
        <w:rPr>
          <w:color w:val="000000"/>
          <w:spacing w:val="0"/>
          <w:w w:val="100"/>
          <w:position w:val="0"/>
        </w:rPr>
        <w:t>⑶振冲法用于处理粘粒含量小于10%的粗砂、 中砂地基，亦可采用不加填料的振冲挤密法。这种 方法主要是利用振动和压力水使砂层液化，砂颗粒 相互挤密，重新排列，孔隙减少，从而提高砂层的 承载力和抗液化能力。</w:t>
      </w:r>
    </w:p>
    <w:p>
      <w:pPr>
        <w:pStyle w:val="a5"/>
        <w:keepNext w:val="0"/>
        <w:keepLines w:val="0"/>
        <w:widowControl w:val="0"/>
        <w:shd w:val="clear" w:color="auto" w:fill="auto"/>
        <w:bidi w:val="0"/>
        <w:spacing w:before="0" w:after="0" w:line="452" w:lineRule="exact"/>
        <w:ind w:left="0" w:right="0" w:firstLine="680"/>
        <w:jc w:val="both"/>
      </w:pPr>
      <w:r>
        <w:rPr>
          <w:color w:val="000000"/>
          <w:spacing w:val="0"/>
          <w:w w:val="100"/>
          <w:position w:val="0"/>
        </w:rPr>
        <w:t>⑷振冲法不适于在地下水位较高、土质松散易 塌方和含有大块石等障碍物的土层中使用。</w:t>
      </w:r>
    </w:p>
    <w:p>
      <w:pPr>
        <w:pStyle w:val="a5"/>
        <w:keepNext w:val="0"/>
        <w:keepLines w:val="0"/>
        <w:widowControl w:val="0"/>
        <w:shd w:val="clear" w:color="auto" w:fill="auto"/>
        <w:bidi w:val="0"/>
        <w:spacing w:before="0" w:after="120" w:line="452" w:lineRule="exact"/>
        <w:ind w:left="0" w:right="0" w:firstLine="680"/>
        <w:jc w:val="both"/>
      </w:pPr>
      <w:r>
        <w:rPr>
          <w:color w:val="000000"/>
          <w:spacing w:val="0"/>
          <w:w w:val="100"/>
          <w:position w:val="0"/>
        </w:rPr>
        <w:t>⑸冬期施工应将表层冻土破碎后造孔。每 班施工完毕，应将供水管和振冲器内积水排净，以 免冻胀损坏。</w:t>
      </w:r>
    </w:p>
    <w:p>
      <w:pPr>
        <w:pStyle w:val="24"/>
        <w:keepNext w:val="0"/>
        <w:keepLines w:val="0"/>
        <w:widowControl w:val="0"/>
        <w:shd w:val="clear" w:color="auto" w:fill="auto"/>
        <w:bidi w:val="0"/>
        <w:spacing w:before="0" w:line="240" w:lineRule="auto"/>
        <w:ind w:left="0" w:right="0"/>
        <w:jc w:val="both"/>
      </w:pPr>
      <w:r>
        <w:drawing>
          <wp:anchor distT="0" distB="411480" distL="88900" distR="88900" simplePos="0" relativeHeight="251679744" behindDoc="0" locked="0" layoutInCell="1" allowOverlap="1">
            <wp:simplePos x="0" y="0"/>
            <wp:positionH relativeFrom="page">
              <wp:posOffset>5716270</wp:posOffset>
            </wp:positionH>
            <wp:positionV relativeFrom="margin">
              <wp:posOffset>30480</wp:posOffset>
            </wp:positionV>
            <wp:extent cx="4425950" cy="4450080"/>
            <wp:wrapSquare wrapText="bothSides"/>
            <wp:docPr id="25" name="Shape 25"/>
            <wp:cNvGraphicFramePr/>
            <a:graphic xmlns:a="http://schemas.openxmlformats.org/drawingml/2006/main">
              <a:graphicData uri="http://schemas.openxmlformats.org/drawingml/2006/picture">
                <pic:pic xmlns:pic="http://schemas.openxmlformats.org/drawingml/2006/picture">
                  <pic:nvPicPr>
                    <pic:cNvPr id="25" name="Picture box 26"/>
                    <pic:cNvPicPr/>
                  </pic:nvPicPr>
                  <pic:blipFill>
                    <a:blip xmlns:r="http://schemas.openxmlformats.org/officeDocument/2006/relationships" r:embed="rId7"/>
                    <a:stretch>
                      <a:fillRect/>
                    </a:stretch>
                  </pic:blipFill>
                  <pic:spPr>
                    <a:xfrm>
                      <a:off x="0" y="0"/>
                      <a:ext cx="4425950" cy="4450080"/>
                    </a:xfrm>
                    <a:prstGeom prst="rect">
                      <a:avLst/>
                    </a:prstGeom>
                  </pic:spPr>
                </pic:pic>
              </a:graphicData>
            </a:graphic>
          </wp:anchor>
        </w:drawing>
      </w:r>
      <w:r>
        <mc:AlternateContent>
          <mc:Choice Requires="wps">
            <w:drawing>
              <wp:anchor distT="0" distB="0" distL="0" distR="0" simplePos="0" relativeHeight="251681792" behindDoc="0" locked="0" layoutInCell="1" allowOverlap="1">
                <wp:simplePos x="0" y="0"/>
                <wp:positionH relativeFrom="page">
                  <wp:posOffset>6551295</wp:posOffset>
                </wp:positionH>
                <wp:positionV relativeFrom="margin">
                  <wp:posOffset>4663440</wp:posOffset>
                </wp:positionV>
                <wp:extent cx="2514600" cy="228600"/>
                <wp:wrapNone/>
                <wp:docPr id="27"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4600" cy="22860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sz w:val="24"/>
                                <w:szCs w:val="24"/>
                              </w:rPr>
                              <w:t>2-4-2</w:t>
                            </w:r>
                            <w:r>
                              <w:rPr>
                                <w:color w:val="000000"/>
                                <w:spacing w:val="0"/>
                                <w:w w:val="100"/>
                                <w:position w:val="0"/>
                              </w:rPr>
                              <w:t>振冲碎石桩施工过程</w:t>
                            </w:r>
                          </w:p>
                        </w:txbxContent>
                      </wps:txbx>
                      <wps:bodyPr lIns="0" tIns="0" rIns="0" bIns="0"/>
                    </wps:wsp>
                  </a:graphicData>
                </a:graphic>
              </wp:anchor>
            </w:drawing>
          </mc:Choice>
          <mc:Fallback>
            <w:pict>
              <v:shape id="Shape 27" o:spid="_x0000_s1034" type="#_x0000_t202" style="width:198pt;height:18pt;margin-top:367.2pt;margin-left:515.85pt;mso-position-horizontal-relative:page;mso-position-vertical-relative:margin;mso-wrap-distance-bottom:0;mso-wrap-distance-left:0;mso-wrap-distance-right:0;mso-wrap-distance-top:0;position:absolute;v-text-anchor:top;z-index:251680768" filled="f" fillcolor="this">
                <v:textbox inset="0,0,0,0">
                  <w:txbxContent>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图</w:t>
                      </w:r>
                      <w:r>
                        <w:rPr>
                          <w:color w:val="000000"/>
                          <w:spacing w:val="0"/>
                          <w:w w:val="100"/>
                          <w:position w:val="0"/>
                          <w:sz w:val="24"/>
                          <w:szCs w:val="24"/>
                        </w:rPr>
                        <w:t>2-4-2</w:t>
                      </w:r>
                      <w:r>
                        <w:rPr>
                          <w:color w:val="000000"/>
                          <w:spacing w:val="0"/>
                          <w:w w:val="100"/>
                          <w:position w:val="0"/>
                        </w:rPr>
                        <w:t>振冲碎石桩施工过程</w:t>
                      </w:r>
                    </w:p>
                  </w:txbxContent>
                </v:textbox>
                <w10:wrap anchory="margin"/>
              </v:shape>
            </w:pict>
          </mc:Fallback>
        </mc:AlternateContent>
      </w:r>
      <w:r>
        <w:rPr>
          <w:color w:val="000000"/>
          <w:spacing w:val="0"/>
          <w:w w:val="100"/>
          <w:position w:val="0"/>
        </w:rPr>
        <w:t>图中：</w:t>
      </w:r>
      <w:r>
        <w:rPr>
          <w:color w:val="000000"/>
          <w:spacing w:val="0"/>
          <w:w w:val="100"/>
          <w:position w:val="0"/>
          <w:sz w:val="24"/>
          <w:szCs w:val="24"/>
        </w:rPr>
        <w:t>（a）</w:t>
      </w:r>
      <w:r>
        <w:rPr>
          <w:color w:val="000000"/>
          <w:spacing w:val="0"/>
          <w:w w:val="100"/>
          <w:position w:val="0"/>
        </w:rPr>
        <w:t>定位；</w:t>
      </w:r>
      <w:r>
        <w:rPr>
          <w:color w:val="000000"/>
          <w:spacing w:val="0"/>
          <w:w w:val="100"/>
          <w:position w:val="0"/>
          <w:sz w:val="24"/>
          <w:szCs w:val="24"/>
        </w:rPr>
        <w:t>（b）</w:t>
      </w:r>
      <w:r>
        <w:rPr>
          <w:color w:val="000000"/>
          <w:spacing w:val="0"/>
          <w:w w:val="100"/>
          <w:position w:val="0"/>
        </w:rPr>
        <w:t>振冲下沉；</w:t>
      </w:r>
      <w:r>
        <w:rPr>
          <w:color w:val="000000"/>
          <w:spacing w:val="0"/>
          <w:w w:val="100"/>
          <w:position w:val="0"/>
          <w:sz w:val="24"/>
          <w:szCs w:val="24"/>
        </w:rPr>
        <w:t>（c）</w:t>
      </w:r>
      <w:r>
        <w:rPr>
          <w:color w:val="000000"/>
          <w:spacing w:val="0"/>
          <w:w w:val="100"/>
          <w:position w:val="0"/>
        </w:rPr>
        <w:t>振冲至设计标高并下料；</w:t>
      </w:r>
      <w:r>
        <w:rPr>
          <w:color w:val="000000"/>
          <w:spacing w:val="0"/>
          <w:w w:val="100"/>
          <w:position w:val="0"/>
          <w:sz w:val="24"/>
          <w:szCs w:val="24"/>
        </w:rPr>
        <w:t>（d</w:t>
      </w:r>
      <w:r>
        <w:rPr>
          <w:color w:val="000000"/>
          <w:spacing w:val="0"/>
          <w:w w:val="100"/>
          <w:position w:val="0"/>
        </w:rPr>
        <w:t>）振边下料、边上提；</w:t>
      </w:r>
      <w:r>
        <w:rPr>
          <w:color w:val="000000"/>
          <w:spacing w:val="0"/>
          <w:w w:val="100"/>
          <w:position w:val="0"/>
          <w:sz w:val="24"/>
          <w:szCs w:val="24"/>
        </w:rPr>
        <w:t>（e）</w:t>
      </w:r>
      <w:r>
        <w:rPr>
          <w:color w:val="000000"/>
          <w:spacing w:val="0"/>
          <w:w w:val="100"/>
          <w:position w:val="0"/>
        </w:rPr>
        <w:t>成桩</w:t>
      </w:r>
    </w:p>
    <w:p>
      <w:pPr>
        <w:pStyle w:val="a4"/>
        <w:keepNext w:val="0"/>
        <w:keepLines w:val="0"/>
        <w:widowControl w:val="0"/>
        <w:shd w:val="clear" w:color="auto" w:fill="auto"/>
        <w:tabs>
          <w:tab w:val="left" w:pos="6600"/>
        </w:tabs>
        <w:bidi w:val="0"/>
        <w:spacing w:before="0" w:after="0" w:line="240" w:lineRule="auto"/>
        <w:ind w:left="0" w:right="0" w:firstLine="0"/>
        <w:jc w:val="center"/>
      </w:pPr>
      <w:r>
        <w:rPr>
          <w:color w:val="000000"/>
          <w:spacing w:val="0"/>
          <w:w w:val="100"/>
          <w:position w:val="0"/>
        </w:rPr>
        <w:t>振冲造孔方法的选择</w:t>
        <w:tab/>
      </w:r>
      <w:r>
        <w:rPr>
          <w:b w:val="0"/>
          <w:bCs w:val="0"/>
          <w:color w:val="000000"/>
          <w:spacing w:val="0"/>
          <w:w w:val="100"/>
          <w:position w:val="0"/>
        </w:rPr>
        <w:t>表</w:t>
      </w:r>
      <w:r>
        <w:rPr>
          <w:b w:val="0"/>
          <w:bCs w:val="0"/>
          <w:color w:val="000000"/>
          <w:spacing w:val="0"/>
          <w:w w:val="100"/>
          <w:position w:val="0"/>
        </w:rPr>
        <w:t>2-4-3</w:t>
      </w:r>
    </w:p>
    <w:tbl>
      <w:tblPr>
        <w:tblStyle w:val="TableNormal"/>
        <w:tblOverlap w:val="never"/>
        <w:jc w:val="center"/>
        <w:tblLayout w:type="fixed"/>
        <w:tblCellMar>
          <w:left w:w="10" w:type="dxa"/>
          <w:right w:w="10" w:type="dxa"/>
        </w:tblCellMar>
      </w:tblPr>
      <w:tblGrid>
        <w:gridCol w:w="1891"/>
        <w:gridCol w:w="4320"/>
        <w:gridCol w:w="7570"/>
      </w:tblGrid>
      <w:tr>
        <w:tblPrEx>
          <w:jc w:val="center"/>
          <w:tblLayout w:type="fixed"/>
          <w:tblCellMar>
            <w:left w:w="10" w:type="dxa"/>
            <w:right w:w="10" w:type="dxa"/>
          </w:tblCellMar>
        </w:tblPrEx>
        <w:trPr>
          <w:trHeight w:hRule="exact" w:val="490"/>
          <w:jc w:val="center"/>
        </w:trPr>
        <w:tc>
          <w:tcPr>
            <w:tcW w:w="1891"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造孔方法</w:t>
            </w:r>
          </w:p>
        </w:tc>
        <w:tc>
          <w:tcPr>
            <w:tcW w:w="432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步 骤</w:t>
            </w:r>
          </w:p>
        </w:tc>
        <w:tc>
          <w:tcPr>
            <w:tcW w:w="757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优缺点</w:t>
            </w:r>
          </w:p>
        </w:tc>
      </w:tr>
      <w:tr>
        <w:tblPrEx>
          <w:jc w:val="center"/>
          <w:tblLayout w:type="fixed"/>
          <w:tblCellMar>
            <w:left w:w="10" w:type="dxa"/>
            <w:right w:w="10" w:type="dxa"/>
          </w:tblCellMar>
        </w:tblPrEx>
        <w:trPr>
          <w:trHeight w:hRule="exact" w:val="941"/>
          <w:jc w:val="center"/>
        </w:trPr>
        <w:tc>
          <w:tcPr>
            <w:tcW w:w="1891"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排孔法</w:t>
            </w:r>
          </w:p>
        </w:tc>
        <w:tc>
          <w:tcPr>
            <w:tcW w:w="432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475" w:lineRule="exact"/>
              <w:ind w:left="160" w:right="0" w:firstLine="0"/>
              <w:jc w:val="left"/>
            </w:pPr>
            <w:r>
              <w:rPr>
                <w:color w:val="000000"/>
                <w:spacing w:val="0"/>
                <w:w w:val="100"/>
                <w:position w:val="0"/>
              </w:rPr>
              <w:t>由端开始，依次逐步造孔到 另一端结束</w:t>
            </w:r>
          </w:p>
        </w:tc>
        <w:tc>
          <w:tcPr>
            <w:tcW w:w="757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480" w:lineRule="exact"/>
              <w:ind w:left="160" w:right="0" w:firstLine="0"/>
              <w:jc w:val="left"/>
            </w:pPr>
            <w:r>
              <w:rPr>
                <w:color w:val="000000"/>
                <w:spacing w:val="0"/>
                <w:w w:val="100"/>
                <w:position w:val="0"/>
              </w:rPr>
              <w:t>易于施工，且不易漏掉孔位；但当孔位较密时，后打的 桩易发生倾斜和位移</w:t>
            </w:r>
          </w:p>
        </w:tc>
      </w:tr>
      <w:tr>
        <w:tblPrEx>
          <w:jc w:val="center"/>
          <w:tblLayout w:type="fixed"/>
          <w:tblCellMar>
            <w:left w:w="10" w:type="dxa"/>
            <w:right w:w="10" w:type="dxa"/>
          </w:tblCellMar>
        </w:tblPrEx>
        <w:trPr>
          <w:trHeight w:hRule="exact" w:val="960"/>
          <w:jc w:val="center"/>
        </w:trPr>
        <w:tc>
          <w:tcPr>
            <w:tcW w:w="1891"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跳打法</w:t>
            </w:r>
          </w:p>
        </w:tc>
        <w:tc>
          <w:tcPr>
            <w:tcW w:w="432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475" w:lineRule="exact"/>
              <w:ind w:left="160" w:right="0" w:firstLine="0"/>
              <w:jc w:val="left"/>
            </w:pPr>
            <w:r>
              <w:rPr>
                <w:color w:val="000000"/>
                <w:spacing w:val="0"/>
                <w:w w:val="100"/>
                <w:position w:val="0"/>
              </w:rPr>
              <w:t>同 排孔采取隔 孔造一孔的 方法</w:t>
            </w:r>
          </w:p>
        </w:tc>
        <w:tc>
          <w:tcPr>
            <w:tcW w:w="7570" w:type="dxa"/>
            <w:tcBorders>
              <w:top w:val="single" w:sz="4" w:space="0" w:color="auto"/>
              <w:left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470" w:lineRule="exact"/>
              <w:ind w:left="160" w:right="0" w:firstLine="0"/>
              <w:jc w:val="left"/>
            </w:pPr>
            <w:r>
              <w:rPr>
                <w:color w:val="000000"/>
                <w:spacing w:val="0"/>
                <w:w w:val="100"/>
                <w:position w:val="0"/>
              </w:rPr>
              <w:t>先后造孔影响小；易保证桩的垂直度；但要防止漏掉孔 位，并应注意桩位准确</w:t>
            </w:r>
          </w:p>
        </w:tc>
      </w:tr>
      <w:tr>
        <w:tblPrEx>
          <w:jc w:val="center"/>
          <w:tblLayout w:type="fixed"/>
          <w:tblCellMar>
            <w:left w:w="10" w:type="dxa"/>
            <w:right w:w="10" w:type="dxa"/>
          </w:tblCellMar>
        </w:tblPrEx>
        <w:trPr>
          <w:trHeight w:hRule="exact" w:val="1430"/>
          <w:jc w:val="center"/>
        </w:trPr>
        <w:tc>
          <w:tcPr>
            <w:tcW w:w="1891"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围幕法</w:t>
            </w:r>
          </w:p>
        </w:tc>
        <w:tc>
          <w:tcPr>
            <w:tcW w:w="4320"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478" w:lineRule="exact"/>
              <w:ind w:left="160" w:right="0" w:firstLine="0"/>
              <w:jc w:val="left"/>
            </w:pPr>
            <w:r>
              <w:rPr>
                <w:color w:val="000000"/>
                <w:spacing w:val="0"/>
                <w:w w:val="100"/>
                <w:position w:val="0"/>
              </w:rPr>
              <w:t>先造外围2</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3圈（排）孔，然后 造内圈（排），采用隔圈（排）造 一圈（排）或依次向中心区造孔</w:t>
            </w:r>
          </w:p>
        </w:tc>
        <w:tc>
          <w:tcPr>
            <w:tcW w:w="757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3"/>
              <w:keepNext w:val="0"/>
              <w:keepLines w:val="0"/>
              <w:widowControl w:val="0"/>
              <w:shd w:val="clear" w:color="auto" w:fill="auto"/>
              <w:bidi w:val="0"/>
              <w:spacing w:before="0" w:after="0" w:line="463" w:lineRule="exact"/>
              <w:ind w:left="160" w:right="0" w:firstLine="0"/>
              <w:jc w:val="left"/>
            </w:pPr>
            <w:r>
              <w:rPr>
                <w:color w:val="000000"/>
                <w:spacing w:val="0"/>
                <w:w w:val="100"/>
                <w:position w:val="0"/>
              </w:rPr>
              <w:t>可防止桩向较松一侧偏移；能减少振冲能量的扩散，振 密效果好，可节约桩数10%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15%，大面积施工常采用此 法；但施工时应注意防止漏掉孔位和保证其位置准确</w:t>
            </w:r>
          </w:p>
        </w:tc>
      </w:tr>
    </w:tbl>
    <w:p>
      <w:pPr>
        <w:widowControl w:val="0"/>
        <w:spacing w:after="379" w:line="1" w:lineRule="exact"/>
      </w:pPr>
    </w:p>
    <w:p>
      <w:pPr>
        <w:pStyle w:val="30"/>
        <w:keepNext/>
        <w:keepLines/>
        <w:widowControl w:val="0"/>
        <w:pBdr>
          <w:top w:val="single" w:sz="0" w:space="10" w:color="C1C1C1"/>
          <w:left w:val="single" w:sz="0" w:space="0" w:color="C1C1C1"/>
          <w:bottom w:val="single" w:sz="0" w:space="7" w:color="C1C1C1"/>
          <w:right w:val="single" w:sz="0" w:space="0" w:color="C1C1C1"/>
        </w:pBdr>
        <w:shd w:val="clear" w:color="auto" w:fill="C1C1C1"/>
        <w:bidi w:val="0"/>
        <w:spacing w:before="0" w:after="0" w:line="240" w:lineRule="auto"/>
        <w:ind w:left="0" w:right="0" w:firstLine="600"/>
        <w:jc w:val="both"/>
      </w:pPr>
      <w:bookmarkStart w:id="62" w:name="bookmark62"/>
      <w:bookmarkStart w:id="63" w:name="bookmark63"/>
      <w:bookmarkStart w:id="64" w:name="bookmark64"/>
      <w:r>
        <w:rPr>
          <w:rFonts w:ascii="Times New Roman" w:eastAsia="Times New Roman" w:hAnsi="Times New Roman" w:cs="Times New Roman"/>
          <w:color w:val="000000"/>
          <w:spacing w:val="0"/>
          <w:w w:val="100"/>
          <w:position w:val="0"/>
          <w:sz w:val="38"/>
          <w:szCs w:val="38"/>
        </w:rPr>
        <w:t>3</w:t>
      </w:r>
      <w:r>
        <w:rPr>
          <w:color w:val="000000"/>
          <w:spacing w:val="0"/>
          <w:w w:val="100"/>
          <w:position w:val="0"/>
        </w:rPr>
        <w:t>振冲地基监理要点</w:t>
      </w:r>
      <w:bookmarkEnd w:id="62"/>
      <w:bookmarkEnd w:id="63"/>
      <w:bookmarkEnd w:id="64"/>
    </w:p>
    <w:p>
      <w:pPr>
        <w:pStyle w:val="a5"/>
        <w:keepNext w:val="0"/>
        <w:keepLines w:val="0"/>
        <w:widowControl w:val="0"/>
        <w:shd w:val="clear" w:color="auto" w:fill="auto"/>
        <w:bidi w:val="0"/>
        <w:spacing w:before="0" w:after="0" w:line="482" w:lineRule="exact"/>
        <w:ind w:left="0" w:right="0" w:firstLine="680"/>
        <w:jc w:val="both"/>
        <w:rPr>
          <w:sz w:val="32"/>
          <w:szCs w:val="32"/>
        </w:rPr>
      </w:pPr>
      <w:r>
        <w:rPr>
          <w:color w:val="000000"/>
          <w:spacing w:val="0"/>
          <w:w w:val="100"/>
          <w:position w:val="0"/>
          <w:sz w:val="32"/>
          <w:szCs w:val="32"/>
        </w:rPr>
        <w:t>⑴审核施工单位编制的的施工方案，重点审核施工方法和施工工艺应满足设计及规范要求；所 选用的主要施工机具应能满足振冲地基的施工需要。</w:t>
      </w:r>
    </w:p>
    <w:p>
      <w:pPr>
        <w:pStyle w:val="a5"/>
        <w:keepNext w:val="0"/>
        <w:keepLines w:val="0"/>
        <w:widowControl w:val="0"/>
        <w:shd w:val="clear" w:color="auto" w:fill="auto"/>
        <w:bidi w:val="0"/>
        <w:spacing w:before="0" w:after="0" w:line="482" w:lineRule="exact"/>
        <w:ind w:left="0" w:right="0" w:firstLine="680"/>
        <w:jc w:val="both"/>
        <w:rPr>
          <w:sz w:val="32"/>
          <w:szCs w:val="32"/>
        </w:rPr>
      </w:pPr>
      <w:r>
        <w:rPr>
          <w:color w:val="000000"/>
          <w:spacing w:val="0"/>
          <w:w w:val="100"/>
          <w:position w:val="0"/>
          <w:sz w:val="32"/>
          <w:szCs w:val="32"/>
        </w:rPr>
        <w:t>⑵检查进场的振冲器其施工参数应满足设计要求，或由现场做振冲试验以确定施工参数，为施 工结束后进行桩体承载力试验合格打下良好基础。</w:t>
      </w:r>
    </w:p>
    <w:p>
      <w:pPr>
        <w:pStyle w:val="a5"/>
        <w:keepNext w:val="0"/>
        <w:keepLines w:val="0"/>
        <w:widowControl w:val="0"/>
        <w:shd w:val="clear" w:color="auto" w:fill="auto"/>
        <w:bidi w:val="0"/>
        <w:spacing w:before="0" w:after="0" w:line="482" w:lineRule="exact"/>
        <w:ind w:left="0" w:right="0" w:firstLine="600"/>
        <w:jc w:val="both"/>
        <w:rPr>
          <w:sz w:val="32"/>
          <w:szCs w:val="32"/>
        </w:rPr>
      </w:pPr>
      <w:r>
        <w:rPr>
          <w:color w:val="000000"/>
          <w:spacing w:val="0"/>
          <w:w w:val="100"/>
          <w:position w:val="0"/>
          <w:sz w:val="32"/>
          <w:szCs w:val="32"/>
        </w:rPr>
        <w:t>⑶按规范规定的检验单元对进场填料进行抽样复试，其品种、规格必须符合设计要求。</w:t>
      </w:r>
    </w:p>
    <w:p>
      <w:pPr>
        <w:pStyle w:val="a5"/>
        <w:keepNext w:val="0"/>
        <w:keepLines w:val="0"/>
        <w:widowControl w:val="0"/>
        <w:shd w:val="clear" w:color="auto" w:fill="auto"/>
        <w:bidi w:val="0"/>
        <w:spacing w:before="0" w:after="0" w:line="482" w:lineRule="exact"/>
        <w:ind w:left="0" w:right="0" w:firstLine="380"/>
        <w:jc w:val="both"/>
        <w:rPr>
          <w:sz w:val="32"/>
          <w:szCs w:val="32"/>
        </w:rPr>
      </w:pPr>
      <w:r>
        <w:rPr>
          <w:color w:val="000000"/>
          <w:spacing w:val="0"/>
          <w:w w:val="100"/>
          <w:position w:val="0"/>
          <w:sz w:val="32"/>
          <w:szCs w:val="32"/>
        </w:rPr>
        <w:t>⑷监督施工单位在正式桩位施工前应进行振冲试验，记录成孔合适的水压、水量、成孔速度及填 料方法，以及达到土体密实时的密实电流、填料量和留振时间，其各项参数应符合规范主控项目第 2条的要求，正式施工时应严格按此进行。</w:t>
      </w:r>
    </w:p>
    <w:p>
      <w:pPr>
        <w:pStyle w:val="a5"/>
        <w:keepNext w:val="0"/>
        <w:keepLines w:val="0"/>
        <w:widowControl w:val="0"/>
        <w:shd w:val="clear" w:color="auto" w:fill="auto"/>
        <w:bidi w:val="0"/>
        <w:spacing w:before="0" w:after="0" w:line="482" w:lineRule="exact"/>
        <w:ind w:left="0" w:right="0" w:firstLine="380"/>
        <w:jc w:val="both"/>
        <w:rPr>
          <w:sz w:val="32"/>
          <w:szCs w:val="32"/>
        </w:rPr>
      </w:pPr>
      <w:r>
        <w:rPr>
          <w:color w:val="000000"/>
          <w:spacing w:val="0"/>
          <w:w w:val="100"/>
          <w:position w:val="0"/>
          <w:sz w:val="32"/>
          <w:szCs w:val="32"/>
        </w:rPr>
        <w:t>⑸振冲地基施工时，应经常对密实电流和孔底留振时间进行核查，不得为加快施工进度而任意对 上述参数进行更改。如密实电流及孔底留振时间达不到要求，则难以保证桩体密实度，可能造成地 基承载力检测不合格的严重后果。</w:t>
      </w:r>
    </w:p>
    <w:p>
      <w:pPr>
        <w:pStyle w:val="a5"/>
        <w:keepNext w:val="0"/>
        <w:keepLines w:val="0"/>
        <w:widowControl w:val="0"/>
        <w:shd w:val="clear" w:color="auto" w:fill="auto"/>
        <w:bidi w:val="0"/>
        <w:spacing w:before="0" w:after="0" w:line="482" w:lineRule="exact"/>
        <w:ind w:left="0" w:right="0" w:firstLine="680"/>
        <w:jc w:val="both"/>
        <w:rPr>
          <w:sz w:val="32"/>
          <w:szCs w:val="32"/>
        </w:rPr>
      </w:pPr>
      <w:r>
        <w:rPr>
          <w:color w:val="000000"/>
          <w:spacing w:val="0"/>
          <w:w w:val="100"/>
          <w:position w:val="0"/>
          <w:sz w:val="32"/>
          <w:szCs w:val="32"/>
        </w:rPr>
        <w:t>⑹振冲时必须保证供水压力及供水量充足可靠，当供水压力及供水量不能保证时应停止施工。 否则难以将桩孔中的泥浆冲净，可能导致桩体承载力达不到试验要求。</w:t>
      </w:r>
    </w:p>
    <w:p>
      <w:pPr>
        <w:pStyle w:val="a5"/>
        <w:keepNext w:val="0"/>
        <w:keepLines w:val="0"/>
        <w:widowControl w:val="0"/>
        <w:shd w:val="clear" w:color="auto" w:fill="auto"/>
        <w:bidi w:val="0"/>
        <w:spacing w:before="0" w:after="0" w:line="482" w:lineRule="exact"/>
        <w:ind w:left="0" w:right="0" w:firstLine="380"/>
        <w:jc w:val="both"/>
        <w:rPr>
          <w:sz w:val="32"/>
          <w:szCs w:val="32"/>
        </w:rPr>
      </w:pPr>
      <w:r>
        <w:rPr>
          <w:color w:val="000000"/>
          <w:spacing w:val="0"/>
          <w:w w:val="100"/>
          <w:position w:val="0"/>
          <w:sz w:val="32"/>
          <w:szCs w:val="32"/>
        </w:rPr>
        <w:t>⑺现场监督振冲找点时必须与设计孔位中心相一致，如偏差过大亦将影响地基承载力。</w:t>
      </w:r>
      <w:r>
        <w:rPr>
          <w:sz w:val="32"/>
          <w:szCs w:val="32"/>
        </w:rPr>
        <w:br/>
      </w:r>
      <w:r>
        <w:rPr>
          <w:sz w:val="32"/>
          <w:szCs w:val="32"/>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 w:history="1">
        <w:r>
          <w:rPr>
            <w:rFonts w:ascii="SimSun" w:eastAsia="SimSun" w:hAnsi="SimSun" w:cs="SimSun"/>
            <w:b/>
            <w:bCs/>
            <w:color w:val="0000EE"/>
            <w:spacing w:val="0"/>
            <w:w w:val="100"/>
            <w:position w:val="0"/>
            <w:sz w:val="30"/>
            <w:szCs w:val="30"/>
            <w:u w:val="single" w:color="0000EE"/>
            <w:shd w:val="clear" w:color="auto" w:fill="auto"/>
          </w:rPr>
          <w:t>https://d.book118.com/065100132001011110</w:t>
        </w:r>
      </w:hyperlink>
    </w:p>
    <w:p>
      <w:pPr>
        <w:pStyle w:val="a5"/>
        <w:keepNext w:val="0"/>
        <w:keepLines w:val="0"/>
        <w:widowControl w:val="0"/>
        <w:shd w:val="clear" w:color="auto" w:fill="auto"/>
        <w:bidi w:val="0"/>
        <w:spacing w:before="0" w:after="0" w:line="482" w:lineRule="exact"/>
        <w:ind w:left="0" w:right="0" w:firstLine="380"/>
        <w:jc w:val="both"/>
        <w:rPr>
          <w:sz w:val="32"/>
          <w:szCs w:val="32"/>
        </w:rPr>
      </w:pPr>
    </w:p>
    <w:sectPr>
      <w:type w:val="nextPage"/>
      <w:pgSz w:w="17861" w:h="25258"/>
      <w:pgMar w:top="1810" w:right="1774" w:bottom="2453" w:left="1961" w:header="0" w:footer="3" w:gutter="0"/>
      <w:pgNumType w:start="11"/>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D6194"/>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3DBF2E4"/>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058CA7C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2728EDBB"/>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294BF47D"/>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2EFEE51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33EABEC5"/>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33F8E8E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370D6F3D"/>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43BF3EBD"/>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4C97BE98"/>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56BBD921"/>
    <w:multiLevelType w:val="multilevel"/>
    <w:tmpl w:val="00000000"/>
    <w:lvl w:ilvl="0">
      <w:start w:val="12"/>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5999689E"/>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628D9AF3"/>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4">
    <w:nsid w:val="6503B962"/>
    <w:multiLevelType w:val="multilevel"/>
    <w:tmpl w:val="0000000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80"/>
        <w:position w:val="0"/>
        <w:sz w:val="20"/>
        <w:szCs w:val="2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7062A46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7605DD9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7">
    <w:nsid w:val="7EFD9C00"/>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8">
    <w:nsid w:val="7F7010A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9"/>
  </w:num>
  <w:num w:numId="2">
    <w:abstractNumId w:val="3"/>
  </w:num>
  <w:num w:numId="3">
    <w:abstractNumId w:val="14"/>
  </w:num>
  <w:num w:numId="4">
    <w:abstractNumId w:val="7"/>
  </w:num>
  <w:num w:numId="5">
    <w:abstractNumId w:val="8"/>
  </w:num>
  <w:num w:numId="6">
    <w:abstractNumId w:val="12"/>
  </w:num>
  <w:num w:numId="7">
    <w:abstractNumId w:val="6"/>
  </w:num>
  <w:num w:numId="8">
    <w:abstractNumId w:val="17"/>
  </w:num>
  <w:num w:numId="9">
    <w:abstractNumId w:val="16"/>
  </w:num>
  <w:num w:numId="10">
    <w:abstractNumId w:val="10"/>
  </w:num>
  <w:num w:numId="11">
    <w:abstractNumId w:val="1"/>
  </w:num>
  <w:num w:numId="12">
    <w:abstractNumId w:val="5"/>
  </w:num>
  <w:num w:numId="13">
    <w:abstractNumId w:val="11"/>
  </w:num>
  <w:num w:numId="14">
    <w:abstractNumId w:val="0"/>
  </w:num>
  <w:num w:numId="15">
    <w:abstractNumId w:val="2"/>
  </w:num>
  <w:num w:numId="16">
    <w:abstractNumId w:val="4"/>
  </w:num>
  <w:num w:numId="17">
    <w:abstractNumId w:val="18"/>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其他_"/>
    <w:basedOn w:val="DefaultParagraphFont"/>
    <w:link w:val="a3"/>
    <w:rPr>
      <w:rFonts w:ascii="SimSun" w:eastAsia="SimSun" w:hAnsi="SimSun" w:cs="SimSun"/>
      <w:b w:val="0"/>
      <w:bCs w:val="0"/>
      <w:i w:val="0"/>
      <w:iCs w:val="0"/>
      <w:smallCaps w:val="0"/>
      <w:strike w:val="0"/>
      <w:sz w:val="30"/>
      <w:szCs w:val="30"/>
      <w:u w:val="none"/>
      <w:shd w:val="clear" w:color="auto" w:fill="auto"/>
    </w:rPr>
  </w:style>
  <w:style w:type="character" w:customStyle="1" w:styleId="a0">
    <w:name w:val="表格标题_"/>
    <w:basedOn w:val="DefaultParagraphFont"/>
    <w:link w:val="a4"/>
    <w:rPr>
      <w:rFonts w:ascii="SimSun" w:eastAsia="SimSun" w:hAnsi="SimSun" w:cs="SimSun"/>
      <w:b/>
      <w:bCs/>
      <w:i w:val="0"/>
      <w:iCs w:val="0"/>
      <w:smallCaps w:val="0"/>
      <w:strike w:val="0"/>
      <w:sz w:val="32"/>
      <w:szCs w:val="32"/>
      <w:u w:val="none"/>
      <w:shd w:val="clear" w:color="auto" w:fill="auto"/>
    </w:rPr>
  </w:style>
  <w:style w:type="character" w:customStyle="1" w:styleId="a1">
    <w:name w:val="正文文本_"/>
    <w:basedOn w:val="DefaultParagraphFont"/>
    <w:link w:val="a5"/>
    <w:rPr>
      <w:rFonts w:ascii="SimSun" w:eastAsia="SimSun" w:hAnsi="SimSun" w:cs="SimSun"/>
      <w:b w:val="0"/>
      <w:bCs w:val="0"/>
      <w:i w:val="0"/>
      <w:iCs w:val="0"/>
      <w:smallCaps w:val="0"/>
      <w:strike w:val="0"/>
      <w:sz w:val="30"/>
      <w:szCs w:val="30"/>
      <w:u w:val="none"/>
      <w:shd w:val="clear" w:color="auto" w:fill="auto"/>
    </w:rPr>
  </w:style>
  <w:style w:type="character" w:customStyle="1" w:styleId="a2">
    <w:name w:val="图片标题_"/>
    <w:basedOn w:val="DefaultParagraphFont"/>
    <w:link w:val="a6"/>
    <w:rPr>
      <w:rFonts w:ascii="SimSun" w:eastAsia="SimSun" w:hAnsi="SimSun" w:cs="SimSun"/>
      <w:b w:val="0"/>
      <w:bCs w:val="0"/>
      <w:i w:val="0"/>
      <w:iCs w:val="0"/>
      <w:smallCaps w:val="0"/>
      <w:strike w:val="0"/>
      <w:sz w:val="28"/>
      <w:szCs w:val="28"/>
      <w:u w:val="single"/>
      <w:shd w:val="clear" w:color="auto" w:fill="auto"/>
    </w:rPr>
  </w:style>
  <w:style w:type="character" w:customStyle="1" w:styleId="2">
    <w:name w:val="其他 (2)_"/>
    <w:basedOn w:val="DefaultParagraphFont"/>
    <w:link w:val="22"/>
    <w:rPr>
      <w:rFonts w:ascii="SimSun" w:eastAsia="SimSun" w:hAnsi="SimSun" w:cs="SimSun"/>
      <w:b w:val="0"/>
      <w:bCs w:val="0"/>
      <w:i w:val="0"/>
      <w:iCs w:val="0"/>
      <w:smallCaps w:val="0"/>
      <w:strike w:val="0"/>
      <w:sz w:val="26"/>
      <w:szCs w:val="26"/>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54"/>
      <w:szCs w:val="54"/>
      <w:u w:val="none"/>
      <w:shd w:val="clear" w:color="auto" w:fill="auto"/>
    </w:rPr>
  </w:style>
  <w:style w:type="character" w:customStyle="1" w:styleId="20">
    <w:name w:val="标题 #2_"/>
    <w:basedOn w:val="DefaultParagraphFont"/>
    <w:link w:val="23"/>
    <w:rPr>
      <w:rFonts w:ascii="SimSun" w:eastAsia="SimSun" w:hAnsi="SimSun" w:cs="SimSun"/>
      <w:b/>
      <w:bCs/>
      <w:i w:val="0"/>
      <w:iCs w:val="0"/>
      <w:smallCaps w:val="0"/>
      <w:strike w:val="0"/>
      <w:sz w:val="44"/>
      <w:szCs w:val="44"/>
      <w:u w:val="none"/>
      <w:shd w:val="clear" w:color="auto" w:fill="auto"/>
    </w:rPr>
  </w:style>
  <w:style w:type="character" w:customStyle="1" w:styleId="3">
    <w:name w:val="标题 #3_"/>
    <w:basedOn w:val="DefaultParagraphFont"/>
    <w:link w:val="30"/>
    <w:rPr>
      <w:rFonts w:ascii="SimSun" w:eastAsia="SimSun" w:hAnsi="SimSun" w:cs="SimSun"/>
      <w:b/>
      <w:bCs/>
      <w:i w:val="0"/>
      <w:iCs w:val="0"/>
      <w:smallCaps w:val="0"/>
      <w:strike w:val="0"/>
      <w:sz w:val="34"/>
      <w:szCs w:val="34"/>
      <w:u w:val="none"/>
      <w:shd w:val="clear" w:color="auto" w:fill="auto"/>
    </w:rPr>
  </w:style>
  <w:style w:type="character" w:customStyle="1" w:styleId="21">
    <w:name w:val="正文文本 (2)_"/>
    <w:basedOn w:val="DefaultParagraphFont"/>
    <w:link w:val="24"/>
    <w:rPr>
      <w:rFonts w:ascii="SimSun" w:eastAsia="SimSun" w:hAnsi="SimSun" w:cs="SimSun"/>
      <w:b w:val="0"/>
      <w:bCs w:val="0"/>
      <w:i w:val="0"/>
      <w:iCs w:val="0"/>
      <w:smallCaps w:val="0"/>
      <w:strike w:val="0"/>
      <w:sz w:val="28"/>
      <w:szCs w:val="28"/>
      <w:u w:val="none"/>
      <w:shd w:val="clear" w:color="auto" w:fill="auto"/>
    </w:rPr>
  </w:style>
  <w:style w:type="paragraph" w:customStyle="1" w:styleId="a3">
    <w:name w:val="其他"/>
    <w:basedOn w:val="Normal"/>
    <w:link w:val="a"/>
    <w:pPr>
      <w:widowControl w:val="0"/>
      <w:shd w:val="clear" w:color="auto" w:fill="auto"/>
      <w:spacing w:line="300" w:lineRule="auto"/>
      <w:ind w:firstLine="400"/>
    </w:pPr>
    <w:rPr>
      <w:rFonts w:ascii="SimSun" w:eastAsia="SimSun" w:hAnsi="SimSun" w:cs="SimSun"/>
      <w:b w:val="0"/>
      <w:bCs w:val="0"/>
      <w:i w:val="0"/>
      <w:iCs w:val="0"/>
      <w:smallCaps w:val="0"/>
      <w:strike w:val="0"/>
      <w:sz w:val="30"/>
      <w:szCs w:val="30"/>
      <w:u w:val="none"/>
      <w:shd w:val="clear" w:color="auto" w:fill="auto"/>
    </w:rPr>
  </w:style>
  <w:style w:type="paragraph" w:customStyle="1" w:styleId="a4">
    <w:name w:val="表格标题"/>
    <w:basedOn w:val="Normal"/>
    <w:link w:val="a0"/>
    <w:pPr>
      <w:widowControl w:val="0"/>
      <w:shd w:val="clear" w:color="auto" w:fill="auto"/>
    </w:pPr>
    <w:rPr>
      <w:rFonts w:ascii="SimSun" w:eastAsia="SimSun" w:hAnsi="SimSun" w:cs="SimSun"/>
      <w:b/>
      <w:bCs/>
      <w:i w:val="0"/>
      <w:iCs w:val="0"/>
      <w:smallCaps w:val="0"/>
      <w:strike w:val="0"/>
      <w:sz w:val="32"/>
      <w:szCs w:val="32"/>
      <w:u w:val="none"/>
      <w:shd w:val="clear" w:color="auto" w:fill="auto"/>
    </w:rPr>
  </w:style>
  <w:style w:type="paragraph" w:customStyle="1" w:styleId="a5">
    <w:name w:val="正文文本"/>
    <w:basedOn w:val="Normal"/>
    <w:link w:val="a1"/>
    <w:pPr>
      <w:widowControl w:val="0"/>
      <w:shd w:val="clear" w:color="auto" w:fill="auto"/>
      <w:spacing w:line="300" w:lineRule="auto"/>
      <w:ind w:firstLine="400"/>
    </w:pPr>
    <w:rPr>
      <w:rFonts w:ascii="SimSun" w:eastAsia="SimSun" w:hAnsi="SimSun" w:cs="SimSun"/>
      <w:b w:val="0"/>
      <w:bCs w:val="0"/>
      <w:i w:val="0"/>
      <w:iCs w:val="0"/>
      <w:smallCaps w:val="0"/>
      <w:strike w:val="0"/>
      <w:sz w:val="30"/>
      <w:szCs w:val="30"/>
      <w:u w:val="none"/>
      <w:shd w:val="clear" w:color="auto" w:fill="auto"/>
    </w:rPr>
  </w:style>
  <w:style w:type="paragraph" w:customStyle="1" w:styleId="a6">
    <w:name w:val="图片标题"/>
    <w:basedOn w:val="Normal"/>
    <w:link w:val="a2"/>
    <w:pPr>
      <w:widowControl w:val="0"/>
      <w:shd w:val="clear" w:color="auto" w:fill="auto"/>
    </w:pPr>
    <w:rPr>
      <w:rFonts w:ascii="SimSun" w:eastAsia="SimSun" w:hAnsi="SimSun" w:cs="SimSun"/>
      <w:b w:val="0"/>
      <w:bCs w:val="0"/>
      <w:i w:val="0"/>
      <w:iCs w:val="0"/>
      <w:smallCaps w:val="0"/>
      <w:strike w:val="0"/>
      <w:sz w:val="28"/>
      <w:szCs w:val="28"/>
      <w:u w:val="single"/>
      <w:shd w:val="clear" w:color="auto" w:fill="auto"/>
    </w:rPr>
  </w:style>
  <w:style w:type="paragraph" w:customStyle="1" w:styleId="22">
    <w:name w:val="其他 (2)"/>
    <w:basedOn w:val="Normal"/>
    <w:link w:val="2"/>
    <w:pPr>
      <w:widowControl w:val="0"/>
      <w:shd w:val="clear" w:color="auto" w:fill="auto"/>
      <w:ind w:firstLine="250"/>
    </w:pPr>
    <w:rPr>
      <w:rFonts w:ascii="SimSun" w:eastAsia="SimSun" w:hAnsi="SimSun" w:cs="SimSun"/>
      <w:b w:val="0"/>
      <w:bCs w:val="0"/>
      <w:i w:val="0"/>
      <w:iCs w:val="0"/>
      <w:smallCaps w:val="0"/>
      <w:strike w:val="0"/>
      <w:sz w:val="26"/>
      <w:szCs w:val="26"/>
      <w:u w:val="none"/>
      <w:shd w:val="clear" w:color="auto" w:fill="auto"/>
    </w:rPr>
  </w:style>
  <w:style w:type="paragraph" w:customStyle="1" w:styleId="10">
    <w:name w:val="标题 #1"/>
    <w:basedOn w:val="Normal"/>
    <w:link w:val="1"/>
    <w:pPr>
      <w:widowControl w:val="0"/>
      <w:shd w:val="clear" w:color="auto" w:fill="auto"/>
      <w:spacing w:after="600"/>
      <w:ind w:right="480"/>
      <w:jc w:val="right"/>
      <w:outlineLvl w:val="0"/>
    </w:pPr>
    <w:rPr>
      <w:rFonts w:ascii="SimSun" w:eastAsia="SimSun" w:hAnsi="SimSun" w:cs="SimSun"/>
      <w:b/>
      <w:bCs/>
      <w:i w:val="0"/>
      <w:iCs w:val="0"/>
      <w:smallCaps w:val="0"/>
      <w:strike w:val="0"/>
      <w:sz w:val="54"/>
      <w:szCs w:val="54"/>
      <w:u w:val="none"/>
      <w:shd w:val="clear" w:color="auto" w:fill="auto"/>
    </w:rPr>
  </w:style>
  <w:style w:type="paragraph" w:customStyle="1" w:styleId="23">
    <w:name w:val="标题 #2"/>
    <w:basedOn w:val="Normal"/>
    <w:link w:val="20"/>
    <w:pPr>
      <w:widowControl w:val="0"/>
      <w:shd w:val="clear" w:color="auto" w:fill="auto"/>
      <w:spacing w:after="480"/>
      <w:jc w:val="center"/>
      <w:outlineLvl w:val="1"/>
    </w:pPr>
    <w:rPr>
      <w:rFonts w:ascii="SimSun" w:eastAsia="SimSun" w:hAnsi="SimSun" w:cs="SimSun"/>
      <w:b/>
      <w:bCs/>
      <w:i w:val="0"/>
      <w:iCs w:val="0"/>
      <w:smallCaps w:val="0"/>
      <w:strike w:val="0"/>
      <w:sz w:val="44"/>
      <w:szCs w:val="44"/>
      <w:u w:val="none"/>
      <w:shd w:val="clear" w:color="auto" w:fill="auto"/>
    </w:rPr>
  </w:style>
  <w:style w:type="paragraph" w:customStyle="1" w:styleId="30">
    <w:name w:val="标题 #3"/>
    <w:basedOn w:val="Normal"/>
    <w:link w:val="3"/>
    <w:pPr>
      <w:widowControl w:val="0"/>
      <w:shd w:val="clear" w:color="auto" w:fill="auto"/>
      <w:spacing w:after="60"/>
      <w:ind w:firstLine="540"/>
      <w:outlineLvl w:val="2"/>
    </w:pPr>
    <w:rPr>
      <w:rFonts w:ascii="SimSun" w:eastAsia="SimSun" w:hAnsi="SimSun" w:cs="SimSun"/>
      <w:b/>
      <w:bCs/>
      <w:i w:val="0"/>
      <w:iCs w:val="0"/>
      <w:smallCaps w:val="0"/>
      <w:strike w:val="0"/>
      <w:sz w:val="34"/>
      <w:szCs w:val="34"/>
      <w:u w:val="none"/>
      <w:shd w:val="clear" w:color="auto" w:fill="auto"/>
    </w:rPr>
  </w:style>
  <w:style w:type="paragraph" w:customStyle="1" w:styleId="24">
    <w:name w:val="正文文本 (2)"/>
    <w:basedOn w:val="Normal"/>
    <w:link w:val="21"/>
    <w:pPr>
      <w:widowControl w:val="0"/>
      <w:shd w:val="clear" w:color="auto" w:fill="auto"/>
      <w:spacing w:after="340"/>
      <w:ind w:firstLine="600"/>
    </w:pPr>
    <w:rPr>
      <w:rFonts w:ascii="SimSun" w:eastAsia="SimSun" w:hAnsi="SimSun" w:cs="SimSun"/>
      <w:b w:val="0"/>
      <w:bCs w:val="0"/>
      <w:i w:val="0"/>
      <w:iCs w:val="0"/>
      <w:smallCaps w:val="0"/>
      <w:strike w:val="0"/>
      <w:sz w:val="28"/>
      <w:szCs w:val="2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d.book118.com/065100132001011110"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