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3A46" w14:paraId="420432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A46" w14:paraId="6C40BD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A46" w14:paraId="551FA5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A46" w:rsidRPr="00213A46" w14:paraId="0B52E92C" w14:textId="2B9221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3A46">
        <w:rPr>
          <w:rFonts w:ascii="宋体" w:eastAsia="宋体" w:hAnsi="宋体" w:hint="eastAsia"/>
          <w:b/>
          <w:sz w:val="60"/>
        </w:rPr>
        <w:t>杀鼠剂项目效益评估报告</w:t>
      </w:r>
    </w:p>
    <w:p w:rsidR="00213A46" w:rsidP="00213A46" w14:paraId="79E1830A" w14:textId="6377F0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3A46">
        <w:rPr>
          <w:rFonts w:ascii="仿宋" w:eastAsia="仿宋" w:hAnsi="仿宋" w:hint="eastAsia"/>
          <w:b/>
          <w:sz w:val="40"/>
        </w:rPr>
        <w:t>目录</w:t>
      </w:r>
    </w:p>
    <w:p w:rsidR="00213A46" w14:paraId="4410FECC" w14:textId="34AB35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A46" w14:paraId="5B0BB40C" w14:textId="45757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一、杀鼠剂项目规划进度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A46" w14:paraId="6B070553" w14:textId="56EA8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(一)、杀鼠剂项目进度安排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A46" w14:paraId="0764409C" w14:textId="64EE9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(二)、杀鼠剂项目实施保障措施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3A46" w14:paraId="2C0F531A" w14:textId="667ED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A46" w14:paraId="62F3C949" w14:textId="00D5F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(四)、杀鼠剂项目进度监控与调整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A46" w14:paraId="3D7DE23E" w14:textId="6B6DB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A46" w14:paraId="215D2D81" w14:textId="0836E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3A46" w14:paraId="0EA7848F" w14:textId="51E10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3A46" w14:paraId="4B951B7E" w14:textId="4A67D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3A46" w14:paraId="324C9DCC" w14:textId="16FCA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三、杀鼠剂项目承办单位基本情况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3A46" w14:paraId="404E599A" w14:textId="7AFA0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3A46" w14:paraId="18D02F28" w14:textId="14E15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3A46" w14:paraId="05ADCC94" w14:textId="57476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3A46" w14:paraId="778E0255" w14:textId="253FF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3A46" w14:paraId="1DFC7C67" w14:textId="39DDB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四、杀鼠剂项目概论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3A46" w14:paraId="7A3D4944" w14:textId="181E9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(一)、杀鼠剂项目名称及投资人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3A46" w14:paraId="1C30AB58" w14:textId="0F178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3A46" w14:paraId="122A0957" w14:textId="08ABA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3A46" w14:paraId="71B5152F" w14:textId="141A0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3A46" w14:paraId="4AFAB053" w14:textId="7DC0463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(五)、杀鼠剂项目建设背景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3A46" w14:paraId="0E4B2A8F" w14:textId="0B760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A46" w14:paraId="74AC7195" w14:textId="3DC3EF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3A46" w14:paraId="168E65D4" w14:textId="438CC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3A46" w14:paraId="6FE543DD" w14:textId="30BFA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(二)、杀鼠剂项目技术工艺简要分析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3A46" w14:paraId="49696AEC" w14:textId="58A84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3A46" w14:paraId="6C37C077" w14:textId="69776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(四)、杀鼠剂项目技术流程简述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3A46" w14:paraId="31DF822D" w14:textId="5BD54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3A46" w14:paraId="6691D661" w14:textId="4436F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3A46" w14:paraId="03DA45DF" w14:textId="709A3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3A46" w14:paraId="67B72E70" w14:textId="72A43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3A46" w14:paraId="797D61E4" w14:textId="064AF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(三)、杀鼠剂项目盈利能力分析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3A46" w14:paraId="5A21548C" w14:textId="2406F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3A46" w14:paraId="4BB56E47" w14:textId="5222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3A46" w14:paraId="0A547775" w14:textId="45930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3A46" w14:paraId="657778ED" w14:textId="2736E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3A46" w14:paraId="3367097E" w14:textId="447DE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3A46" w14:paraId="12E4081C" w14:textId="7A21B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3A46" w14:paraId="5117CBC6" w14:textId="68FB1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3A46" w14:paraId="18F14E36" w14:textId="5A440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A46" w14:paraId="7C523AF1" w14:textId="467E5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A46" w14:paraId="79AC1AC5" w14:textId="60B1A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3A46" w14:paraId="5A8BF512" w14:textId="1E22DB3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_Toc153840399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3A46" w14:paraId="464596F8" w14:textId="0D4B1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(一)、杀鼠剂项目风险分析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3A46" w14:paraId="76BD835A" w14:textId="7FF08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(二)、杀鼠剂项目风险对策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3A46" w14:paraId="5F651D0A" w14:textId="6821D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3A46" w14:paraId="4517E086" w14:textId="7EA3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3A46" w14:paraId="400D50FE" w14:textId="7FA37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3A46" w14:paraId="59E8F1B8" w14:textId="459FE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3A46" w14:paraId="588E0AB1" w14:textId="75F03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A46" w14:paraId="5C3D02E3" w14:textId="781340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A46" w14:paraId="2BA4AF75" w14:textId="4FD8A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A46" w14:paraId="67EBF20B" w14:textId="2ED3A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A46" w14:paraId="61B18854" w14:textId="26D22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3A46" w14:paraId="72C7F3C7" w14:textId="7415E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3A46" w14:paraId="7BDFFD65" w14:textId="41190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A46" w14:paraId="5B08FF4E" w14:textId="06909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A46" w14:paraId="033737AB" w14:textId="4BD19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A46" w14:paraId="785F56E9" w14:textId="0870D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3A46" w14:paraId="7C9626E6" w14:textId="42687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A46" w14:paraId="275F38DF" w14:textId="2A6B5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A46" w14:paraId="0B158B79" w14:textId="31C94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A46" w14:paraId="549446DF" w14:textId="10F29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A46" w14:paraId="576FAF67" w14:textId="3AE4C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3A46" w14:paraId="72A8ECD0" w14:textId="2B9FEA8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A46" w14:paraId="5591E511" w14:textId="601C9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A46" w14:paraId="590DA09B" w14:textId="3B22B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A46" w14:paraId="7AD73591" w14:textId="17BF0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A46" w14:paraId="2D2F0505" w14:textId="53FE4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A46" w14:paraId="7FE068B4" w14:textId="68E20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A46" w14:paraId="5F1DC410" w14:textId="65060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A46" w14:paraId="13F791A0" w14:textId="6C495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3A46" w14:paraId="1B9A6B9D" w14:textId="76EC5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_Toc153840429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3A46" w:rsidP="00213A46" w14:paraId="538D61BD" w14:textId="0E1F1A4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13A46" w:rsidP="00213A46" w14:paraId="2E9C623F" w14:textId="55DE7DCF">
      <w:pPr>
        <w:pStyle w:val="Heading1"/>
        <w:jc w:val="center"/>
        <w:rPr>
          <w:rFonts w:hint="eastAsia"/>
        </w:rPr>
      </w:pPr>
      <w:bookmarkStart w:id="0" w:name="_Toc153840357"/>
      <w:r w:rsidRPr="00213A46">
        <w:rPr>
          <w:rFonts w:hint="eastAsia"/>
        </w:rPr>
        <w:t>序言</w:t>
      </w:r>
      <w:bookmarkEnd w:id="0"/>
    </w:p>
    <w:p w:rsidR="00213A46" w:rsidP="00213A46" w14:paraId="6B64BAB9" w14:textId="125C475E">
      <w:pPr>
        <w:ind w:firstLine="560" w:firstLineChars="200"/>
        <w:rPr>
          <w:rFonts w:ascii="仿宋" w:eastAsia="仿宋" w:hint="eastAsia"/>
          <w:sz w:val="28"/>
        </w:rPr>
      </w:pPr>
      <w:r w:rsidRPr="00213A46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13A46" w:rsidP="00213A46" w14:paraId="7177D116" w14:textId="1C9D3B98">
      <w:pPr>
        <w:pStyle w:val="Heading1"/>
        <w:rPr>
          <w:rFonts w:hint="eastAsia"/>
        </w:rPr>
      </w:pPr>
      <w:bookmarkStart w:id="1" w:name="_Toc153840358"/>
      <w:r w:rsidRPr="00213A46">
        <w:rPr>
          <w:rFonts w:hint="eastAsia"/>
        </w:rPr>
        <w:t>一、杀鼠剂项目规划进度</w:t>
      </w:r>
      <w:bookmarkEnd w:id="1"/>
    </w:p>
    <w:p w:rsidR="00213A46" w:rsidP="00213A46" w14:paraId="4F9E7B81" w14:textId="0DF4D9F6">
      <w:pPr>
        <w:pStyle w:val="Heading2"/>
      </w:pPr>
      <w:bookmarkStart w:id="2" w:name="_Toc153840359"/>
      <w:r w:rsidRPr="00213A46">
        <w:t>(一)、杀鼠剂项目进度安排</w:t>
      </w:r>
      <w:bookmarkEnd w:id="2"/>
    </w:p>
    <w:p w:rsidR="00213A46" w:rsidRPr="00213A46" w:rsidP="00213A46" w14:paraId="5C421323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为确保杀鼠剂项目按计划有序推进，</w:t>
      </w:r>
      <w:r w:rsidRPr="00213A46">
        <w:rPr>
          <w:rFonts w:ascii="仿宋" w:eastAsia="仿宋" w:hAnsi="仿宋"/>
          <w:sz w:val="28"/>
        </w:rPr>
        <w:t>xxx（集团）有限公司精心设计了详细的杀鼠剂项目实施计划，分为多个关键阶段：</w:t>
      </w:r>
    </w:p>
    <w:p w:rsidR="00213A46" w:rsidRPr="00213A46" w:rsidP="00213A46" w14:paraId="09402D51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阶段一：前期准备</w:t>
      </w:r>
    </w:p>
    <w:p w:rsidR="00213A46" w:rsidRPr="00213A46" w:rsidP="00213A46" w14:paraId="5832E076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在杀鼠剂项目启动初期，我们将进行综合的前期准备工作，包括杀鼠剂项目可行性研究、土地评估和法规遵循。这一阶段的成功将为杀鼠剂项目的后续进展奠定坚实基础。</w:t>
      </w:r>
    </w:p>
    <w:p w:rsidR="00213A46" w:rsidRPr="00213A46" w:rsidP="00213A46" w14:paraId="70A6AC8C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阶段二：工程勘察与设计</w:t>
      </w:r>
    </w:p>
    <w:p w:rsidR="00213A46" w:rsidRPr="00213A46" w:rsidP="00213A46" w14:paraId="36000A83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深入的工程勘察和科学的设计是杀鼠剂项目成功的关键。我们将确保杀鼠剂项目方案的合理性，为后续的施工提供准确的指导。</w:t>
      </w:r>
    </w:p>
    <w:p w:rsidR="00213A46" w:rsidRPr="00213A46" w:rsidP="00213A46" w14:paraId="27574785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阶段三：土建工程施工</w:t>
      </w:r>
    </w:p>
    <w:p w:rsidR="00213A46" w:rsidRPr="00213A46" w:rsidP="00213A46" w14:paraId="40F9313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13A46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213A46" w:rsidRPr="00213A46" w:rsidP="00213A46" w14:paraId="12023480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阶段四：设备采购</w:t>
      </w:r>
    </w:p>
    <w:p w:rsidR="00213A46" w:rsidRPr="00213A46" w:rsidP="00213A46" w14:paraId="1DBD5AA2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为满足杀鼠剂项目需求，我们将执行设备采购计划。对供应商的选择和设备性能的检验将是关键的保障环节。</w:t>
      </w:r>
    </w:p>
    <w:p w:rsidR="00213A46" w:rsidRPr="00213A46" w:rsidP="00213A46" w14:paraId="448D4CF7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阶段五：设备安装调试</w:t>
      </w:r>
    </w:p>
    <w:p w:rsidR="00213A46" w:rsidRPr="00213A46" w:rsidP="00213A46" w14:paraId="4F6805E9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设备的精确安装和有效调试是确保杀鼠剂项目正常运行的关键。我们将注重每个环节的细节和协同工作，以确保设备的高效运转。</w:t>
      </w:r>
    </w:p>
    <w:p w:rsidR="00213A46" w:rsidRPr="00213A46" w:rsidP="00213A46" w14:paraId="74A9084A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 xml:space="preserve"> 阶段六：投产</w:t>
      </w:r>
    </w:p>
    <w:p w:rsidR="00213A46" w:rsidP="00213A46" w14:paraId="764FD4AA" w14:textId="13AFFAAB">
      <w:pPr>
        <w:ind w:firstLine="560" w:firstLineChars="200"/>
        <w:rPr>
          <w:rFonts w:ascii="仿宋" w:eastAsia="仿宋" w:hAnsi="仿宋" w:hint="eastAsia"/>
          <w:sz w:val="28"/>
        </w:rPr>
      </w:pPr>
      <w:r w:rsidRPr="00213A46">
        <w:rPr>
          <w:rFonts w:ascii="仿宋" w:eastAsia="仿宋" w:hAnsi="仿宋" w:hint="eastAsia"/>
          <w:sz w:val="28"/>
        </w:rPr>
        <w:t>杀鼠剂项目将进入投产阶段，我们将进行系统的测试和投产准备，以确保杀鼠剂项目能够顺利过渡到正常运行阶段。</w:t>
      </w:r>
    </w:p>
    <w:p w:rsidR="00213A46" w:rsidP="00213A46" w14:paraId="0F86AB9A" w14:textId="3C71EB11">
      <w:pPr>
        <w:pStyle w:val="Heading2"/>
      </w:pPr>
      <w:bookmarkStart w:id="3" w:name="_Toc153840360"/>
      <w:r w:rsidRPr="00213A46">
        <w:t>(二)、杀鼠剂项目实施保障措施</w:t>
      </w:r>
      <w:bookmarkEnd w:id="3"/>
    </w:p>
    <w:p w:rsidR="00213A46" w:rsidRPr="00213A46" w:rsidP="00213A46" w14:paraId="78783513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 w:hint="eastAsia"/>
          <w:sz w:val="28"/>
        </w:rPr>
        <w:t>为保障杀鼠剂项目的有序实施，我们将执行以下保障措施：</w:t>
      </w:r>
    </w:p>
    <w:p w:rsidR="00213A46" w:rsidRPr="00213A46" w:rsidP="00213A46" w14:paraId="2BD020DE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1. 资源全力支持： 在技术、人员、机械、材料等方面提供全面支持，确保杀鼠剂项目得以按时推进。</w:t>
      </w:r>
    </w:p>
    <w:p w:rsidR="00213A46" w:rsidRPr="00213A46" w:rsidP="00213A46" w14:paraId="40803D0A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213A46" w:rsidRPr="00213A46" w:rsidP="00213A46" w14:paraId="66C27C6D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3. 前瞻性技术准备： 预测可能的技术挑战，提前准备解决方案，以确保杀鼠剂项目在施工过程中不受技术因素制约。</w:t>
      </w:r>
    </w:p>
    <w:p w:rsidR="00213A46" w:rsidRPr="00213A46" w:rsidP="00213A46" w14:paraId="15F8FAEF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213A46" w:rsidP="00213A46" w14:paraId="1E01D8E5" w14:textId="48CE5D9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13A46">
        <w:rPr>
          <w:rFonts w:ascii="仿宋" w:eastAsia="仿宋" w:hAnsi="仿宋"/>
          <w:sz w:val="28"/>
        </w:rPr>
        <w:t>5.详细计划执行： 制定周密的施工计划，包括周、月施工任务书，</w:t>
      </w:r>
      <w:r w:rsidRPr="00213A46">
        <w:rPr>
          <w:rFonts w:ascii="仿宋" w:eastAsia="仿宋" w:hAnsi="仿宋" w:hint="eastAsia"/>
          <w:sz w:val="28"/>
        </w:rPr>
        <w:t>以确保每个阶段的施工有序进行。</w:t>
      </w:r>
    </w:p>
    <w:p w:rsidR="00213A46" w:rsidP="00213A46" w14:paraId="157D0F1B" w14:textId="79B94DA1">
      <w:pPr>
        <w:pStyle w:val="Heading2"/>
      </w:pPr>
      <w:bookmarkStart w:id="4" w:name="_Toc153840361"/>
      <w:r w:rsidRPr="00213A46">
        <w:t>(三)、质量与安全控制</w:t>
      </w:r>
      <w:bookmarkEnd w:id="4"/>
    </w:p>
    <w:p w:rsidR="00213A46" w:rsidRPr="00213A46" w:rsidP="00213A46" w14:paraId="2AFB36DF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我们将建立完善的质量管理体系，严格按照相关标准和规范执行施工任务。定期进行质量检查，及时发现和解决问题，以保证杀鼠剂项目各项工程质量达到预期标准。</w:t>
      </w:r>
    </w:p>
    <w:p w:rsidR="00213A46" w:rsidP="00213A46" w14:paraId="4E38E75B" w14:textId="0274D3B8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2. 安全管理： 安全是杀鼠剂项目推进的首要任务。我们将制定严格的安全操作规程，确保所有工作人员具备必要的安全培训，并实施定期的安全演练。同时，设立安全监测系统，及时响应和处理潜在的安全风险。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213A46" w:rsidP="00213A46" w14:paraId="0E2C0E21" w14:textId="4B26C7E7">
      <w:pPr>
        <w:pStyle w:val="Heading2"/>
      </w:pPr>
      <w:bookmarkStart w:id="5" w:name="_Toc153840362"/>
      <w:r w:rsidRPr="00213A46">
        <w:t>(四)、杀鼠剂项目进度监控与调整</w:t>
      </w:r>
      <w:bookmarkEnd w:id="5"/>
    </w:p>
    <w:p w:rsidR="00213A46" w:rsidRPr="00213A46" w:rsidP="00213A46" w14:paraId="2F0BE31B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1. 实时监控： 引入先进的杀鼠剂项目管理工具，对杀鼠剂项目进度进行实时监控。通过数据分析，识别潜在问题，及时采取措施加以解决。</w:t>
      </w:r>
    </w:p>
    <w:p w:rsidR="00213A46" w:rsidRPr="00213A46" w:rsidP="00213A46" w14:paraId="0333A083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2. 定期评估： 设定定期评估周期，对杀鼠剂项目的各项指标进行全面评估。根据评估结果，调整和优化杀鼠剂项目计划，确保杀鼠剂项目整体进度符合预期。</w:t>
      </w:r>
    </w:p>
    <w:p w:rsidR="00213A46" w:rsidP="00213A46" w14:paraId="22164229" w14:textId="6EA1687A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3. 风险应对： 建立健全的风险管理机制，及时响应杀鼠剂项目中可能出现的问题。制定相应的风险应对策略，确保杀鼠剂项目能够在各种复杂情况下保持正常推进。</w:t>
      </w:r>
    </w:p>
    <w:p w:rsidR="00213A46" w:rsidP="00213A46" w14:paraId="34809DAB" w14:textId="452D8309">
      <w:pPr>
        <w:pStyle w:val="Heading2"/>
      </w:pPr>
      <w:bookmarkStart w:id="6" w:name="_Toc153840363"/>
      <w:r w:rsidRPr="00213A46">
        <w:t>(五)、沟通与决策流程</w:t>
      </w:r>
      <w:bookmarkEnd w:id="6"/>
    </w:p>
    <w:p w:rsidR="00213A46" w:rsidRPr="00213A46" w:rsidP="00213A46" w14:paraId="5A93CAA5" w14:textId="77777777">
      <w:pPr>
        <w:ind w:firstLine="560" w:firstLineChars="200"/>
        <w:rPr>
          <w:rFonts w:ascii="仿宋" w:eastAsia="仿宋" w:hAnsi="仿宋"/>
          <w:sz w:val="28"/>
        </w:rPr>
      </w:pPr>
      <w:r w:rsidRPr="00213A46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213A46">
        <w:rPr>
          <w:rFonts w:ascii="仿宋" w:eastAsia="仿宋" w:hAnsi="仿宋"/>
          <w:sz w:val="28"/>
        </w:rPr>
        <w:br/>
      </w:r>
      <w:r w:rsidRPr="00213A4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https://d.book118.com/065120213341011041</w:t>
        </w:r>
      </w:hyperlink>
    </w:p>
    <w:p w:rsidR="00213A46" w:rsidRPr="00213A46" w:rsidP="00213A4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paraId="5800E9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paraId="55FCA2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paraId="361D592A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3A46" w14:paraId="6CD151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paraId="0323A3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P="0033260F" w14:textId="574B8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3A4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paraId="4EC2CB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paraId="780BDAD7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paraId="4D26D4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:rsidRPr="00213A46" w:rsidP="00213A46" w14:textId="09337C46">
    <w:pPr>
      <w:pStyle w:val="Header"/>
      <w:rPr>
        <w:rFonts w:ascii="仿宋" w:eastAsia="仿宋" w:hAnsi="仿宋"/>
      </w:rPr>
    </w:pPr>
    <w:r w:rsidRPr="00213A46">
      <w:rPr>
        <w:rFonts w:ascii="仿宋" w:eastAsia="仿宋" w:hAnsi="仿宋" w:hint="eastAsia"/>
      </w:rPr>
      <w:t>杀鼠剂项目效益评估报告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A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46"/>
    <w:rsid w:val="00213A46"/>
    <w:rsid w:val="0033260F"/>
    <w:rsid w:val="00D315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476F55"/>
  <w15:chartTrackingRefBased/>
  <w15:docId w15:val="{9D783C92-9638-4372-BD4A-3AF18086B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3A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3A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3A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3A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3A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3A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3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3A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3A46"/>
  </w:style>
  <w:style w:type="paragraph" w:styleId="TOC1">
    <w:name w:val="toc 1"/>
    <w:basedOn w:val="Normal"/>
    <w:next w:val="Normal"/>
    <w:autoRedefine/>
    <w:uiPriority w:val="39"/>
    <w:unhideWhenUsed/>
    <w:rsid w:val="00213A46"/>
  </w:style>
  <w:style w:type="paragraph" w:styleId="TOC2">
    <w:name w:val="toc 2"/>
    <w:basedOn w:val="Normal"/>
    <w:next w:val="Normal"/>
    <w:autoRedefine/>
    <w:uiPriority w:val="39"/>
    <w:unhideWhenUsed/>
    <w:rsid w:val="00213A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5120213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3455</Words>
  <Characters>19697</Characters>
  <Application>Microsoft Office Word</Application>
  <DocSecurity>0</DocSecurity>
  <Lines>164</Lines>
  <Paragraphs>46</Paragraphs>
  <ScaleCrop>false</ScaleCrop>
  <Company/>
  <LinksUpToDate>false</LinksUpToDate>
  <CharactersWithSpaces>23106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2023-12-18T17:05:00Z</dcterms:created>
  <dcterms:modified xsi:type="dcterms:W3CDTF">2023-12-18T17:05:00Z</dcterms:modified>
</cp:coreProperties>
</file>