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  <w:bookmarkStart w:id="0" w:name="_GoBack"/>
      <w:bookmarkEnd w:id="0"/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spacing w:before="254" w:line="360" w:lineRule="auto"/>
        <w:ind w:left="273"/>
        <w:jc w:val="center"/>
        <w:outlineLvl w:val="0"/>
        <w:rPr>
          <w:rFonts w:ascii="微软雅黑" w:eastAsia="微软雅黑" w:hAnsi="微软雅黑" w:cs="微软雅黑"/>
          <w:b/>
          <w:bCs/>
          <w:color w:val="2D54A0"/>
          <w:spacing w:val="8"/>
          <w:sz w:val="59"/>
          <w:szCs w:val="59"/>
        </w:rPr>
      </w:pPr>
      <w:r>
        <w:rPr>
          <w:rFonts w:ascii="微软雅黑" w:eastAsia="微软雅黑" w:hAnsi="微软雅黑" w:cs="微软雅黑"/>
          <w:b/>
          <w:bCs/>
          <w:color w:val="2D54A0"/>
          <w:spacing w:val="9"/>
          <w:sz w:val="59"/>
          <w:szCs w:val="59"/>
        </w:rPr>
        <w:t>2024年碰焊机行业趋势报告</w:t>
      </w:r>
    </w:p>
    <w:p>
      <w:pPr>
        <w:spacing w:before="254" w:line="360" w:lineRule="auto"/>
        <w:ind w:left="273"/>
        <w:jc w:val="center"/>
        <w:outlineLvl w:val="0"/>
        <w:rPr>
          <w:rFonts w:ascii="微软雅黑" w:eastAsia="微软雅黑" w:hAnsi="微软雅黑" w:cs="微软雅黑"/>
          <w:b/>
          <w:bCs/>
          <w:color w:val="2D54A0"/>
          <w:spacing w:val="8"/>
          <w:sz w:val="59"/>
          <w:szCs w:val="59"/>
        </w:rPr>
      </w:pPr>
    </w:p>
    <w:p>
      <w:pPr>
        <w:spacing w:before="254" w:line="360" w:lineRule="auto"/>
        <w:ind w:left="273"/>
        <w:jc w:val="center"/>
        <w:outlineLvl w:val="0"/>
        <w:rPr>
          <w:rFonts w:ascii="微软雅黑" w:eastAsia="微软雅黑" w:hAnsi="微软雅黑" w:cs="微软雅黑"/>
          <w:b/>
          <w:bCs/>
          <w:color w:val="2D54A0"/>
          <w:spacing w:val="8"/>
          <w:sz w:val="59"/>
          <w:szCs w:val="59"/>
        </w:rPr>
      </w:pPr>
    </w:p>
    <w:p>
      <w:pPr>
        <w:spacing w:before="254" w:line="360" w:lineRule="auto"/>
        <w:ind w:left="273"/>
        <w:jc w:val="center"/>
        <w:outlineLvl w:val="0"/>
        <w:rPr>
          <w:rFonts w:ascii="微软雅黑" w:eastAsia="微软雅黑" w:hAnsi="微软雅黑" w:cs="微软雅黑"/>
          <w:b/>
          <w:bCs/>
          <w:color w:val="2D54A0"/>
          <w:spacing w:val="8"/>
          <w:sz w:val="59"/>
          <w:szCs w:val="59"/>
        </w:rPr>
      </w:pPr>
    </w:p>
    <w:p>
      <w:pPr>
        <w:spacing w:before="254" w:line="360" w:lineRule="auto"/>
        <w:ind w:left="273"/>
        <w:jc w:val="center"/>
        <w:outlineLvl w:val="0"/>
        <w:rPr>
          <w:rFonts w:ascii="微软雅黑" w:eastAsia="微软雅黑" w:hAnsi="微软雅黑" w:cs="微软雅黑"/>
          <w:b/>
          <w:bCs/>
          <w:color w:val="2D54A0"/>
          <w:spacing w:val="8"/>
          <w:sz w:val="59"/>
          <w:szCs w:val="59"/>
        </w:rPr>
      </w:pPr>
    </w:p>
    <w:p>
      <w:pPr>
        <w:spacing w:before="254" w:line="360" w:lineRule="auto"/>
        <w:ind w:left="273"/>
        <w:jc w:val="center"/>
        <w:outlineLvl w:val="0"/>
        <w:rPr>
          <w:rFonts w:ascii="微软雅黑" w:eastAsia="微软雅黑" w:hAnsi="微软雅黑" w:cs="微软雅黑" w:hint="default"/>
          <w:b/>
          <w:bCs/>
          <w:color w:val="2D54A0"/>
          <w:spacing w:val="8"/>
          <w:sz w:val="44"/>
          <w:szCs w:val="44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b/>
          <w:bCs/>
          <w:color w:val="2D54A0"/>
          <w:spacing w:val="8"/>
          <w:sz w:val="44"/>
          <w:szCs w:val="44"/>
          <w:lang w:val="en-US" w:eastAsia="zh-CN"/>
        </w:rPr>
        <w:t>《2024年最新评估分析》</w:t>
      </w:r>
    </w:p>
    <w:p>
      <w:pPr>
        <w:spacing w:line="360" w:lineRule="auto"/>
        <w:jc w:val="center"/>
        <w:rPr>
          <w:rFonts w:ascii="微软雅黑" w:eastAsia="微软雅黑" w:hAnsi="微软雅黑" w:cs="微软雅黑" w:hint="eastAsia"/>
          <w:b/>
          <w:bCs w:val="0"/>
          <w:color w:val="2E54A1" w:themeColor="accent1" w:themeShade="BF"/>
          <w:sz w:val="40"/>
        </w:rPr>
      </w:pPr>
      <w:r>
        <w:rPr>
          <w:rFonts w:ascii="微软雅黑" w:eastAsia="微软雅黑" w:hAnsi="微软雅黑" w:cs="微软雅黑" w:hint="eastAsia"/>
          <w:b/>
          <w:bCs w:val="0"/>
          <w:color w:val="2E54A1" w:themeColor="accent1" w:themeShade="BF"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7520" w:history="1">
        <w:r>
          <w:rPr>
            <w:rFonts w:ascii="微软雅黑" w:eastAsia="微软雅黑" w:hAnsi="微软雅黑" w:cs="微软雅黑" w:hint="eastAsia"/>
            <w:color w:val="001CAC" w:themeColor="hyperlink" w:themeShade="BF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_Toc17520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145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一、碰焊机行业市场营销分析</w:t>
        </w:r>
        <w:r>
          <w:tab/>
        </w:r>
        <w:r>
          <w:fldChar w:fldCharType="begin"/>
        </w:r>
        <w:r>
          <w:instrText xml:space="preserve"> PAGEREF _Toc6145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98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(一)、碰焊机行业市场营销总体思路</w:t>
        </w:r>
        <w:r>
          <w:tab/>
        </w:r>
        <w:r>
          <w:fldChar w:fldCharType="begin"/>
        </w:r>
        <w:r>
          <w:instrText xml:space="preserve"> PAGEREF _Toc12298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89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(二)、碰焊机行业组织市场分析</w:t>
        </w:r>
        <w:r>
          <w:tab/>
        </w:r>
        <w:r>
          <w:fldChar w:fldCharType="begin"/>
        </w:r>
        <w:r>
          <w:instrText xml:space="preserve"> PAGEREF _Toc30189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60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(三)、碰焊机行业目标市场营销战略</w:t>
        </w:r>
        <w:r>
          <w:tab/>
        </w:r>
        <w:r>
          <w:fldChar w:fldCharType="begin"/>
        </w:r>
        <w:r>
          <w:instrText xml:space="preserve"> PAGEREF _Toc26560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64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(四)、碰焊机行业定价策略</w:t>
        </w:r>
        <w:r>
          <w:tab/>
        </w:r>
        <w:r>
          <w:fldChar w:fldCharType="begin"/>
        </w:r>
        <w:r>
          <w:instrText xml:space="preserve"> PAGEREF _Toc16264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4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(五)、碰焊机行业促销策略</w:t>
        </w:r>
        <w:r>
          <w:tab/>
        </w:r>
        <w:r>
          <w:fldChar w:fldCharType="begin"/>
        </w:r>
        <w:r>
          <w:instrText xml:space="preserve"> PAGEREF _Toc2394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48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(六)、碰焊机行业品牌策略</w:t>
        </w:r>
        <w:r>
          <w:tab/>
        </w:r>
        <w:r>
          <w:fldChar w:fldCharType="begin"/>
        </w:r>
        <w:r>
          <w:instrText xml:space="preserve"> PAGEREF _Toc28048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54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(七)、碰焊机行业关系营销</w:t>
        </w:r>
        <w:r>
          <w:tab/>
        </w:r>
        <w:r>
          <w:fldChar w:fldCharType="begin"/>
        </w:r>
        <w:r>
          <w:instrText xml:space="preserve"> PAGEREF _Toc7254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77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(八)、碰焊机行业体验营销</w:t>
        </w:r>
        <w:r>
          <w:tab/>
        </w:r>
        <w:r>
          <w:fldChar w:fldCharType="begin"/>
        </w:r>
        <w:r>
          <w:instrText xml:space="preserve"> PAGEREF _Toc23677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85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(九)、碰焊机行业互联网营销</w:t>
        </w:r>
        <w:r>
          <w:tab/>
        </w:r>
        <w:r>
          <w:fldChar w:fldCharType="begin"/>
        </w:r>
        <w:r>
          <w:instrText xml:space="preserve"> PAGEREF _Toc23185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959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二、项目运营与管理</w:t>
        </w:r>
        <w:r>
          <w:tab/>
        </w:r>
        <w:r>
          <w:fldChar w:fldCharType="begin"/>
        </w:r>
        <w:r>
          <w:instrText xml:space="preserve"> PAGEREF _Toc30959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05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(一)、运营模式选择</w:t>
        </w:r>
        <w:r>
          <w:tab/>
        </w:r>
        <w:r>
          <w:fldChar w:fldCharType="begin"/>
        </w:r>
        <w:r>
          <w:instrText xml:space="preserve"> PAGEREF _Toc6005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84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(二)、人力资源规划</w:t>
        </w:r>
        <w:r>
          <w:tab/>
        </w:r>
        <w:r>
          <w:fldChar w:fldCharType="begin"/>
        </w:r>
        <w:r>
          <w:instrText xml:space="preserve"> PAGEREF _Toc17584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8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(三)、财务管理计划</w:t>
        </w:r>
        <w:r>
          <w:tab/>
        </w:r>
        <w:r>
          <w:fldChar w:fldCharType="begin"/>
        </w:r>
        <w:r>
          <w:instrText xml:space="preserve"> PAGEREF _Toc398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10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(四)、供应链管理</w:t>
        </w:r>
        <w:r>
          <w:tab/>
        </w:r>
        <w:r>
          <w:fldChar w:fldCharType="begin"/>
        </w:r>
        <w:r>
          <w:instrText xml:space="preserve"> PAGEREF _Toc8310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566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三、碰焊机行业运营管理及商业模式分析</w:t>
        </w:r>
        <w:r>
          <w:tab/>
        </w:r>
        <w:r>
          <w:fldChar w:fldCharType="begin"/>
        </w:r>
        <w:r>
          <w:instrText xml:space="preserve"> PAGEREF _Toc6566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94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(一)、碰焊机行业数字化发展方案</w:t>
        </w:r>
        <w:r>
          <w:tab/>
        </w:r>
        <w:r>
          <w:fldChar w:fldCharType="begin"/>
        </w:r>
        <w:r>
          <w:instrText xml:space="preserve"> PAGEREF _Toc26894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65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(二)、碰焊机行业新型运营方式</w:t>
        </w:r>
        <w:r>
          <w:tab/>
        </w:r>
        <w:r>
          <w:fldChar w:fldCharType="begin"/>
        </w:r>
        <w:r>
          <w:instrText xml:space="preserve"> PAGEREF _Toc21465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12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(三)、碰焊机行业风险管理</w:t>
        </w:r>
        <w:r>
          <w:tab/>
        </w:r>
        <w:r>
          <w:fldChar w:fldCharType="begin"/>
        </w:r>
        <w:r>
          <w:instrText xml:space="preserve"> PAGEREF _Toc10912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918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四、碰焊机行业质量管理方案</w:t>
        </w:r>
        <w:r>
          <w:tab/>
        </w:r>
        <w:r>
          <w:fldChar w:fldCharType="begin"/>
        </w:r>
        <w:r>
          <w:instrText xml:space="preserve"> PAGEREF _Toc14918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3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(一)、碰焊机行业质量管理要求</w:t>
        </w:r>
        <w:r>
          <w:tab/>
        </w:r>
        <w:r>
          <w:fldChar w:fldCharType="begin"/>
        </w:r>
        <w:r>
          <w:instrText xml:space="preserve"> PAGEREF _Toc793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78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(二)、碰焊机行业服务质量管理方案</w:t>
        </w:r>
        <w:r>
          <w:tab/>
        </w:r>
        <w:r>
          <w:fldChar w:fldCharType="begin"/>
        </w:r>
        <w:r>
          <w:instrText xml:space="preserve"> PAGEREF _Toc26178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74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(三)、碰焊机行业质量成本管理方案</w:t>
        </w:r>
        <w:r>
          <w:tab/>
        </w:r>
        <w:r>
          <w:fldChar w:fldCharType="begin"/>
        </w:r>
        <w:r>
          <w:instrText xml:space="preserve"> PAGEREF _Toc21774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36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五、碰焊机行业选址方案分析</w:t>
        </w:r>
        <w:r>
          <w:tab/>
        </w:r>
        <w:r>
          <w:fldChar w:fldCharType="begin"/>
        </w:r>
        <w:r>
          <w:instrText xml:space="preserve"> PAGEREF _Toc3136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73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(一)、碰焊机行业选址影响因素</w:t>
        </w:r>
        <w:r>
          <w:tab/>
        </w:r>
        <w:r>
          <w:fldChar w:fldCharType="begin"/>
        </w:r>
        <w:r>
          <w:instrText xml:space="preserve"> PAGEREF _Toc13973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61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(二)、碰焊机行业选址原则</w:t>
        </w:r>
        <w:r>
          <w:tab/>
        </w:r>
        <w:r>
          <w:fldChar w:fldCharType="begin"/>
        </w:r>
        <w:r>
          <w:instrText xml:space="preserve"> PAGEREF _Toc30661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78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(三)、消费习惯对碰焊机行业选址的影响</w:t>
        </w:r>
        <w:r>
          <w:tab/>
        </w:r>
        <w:r>
          <w:fldChar w:fldCharType="begin"/>
        </w:r>
        <w:r>
          <w:instrText xml:space="preserve"> PAGEREF _Toc9178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(四)、消费能力对碰焊机行业选址的影响</w:t>
        </w:r>
        <w:r>
          <w:tab/>
        </w:r>
        <w:r>
          <w:fldChar w:fldCharType="begin"/>
        </w:r>
        <w:r>
          <w:instrText xml:space="preserve"> PAGEREF _Toc28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20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(五)、经营成本对碰焊机行业选址的影响</w:t>
        </w:r>
        <w:r>
          <w:tab/>
        </w:r>
        <w:r>
          <w:fldChar w:fldCharType="begin"/>
        </w:r>
        <w:r>
          <w:instrText xml:space="preserve"> PAGEREF _Toc31620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5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(六)、交通条件对碰焊机行业选址的影响</w:t>
        </w:r>
        <w:r>
          <w:tab/>
        </w:r>
        <w:r>
          <w:fldChar w:fldCharType="begin"/>
        </w:r>
        <w:r>
          <w:instrText xml:space="preserve"> PAGEREF _Toc945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145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六、碰焊机行业背景及市场分析</w:t>
        </w:r>
        <w:r>
          <w:tab/>
        </w:r>
        <w:r>
          <w:fldChar w:fldCharType="begin"/>
        </w:r>
        <w:r>
          <w:instrText xml:space="preserve"> PAGEREF _Toc15145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41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(一)、碰焊机行业创新驱动</w:t>
        </w:r>
        <w:r>
          <w:tab/>
        </w:r>
        <w:r>
          <w:fldChar w:fldCharType="begin"/>
        </w:r>
        <w:r>
          <w:instrText xml:space="preserve"> PAGEREF _Toc10041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5685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(二)、碰焊机行业发展现状</w:t>
        </w:r>
        <w:r>
          <w:tab/>
        </w:r>
        <w:r>
          <w:fldChar w:fldCharType="begin"/>
        </w:r>
        <w:r>
          <w:instrText xml:space="preserve"> PAGEREF _Toc25685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38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(三)、碰焊机行业高质量发展</w:t>
        </w:r>
        <w:r>
          <w:tab/>
        </w:r>
        <w:r>
          <w:fldChar w:fldCharType="begin"/>
        </w:r>
        <w:r>
          <w:instrText xml:space="preserve"> PAGEREF _Toc16138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63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(四)、碰焊机行业产业链分析</w:t>
        </w:r>
        <w:r>
          <w:tab/>
        </w:r>
        <w:r>
          <w:fldChar w:fldCharType="begin"/>
        </w:r>
        <w:r>
          <w:instrText xml:space="preserve"> PAGEREF _Toc30463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46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(五)、碰焊机行业发展方向</w:t>
        </w:r>
        <w:r>
          <w:tab/>
        </w:r>
        <w:r>
          <w:fldChar w:fldCharType="begin"/>
        </w:r>
        <w:r>
          <w:instrText xml:space="preserve"> PAGEREF _Toc15446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09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(六)、碰焊机行业前景</w:t>
        </w:r>
        <w:r>
          <w:tab/>
        </w:r>
        <w:r>
          <w:fldChar w:fldCharType="begin"/>
        </w:r>
        <w:r>
          <w:instrText xml:space="preserve"> PAGEREF _Toc5209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3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(七)、碰焊机行业发展趋势</w:t>
        </w:r>
        <w:r>
          <w:tab/>
        </w:r>
        <w:r>
          <w:fldChar w:fldCharType="begin"/>
        </w:r>
        <w:r>
          <w:instrText xml:space="preserve"> PAGEREF _Toc1323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656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七、碰焊机行业财务管理分析</w:t>
        </w:r>
        <w:r>
          <w:tab/>
        </w:r>
        <w:r>
          <w:fldChar w:fldCharType="begin"/>
        </w:r>
        <w:r>
          <w:instrText xml:space="preserve"> PAGEREF _Toc13656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63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(一)、碰焊机行业财务管理制度</w:t>
        </w:r>
        <w:r>
          <w:tab/>
        </w:r>
        <w:r>
          <w:fldChar w:fldCharType="begin"/>
        </w:r>
        <w:r>
          <w:instrText xml:space="preserve"> PAGEREF _Toc5463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50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(二)、碰焊机行业经济效益分析</w:t>
        </w:r>
        <w:r>
          <w:tab/>
        </w:r>
        <w:r>
          <w:fldChar w:fldCharType="begin"/>
        </w:r>
        <w:r>
          <w:instrText xml:space="preserve"> PAGEREF _Toc31350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39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(三)、碰焊机行业收入及成本核算</w:t>
        </w:r>
        <w:r>
          <w:tab/>
        </w:r>
        <w:r>
          <w:fldChar w:fldCharType="begin"/>
        </w:r>
        <w:r>
          <w:instrText xml:space="preserve"> PAGEREF _Toc30639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2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(四)、碰焊机行业成本管理</w:t>
        </w:r>
        <w:r>
          <w:tab/>
        </w:r>
        <w:r>
          <w:fldChar w:fldCharType="begin"/>
        </w:r>
        <w:r>
          <w:instrText xml:space="preserve"> PAGEREF _Toc1652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158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八、市场营销与推广策略</w:t>
        </w:r>
        <w:r>
          <w:tab/>
        </w:r>
        <w:r>
          <w:fldChar w:fldCharType="begin"/>
        </w:r>
        <w:r>
          <w:instrText xml:space="preserve"> PAGEREF _Toc25158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47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(一)、目标市场分析</w:t>
        </w:r>
        <w:r>
          <w:tab/>
        </w:r>
        <w:r>
          <w:fldChar w:fldCharType="begin"/>
        </w:r>
        <w:r>
          <w:instrText xml:space="preserve"> PAGEREF _Toc9247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06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(二)、市场定位与竞争分析</w:t>
        </w:r>
        <w:r>
          <w:tab/>
        </w:r>
        <w:r>
          <w:fldChar w:fldCharType="begin"/>
        </w:r>
        <w:r>
          <w:instrText xml:space="preserve"> PAGEREF _Toc21906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94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(三)、推广与宣传策略</w:t>
        </w:r>
        <w:r>
          <w:tab/>
        </w:r>
        <w:r>
          <w:fldChar w:fldCharType="begin"/>
        </w:r>
        <w:r>
          <w:instrText xml:space="preserve"> PAGEREF _Toc14194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961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九、可持续发展与绿色经营</w:t>
        </w:r>
        <w:r>
          <w:tab/>
        </w:r>
        <w:r>
          <w:fldChar w:fldCharType="begin"/>
        </w:r>
        <w:r>
          <w:instrText xml:space="preserve"> PAGEREF _Toc23961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91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(一)、可持续发展战略与目标</w:t>
        </w:r>
        <w:r>
          <w:tab/>
        </w:r>
        <w:r>
          <w:fldChar w:fldCharType="begin"/>
        </w:r>
        <w:r>
          <w:instrText xml:space="preserve"> PAGEREF _Toc15491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60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(二)、环保政策与实践</w:t>
        </w:r>
        <w:r>
          <w:tab/>
        </w:r>
        <w:r>
          <w:fldChar w:fldCharType="begin"/>
        </w:r>
        <w:r>
          <w:instrText xml:space="preserve"> PAGEREF _Toc19860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24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(三)、资源利用与循环经济</w:t>
        </w:r>
        <w:r>
          <w:tab/>
        </w:r>
        <w:r>
          <w:fldChar w:fldCharType="begin"/>
        </w:r>
        <w:r>
          <w:instrText xml:space="preserve"> PAGEREF _Toc27424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15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(四)、碳中和与生态足迹</w:t>
        </w:r>
        <w:r>
          <w:tab/>
        </w:r>
        <w:r>
          <w:fldChar w:fldCharType="begin"/>
        </w:r>
        <w:r>
          <w:instrText xml:space="preserve"> PAGEREF _Toc20915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77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十、资金筹措与投资分析</w:t>
        </w:r>
        <w:r>
          <w:tab/>
        </w:r>
        <w:r>
          <w:fldChar w:fldCharType="begin"/>
        </w:r>
        <w:r>
          <w:instrText xml:space="preserve"> PAGEREF _Toc3077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46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(一)、资金需求与筹措计划</w:t>
        </w:r>
        <w:r>
          <w:tab/>
        </w:r>
        <w:r>
          <w:fldChar w:fldCharType="begin"/>
        </w:r>
        <w:r>
          <w:instrText xml:space="preserve"> PAGEREF _Toc20446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86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(二)、投资分析与回报预期</w:t>
        </w:r>
        <w:r>
          <w:tab/>
        </w:r>
        <w:r>
          <w:fldChar w:fldCharType="begin"/>
        </w:r>
        <w:r>
          <w:instrText xml:space="preserve"> PAGEREF _Toc13586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061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十一、领导力发展与企业文化</w:t>
        </w:r>
        <w:r>
          <w:tab/>
        </w:r>
        <w:r>
          <w:fldChar w:fldCharType="begin"/>
        </w:r>
        <w:r>
          <w:instrText xml:space="preserve"> PAGEREF _Toc6061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3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(一)、高效团队建设原则</w:t>
        </w:r>
        <w:r>
          <w:tab/>
        </w:r>
        <w:r>
          <w:fldChar w:fldCharType="begin"/>
        </w:r>
        <w:r>
          <w:instrText xml:space="preserve"> PAGEREF _Toc3053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36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(二)、团队文化与价值观塑造</w:t>
        </w:r>
        <w:r>
          <w:tab/>
        </w:r>
        <w:r>
          <w:fldChar w:fldCharType="begin"/>
        </w:r>
        <w:r>
          <w:instrText xml:space="preserve"> PAGEREF _Toc8936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77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(三)、领导力发展计划</w:t>
        </w:r>
        <w:r>
          <w:tab/>
        </w:r>
        <w:r>
          <w:fldChar w:fldCharType="begin"/>
        </w:r>
        <w:r>
          <w:instrText xml:space="preserve"> PAGEREF _Toc27377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25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(四)、领导力在变革中的作用</w:t>
        </w:r>
        <w:r>
          <w:tab/>
        </w:r>
        <w:r>
          <w:fldChar w:fldCharType="begin"/>
        </w:r>
        <w:r>
          <w:instrText xml:space="preserve"> PAGEREF _Toc29525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181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十二、项目实施与进度安排</w:t>
        </w:r>
        <w:r>
          <w:tab/>
        </w:r>
        <w:r>
          <w:fldChar w:fldCharType="begin"/>
        </w:r>
        <w:r>
          <w:instrText xml:space="preserve"> PAGEREF _Toc25181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82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(一)、项目计划与时间节点</w:t>
        </w:r>
        <w:r>
          <w:tab/>
        </w:r>
        <w:r>
          <w:fldChar w:fldCharType="begin"/>
        </w:r>
        <w:r>
          <w:instrText xml:space="preserve"> PAGEREF _Toc16282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14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(二)、项目进度安排</w:t>
        </w:r>
        <w:r>
          <w:tab/>
        </w:r>
        <w:r>
          <w:fldChar w:fldCharType="begin"/>
        </w:r>
        <w:r>
          <w:instrText xml:space="preserve"> PAGEREF _Toc8214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91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(三)、风险管理与对策</w:t>
        </w:r>
        <w:r>
          <w:tab/>
        </w:r>
        <w:r>
          <w:fldChar w:fldCharType="begin"/>
        </w:r>
        <w:r>
          <w:instrText xml:space="preserve"> PAGEREF _Toc28791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</w:p>
    <w:p>
      <w:pPr>
        <w:pStyle w:val="Heading1"/>
        <w:jc w:val="center"/>
        <w:rPr>
          <w:rFonts w:ascii="微软雅黑" w:eastAsia="微软雅黑" w:hAnsi="微软雅黑" w:cs="微软雅黑" w:hint="eastAsia"/>
          <w:color w:val="2E54A1" w:themeColor="accent1" w:themeShade="BF"/>
          <w:lang w:eastAsia="zh-CN"/>
        </w:rPr>
      </w:pPr>
      <w:bookmarkStart w:id="1" w:name="_Toc17520"/>
      <w:r>
        <w:rPr>
          <w:rFonts w:ascii="微软雅黑" w:eastAsia="微软雅黑" w:hAnsi="微软雅黑" w:cs="微软雅黑" w:hint="eastAsia"/>
          <w:color w:val="2E54A1" w:themeColor="accent1" w:themeShade="BF"/>
          <w:lang w:eastAsia="zh-CN"/>
        </w:rPr>
        <w:t>前言</w:t>
      </w:r>
      <w:bookmarkEnd w:id="1"/>
    </w:p>
    <w:p>
      <w:pPr>
        <w:spacing w:line="480" w:lineRule="auto"/>
        <w:ind w:firstLine="480" w:firstLineChars="200"/>
        <w:rPr>
          <w:rFonts w:ascii="宋体" w:eastAsia="宋体" w:hAnsi="宋体" w:cs="宋体" w:hint="eastAsia"/>
          <w:sz w:val="24"/>
          <w:szCs w:val="22"/>
        </w:rPr>
      </w:pPr>
      <w:r>
        <w:rPr>
          <w:rFonts w:ascii="宋体" w:eastAsia="宋体" w:hAnsi="宋体" w:cs="宋体" w:hint="eastAsia"/>
          <w:sz w:val="24"/>
          <w:szCs w:val="22"/>
          <w:lang w:eastAsia="zh-CN"/>
        </w:rPr>
        <w:t>碰焊机行业研究报告旨在对碰焊机行业进行深入分析和研究,为 相关从业人员提供参考依据。报告内容仅供学习交流使用，不可用于商业用途。通过梳理碰焊机行业发展历程、分析市场潜力和主要竞争对手，探讨行业趋势及未来发展方向，旨在提供启示和建议。</w:t>
      </w:r>
    </w:p>
    <w:p>
      <w:pPr>
        <w:pStyle w:val="Heading1"/>
        <w:spacing w:line="480" w:lineRule="auto"/>
        <w:rPr>
          <w:rFonts w:ascii="微软雅黑" w:eastAsia="微软雅黑" w:hAnsi="微软雅黑" w:cs="微软雅黑" w:hint="eastAsia"/>
          <w:color w:val="2E54A1" w:themeColor="accent1" w:themeShade="BF"/>
          <w:sz w:val="32"/>
          <w:szCs w:val="32"/>
          <w:lang w:eastAsia="zh-CN"/>
        </w:rPr>
      </w:pPr>
      <w:bookmarkStart w:id="2" w:name="_Toc6145"/>
      <w:r>
        <w:rPr>
          <w:rFonts w:ascii="微软雅黑" w:eastAsia="微软雅黑" w:hAnsi="微软雅黑" w:cs="微软雅黑" w:hint="eastAsia"/>
          <w:color w:val="2E54A1" w:themeColor="accent1" w:themeShade="BF"/>
          <w:sz w:val="32"/>
          <w:szCs w:val="32"/>
          <w:lang w:eastAsia="zh-CN"/>
        </w:rPr>
        <w:t>一、碰焊机行业市场营销分析</w:t>
      </w:r>
      <w:bookmarkEnd w:id="2"/>
    </w:p>
    <w:p>
      <w:pPr>
        <w:pStyle w:val="Heading2"/>
        <w:spacing w:line="480" w:lineRule="auto"/>
        <w:rPr>
          <w:rFonts w:ascii="宋体" w:eastAsia="宋体" w:hAnsi="宋体" w:cs="宋体" w:hint="eastAsia"/>
          <w:bCs w:val="0"/>
          <w:sz w:val="28"/>
          <w:szCs w:val="28"/>
          <w:lang w:eastAsia="zh-CN"/>
        </w:rPr>
      </w:pPr>
      <w:bookmarkStart w:id="3" w:name="_Toc12298"/>
      <w:r>
        <w:rPr>
          <w:rFonts w:ascii="宋体" w:eastAsia="宋体" w:hAnsi="宋体" w:cs="宋体" w:hint="eastAsia"/>
          <w:b/>
          <w:bCs w:val="0"/>
          <w:sz w:val="28"/>
          <w:szCs w:val="28"/>
          <w:lang w:eastAsia="zh-CN"/>
        </w:rPr>
        <w:t>(一)、碰焊机行业市场营销总体思路</w:t>
      </w:r>
      <w:bookmarkEnd w:id="3"/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在制定碰焊机行业市场营销总体思路时，我们将以全面、差异化和创新性为原则,以确保能够在竞争激烈的市场中脱颖而出。下面是我们的市场营销总体思路：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1.精准定位目标市场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首先，我们将深入分析市场，明确定位目标市场。通过细致入微的市场调研，了解潜在客户的需求、偏好和行为，确保我们的产品或服务能够精准地满足目标市场的需求。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2.制定差异化营销策略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在竞争激烈的市场中，差异化是成功的关键。我们将制定独特的营销策略，突显产品或服务的独特卖点，并通过品牌建设、创意广告等手段，塑造与竞争对手明显不同的品牌形象。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3.多渠道宣传推广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为确保产品或服务的广泛曝光,我们将采用多渠道宣传推广策略。结合线上和线下渠道，包括社交媒体、电视广告、展会参与等，以全方位、多层次地覆盖目标受众，提高品牌知名度。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4.强化数字化营销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数字化是现代市场营销的重要组成部分。我们将加强在数字平台上的营销活动，包括搜索引擎优化(SEO)、社交媒体营销、电子邮件营销等，以便更好地与目标受众互动，并实时了解市场反馈。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5.建立合作伙伴关系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与其他企业或机构建立战略性合作伙伴关系,通过互利共赢的方式扩大市场份额。这可能涉及联合推出产品、共同参与活动、共享资源等，以增强市场竞争力。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6.强调社会责任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在市场营销中强调企业的社会责任，通过参与公益活动、环保倡议等方式，树立企业的良好形象。现代消费者越来越关注企业的社会责任，积极参与可持续发展将成为我们市场营销的一项策略。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7.不断创新和优化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市场环境不断变化，我们将保持灵活性，不断创新和优化市场营销策略。通过定期评估市场反馈和业绩数据，及时调整和改进市场营销计划，以适应市场的变化并保持竞争力。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通过执行以上市场营销总体思路，我们旨在建立强大的品牌形象，吸引更多客户，实现市场份额的增长，并确保企业在竞争激烈的碰焊机行业中取得可持续的成功。</w:t>
      </w:r>
      <w:r>
        <w:rPr>
          <w:rFonts w:ascii="宋体" w:eastAsia="宋体" w:hAnsi="宋体" w:cs="宋体" w:hint="eastAsia"/>
          <w:sz w:val="24"/>
        </w:rPr>
        <w:br/>
      </w:r>
      <w:r>
        <w:rPr>
          <w:rFonts w:ascii="宋体" w:eastAsia="宋体" w:hAnsi="宋体" w:cs="宋体" w:hint="eastAsia"/>
          <w:sz w:val="2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https://d.book118.com/065123230020011100</w:t>
        </w:r>
      </w:hyperlink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2775B3"/>
    <w:rsid w:val="02623C3C"/>
    <w:rsid w:val="03734037"/>
    <w:rsid w:val="13614867"/>
    <w:rsid w:val="3DAC44EE"/>
    <w:rsid w:val="453746B4"/>
    <w:rsid w:val="482775B3"/>
    <w:rsid w:val="49C53810"/>
    <w:rsid w:val="4E155AC7"/>
    <w:rsid w:val="4F8A7478"/>
    <w:rsid w:val="50930768"/>
    <w:rsid w:val="62A91464"/>
    <w:rsid w:val="692E1C42"/>
  </w:rsids>
  <w:docVars>
    <w:docVar w:name="commondata" w:val="eyJoZGlkIjoiYjEzZTI3MzIxYzUxM2E3Y2YyMDVhZDRkMWU5YjExZ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 w:qFormat="1"/>
    <w:lsdException w:name="toc 2" w:semiHidden="0" w:uiPriority="0" w:unhideWhenUsed="0" w:qFormat="1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autoRedefine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autoRedefine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  <w:autoRedefine/>
    <w:qFormat/>
  </w:style>
  <w:style w:type="paragraph" w:styleId="TOC2">
    <w:name w:val="toc 2"/>
    <w:basedOn w:val="Normal"/>
    <w:next w:val="Normal"/>
    <w:autoRedefine/>
    <w:qFormat/>
    <w:pPr>
      <w:ind w:left="420" w:leftChars="200"/>
    </w:pPr>
  </w:style>
  <w:style w:type="character" w:styleId="PageNumber">
    <w:name w:val="page number"/>
    <w:basedOn w:val="DefaultParagraphFont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06512323002001110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小海豹</cp:lastModifiedBy>
  <cp:revision>1</cp:revision>
  <dcterms:created xsi:type="dcterms:W3CDTF">2023-12-10T12:06:00Z</dcterms:created>
  <dcterms:modified xsi:type="dcterms:W3CDTF">2024-01-17T07:03:31Z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1E39AA5D4B7F4B19B7D16FD992F8235D_13</vt:lpwstr>
  </property>
  <property fmtid="{D5CDD505-2E9C-101B-9397-08002B2CF9AE}" pid="3" name="KSOProductBuildVer">
    <vt:lpwstr>2052-12.1.0.16120</vt:lpwstr>
  </property>
</Properties>
</file>