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肠道炎症性疾病的早期诊断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289541311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肠道炎症性疾病概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早期诊断的重要</w:t>
            </w:r>
            <w:r>
              <w:rPr>
                <w:spacing w:val="-10"/>
              </w:rPr>
              <w:t>性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临床症状与体征分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实验室检查方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影像学检查在诊断中的应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内镜检查的优势与局限</w:t>
            </w:r>
            <w:r>
              <w:rPr>
                <w:spacing w:val="-10"/>
              </w:rPr>
              <w:t>性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生物标志物在早期诊断中的作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综合评估与个体化治疗策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26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415.3pt;height:596.65pt;margin-top:116.2pt;margin-left:90pt;mso-position-horizontal-relative:page;mso-position-vertical-relative:page;position:absolute;z-index:251659264" filled="f" stroked="f">
            <v:textbox inset="0,0,0,0">
              <w:txbxContent>
                <w:tbl>
                  <w:tblPr>
                    <w:tblStyle w:val="TableNormal0"/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769"/>
                    <w:gridCol w:w="5527"/>
                  </w:tblGrid>
                  <w:tr>
                    <w:tblPrEx>
                      <w:tblW w:w="0" w:type="auto"/>
                      <w:jc w:val="left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2"/>
                      <w:jc w:val="left"/>
                    </w:trPr>
                    <w:tc>
                      <w:tcPr>
                        <w:tcW w:w="2769" w:type="dxa"/>
                      </w:tcPr>
                      <w:p>
                        <w:pPr>
                          <w:pStyle w:val="TableParagraph"/>
                          <w:ind w:left="108" w:right="0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关键词</w:t>
                        </w:r>
                      </w:p>
                    </w:tc>
                    <w:tc>
                      <w:tcPr>
                        <w:tcW w:w="5527" w:type="dxa"/>
                      </w:tcPr>
                      <w:p>
                        <w:pPr>
                          <w:pStyle w:val="TableParagraph"/>
                          <w:ind w:right="0"/>
                          <w:rPr>
                            <w:sz w:val="21"/>
                          </w:rPr>
                        </w:pPr>
                        <w:r>
                          <w:rPr>
                            <w:spacing w:val="-3"/>
                            <w:sz w:val="21"/>
                          </w:rPr>
                          <w:t>关键要点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183"/>
                      <w:jc w:val="left"/>
                    </w:trPr>
                    <w:tc>
                      <w:tcPr>
                        <w:tcW w:w="2769" w:type="dxa"/>
                      </w:tcPr>
                      <w:p>
                        <w:pPr>
                          <w:pStyle w:val="TableParagraph"/>
                          <w:spacing w:line="278" w:lineRule="auto"/>
                          <w:ind w:left="108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肠道炎症性疾病的定义与分</w:t>
                        </w:r>
                        <w:r>
                          <w:rPr>
                            <w:spacing w:val="-10"/>
                            <w:sz w:val="21"/>
                          </w:rPr>
                          <w:t>类</w:t>
                        </w:r>
                      </w:p>
                    </w:tc>
                    <w:tc>
                      <w:tcPr>
                        <w:tcW w:w="5527" w:type="dxa"/>
                      </w:tcPr>
                      <w:p>
                        <w:pPr>
                          <w:pStyle w:val="TableParagraph"/>
                          <w:numPr>
                            <w:ilvl w:val="0"/>
                            <w:numId w:val="65"/>
                          </w:numPr>
                          <w:tabs>
                            <w:tab w:val="left" w:pos="371"/>
                          </w:tabs>
                          <w:spacing w:before="23" w:after="0" w:line="278" w:lineRule="auto"/>
                          <w:ind w:left="107" w:right="96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肠道炎症性疾病是一类以肠道黏膜炎症为主要特征的疾</w:t>
                        </w:r>
                        <w:r>
                          <w:rPr>
                            <w:spacing w:val="-2"/>
                            <w:sz w:val="21"/>
                          </w:rPr>
                          <w:t>病，包括克罗恩病、溃疡性结肠炎等。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65"/>
                          </w:numPr>
                          <w:tabs>
                            <w:tab w:val="left" w:pos="475"/>
                            <w:tab w:val="left" w:pos="476"/>
                          </w:tabs>
                          <w:spacing w:before="0" w:after="0" w:line="278" w:lineRule="auto"/>
                          <w:ind w:left="107" w:right="96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10"/>
                            <w:sz w:val="21"/>
                          </w:rPr>
                          <w:t>根据病理特点和临床表现，肠道炎症性疾病可分为局限</w:t>
                        </w:r>
                        <w:r>
                          <w:rPr>
                            <w:spacing w:val="-2"/>
                            <w:sz w:val="21"/>
                          </w:rPr>
                          <w:t>性和广泛性两种类型。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65"/>
                          </w:numPr>
                          <w:tabs>
                            <w:tab w:val="left" w:pos="475"/>
                            <w:tab w:val="left" w:pos="476"/>
                          </w:tabs>
                          <w:spacing w:before="0" w:after="0" w:line="278" w:lineRule="auto"/>
                          <w:ind w:left="107" w:right="1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局限性肠道炎症性疾病主要累及小肠或结肠的某一段，</w:t>
                        </w:r>
                        <w:r>
                          <w:rPr>
                            <w:spacing w:val="-2"/>
                            <w:sz w:val="21"/>
                          </w:rPr>
                          <w:t>而广泛性肠道炎症性疾病则涉及整个消化道。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496"/>
                      <w:jc w:val="left"/>
                    </w:trPr>
                    <w:tc>
                      <w:tcPr>
                        <w:tcW w:w="2769" w:type="dxa"/>
                      </w:tcPr>
                      <w:p>
                        <w:pPr>
                          <w:pStyle w:val="TableParagraph"/>
                          <w:spacing w:line="278" w:lineRule="auto"/>
                          <w:ind w:left="108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肠道炎症性疾病的病因与发</w:t>
                        </w:r>
                        <w:r>
                          <w:rPr>
                            <w:spacing w:val="-4"/>
                            <w:sz w:val="21"/>
                          </w:rPr>
                          <w:t>病机制</w:t>
                        </w:r>
                      </w:p>
                    </w:tc>
                    <w:tc>
                      <w:tcPr>
                        <w:tcW w:w="5527" w:type="dxa"/>
                      </w:tcPr>
                      <w:p>
                        <w:pPr>
                          <w:pStyle w:val="TableParagraph"/>
                          <w:numPr>
                            <w:ilvl w:val="0"/>
                            <w:numId w:val="64"/>
                          </w:numPr>
                          <w:tabs>
                            <w:tab w:val="left" w:pos="371"/>
                          </w:tabs>
                          <w:spacing w:before="23" w:after="0" w:line="278" w:lineRule="auto"/>
                          <w:ind w:left="107" w:right="-15" w:firstLine="0"/>
                          <w:jc w:val="both"/>
                          <w:rPr>
                            <w:sz w:val="21"/>
                          </w:rPr>
                        </w:pPr>
                        <w:r>
                          <w:rPr>
                            <w:spacing w:val="-7"/>
                            <w:sz w:val="21"/>
                          </w:rPr>
                          <w:t>肠道炎症性疾病的发病原因尚不完全明确，可能与遗传、</w:t>
                        </w:r>
                        <w:r>
                          <w:rPr>
                            <w:spacing w:val="-2"/>
                            <w:sz w:val="21"/>
                          </w:rPr>
                          <w:t>免疫系统异常、环境因素等多种因素相互作用有关。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64"/>
                          </w:numPr>
                          <w:tabs>
                            <w:tab w:val="left" w:pos="476"/>
                          </w:tabs>
                          <w:spacing w:before="0" w:after="0" w:line="278" w:lineRule="auto"/>
                          <w:ind w:left="107" w:right="95" w:firstLine="0"/>
                          <w:jc w:val="both"/>
                          <w:rPr>
                            <w:sz w:val="21"/>
                          </w:rPr>
                        </w:pPr>
                        <w:r>
                          <w:rPr>
                            <w:spacing w:val="-6"/>
                            <w:sz w:val="21"/>
                          </w:rPr>
                          <w:t>研究发现，肠道菌群失衡、免疫细胞异常活化以及肠黏</w:t>
                        </w:r>
                        <w:r>
                          <w:rPr>
                            <w:spacing w:val="-2"/>
                            <w:sz w:val="21"/>
                          </w:rPr>
                          <w:t>膜屏障损伤等因素在肠道炎症性疾病的发生和发展中起着</w:t>
                        </w:r>
                        <w:r>
                          <w:rPr>
                            <w:spacing w:val="-2"/>
                            <w:sz w:val="21"/>
                          </w:rPr>
                          <w:t>重要作用。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64"/>
                          </w:numPr>
                          <w:tabs>
                            <w:tab w:val="left" w:pos="476"/>
                          </w:tabs>
                          <w:spacing w:before="0" w:after="0" w:line="278" w:lineRule="auto"/>
                          <w:ind w:left="107" w:right="96" w:firstLine="0"/>
                          <w:jc w:val="both"/>
                          <w:rPr>
                            <w:sz w:val="21"/>
                          </w:rPr>
                        </w:pPr>
                        <w:r>
                          <w:rPr>
                            <w:spacing w:val="-13"/>
                            <w:sz w:val="21"/>
                          </w:rPr>
                          <w:t>近年来，肠道微生物组学研究为揭示肠道炎症性疾病的</w:t>
                        </w:r>
                        <w:r>
                          <w:rPr>
                            <w:spacing w:val="-2"/>
                            <w:sz w:val="21"/>
                          </w:rPr>
                          <w:t>病因和发病机制提供了新的视角。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496"/>
                      <w:jc w:val="left"/>
                    </w:trPr>
                    <w:tc>
                      <w:tcPr>
                        <w:tcW w:w="2769" w:type="dxa"/>
                      </w:tcPr>
                      <w:p>
                        <w:pPr>
                          <w:pStyle w:val="TableParagraph"/>
                          <w:spacing w:line="278" w:lineRule="auto"/>
                          <w:ind w:left="108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肠道炎症性疾病的临床表现</w:t>
                        </w:r>
                        <w:r>
                          <w:rPr>
                            <w:spacing w:val="-4"/>
                            <w:sz w:val="21"/>
                          </w:rPr>
                          <w:t>与诊断</w:t>
                        </w:r>
                      </w:p>
                    </w:tc>
                    <w:tc>
                      <w:tcPr>
                        <w:tcW w:w="5527" w:type="dxa"/>
                      </w:tcPr>
                      <w:p>
                        <w:pPr>
                          <w:pStyle w:val="TableParagraph"/>
                          <w:numPr>
                            <w:ilvl w:val="0"/>
                            <w:numId w:val="63"/>
                          </w:numPr>
                          <w:tabs>
                            <w:tab w:val="left" w:pos="371"/>
                          </w:tabs>
                          <w:spacing w:before="23" w:after="0" w:line="278" w:lineRule="auto"/>
                          <w:ind w:left="107" w:right="96" w:firstLine="0"/>
                          <w:jc w:val="both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肠道炎症性疾病的临床表现多样，包括腹痛、腹泻、便</w:t>
                        </w:r>
                        <w:r>
                          <w:rPr>
                            <w:spacing w:val="-2"/>
                            <w:sz w:val="21"/>
                          </w:rPr>
                          <w:t>血、体重减轻等。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63"/>
                          </w:numPr>
                          <w:tabs>
                            <w:tab w:val="left" w:pos="476"/>
                          </w:tabs>
                          <w:spacing w:before="0" w:after="0" w:line="278" w:lineRule="auto"/>
                          <w:ind w:left="107" w:right="96" w:firstLine="0"/>
                          <w:jc w:val="both"/>
                          <w:rPr>
                            <w:sz w:val="21"/>
                          </w:rPr>
                        </w:pPr>
                        <w:r>
                          <w:rPr>
                            <w:spacing w:val="-7"/>
                            <w:sz w:val="21"/>
                          </w:rPr>
                          <w:t>早期诊断对于疾病的控制和预后至关重要，常用的诊断</w:t>
                        </w:r>
                        <w:r>
                          <w:rPr>
                            <w:spacing w:val="-2"/>
                            <w:sz w:val="21"/>
                          </w:rPr>
                          <w:t>方法包括病史询问、体格检查、实验室检查和影像学检查</w:t>
                        </w:r>
                        <w:r>
                          <w:rPr>
                            <w:spacing w:val="-6"/>
                            <w:sz w:val="21"/>
                          </w:rPr>
                          <w:t>等。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63"/>
                          </w:numPr>
                          <w:tabs>
                            <w:tab w:val="left" w:pos="476"/>
                          </w:tabs>
                          <w:spacing w:before="0" w:after="0" w:line="278" w:lineRule="auto"/>
                          <w:ind w:left="107" w:right="96" w:firstLine="0"/>
                          <w:jc w:val="both"/>
                          <w:rPr>
                            <w:sz w:val="21"/>
                          </w:rPr>
                        </w:pPr>
                        <w:r>
                          <w:rPr>
                            <w:spacing w:val="-7"/>
                            <w:sz w:val="21"/>
                          </w:rPr>
                          <w:t>内镜检查是目前诊断肠道炎症性疾病的金标准，可以直</w:t>
                        </w:r>
                        <w:r>
                          <w:rPr>
                            <w:spacing w:val="-2"/>
                            <w:sz w:val="21"/>
                          </w:rPr>
                          <w:t>观观察肠道黏膜的炎症程度和范围。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184"/>
                      <w:jc w:val="left"/>
                    </w:trPr>
                    <w:tc>
                      <w:tcPr>
                        <w:tcW w:w="2769" w:type="dxa"/>
                      </w:tcPr>
                      <w:p>
                        <w:pPr>
                          <w:pStyle w:val="TableParagraph"/>
                          <w:ind w:left="108" w:right="0"/>
                          <w:rPr>
                            <w:sz w:val="21"/>
                          </w:rPr>
                        </w:pPr>
                        <w:r>
                          <w:rPr>
                            <w:spacing w:val="-1"/>
                            <w:sz w:val="21"/>
                          </w:rPr>
                          <w:t>肠道炎症性疾病的治疗策略</w:t>
                        </w:r>
                      </w:p>
                    </w:tc>
                    <w:tc>
                      <w:tcPr>
                        <w:tcW w:w="5527" w:type="dxa"/>
                      </w:tcPr>
                      <w:p>
                        <w:pPr>
                          <w:pStyle w:val="TableParagraph"/>
                          <w:numPr>
                            <w:ilvl w:val="0"/>
                            <w:numId w:val="62"/>
                          </w:numPr>
                          <w:tabs>
                            <w:tab w:val="left" w:pos="371"/>
                          </w:tabs>
                          <w:spacing w:before="23" w:after="0" w:line="278" w:lineRule="auto"/>
                          <w:ind w:left="107" w:right="96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治疗肠道炎症性疾病的目标是控制炎症、缓解症状、维</w:t>
                        </w:r>
                        <w:r>
                          <w:rPr>
                            <w:spacing w:val="-2"/>
                            <w:sz w:val="21"/>
                          </w:rPr>
                          <w:t>持营养状态和预防并发症。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62"/>
                          </w:numPr>
                          <w:tabs>
                            <w:tab w:val="left" w:pos="475"/>
                            <w:tab w:val="left" w:pos="476"/>
                          </w:tabs>
                          <w:spacing w:before="0" w:after="0" w:line="278" w:lineRule="auto"/>
                          <w:ind w:left="107" w:right="95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6"/>
                            <w:sz w:val="21"/>
                          </w:rPr>
                          <w:t>药物治疗是主要的治疗手段，包括非甾体抗炎药、免疫</w:t>
                        </w:r>
                        <w:r>
                          <w:rPr>
                            <w:spacing w:val="-2"/>
                            <w:sz w:val="21"/>
                          </w:rPr>
                          <w:t>抑制剂、生物制剂等。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62"/>
                          </w:numPr>
                          <w:tabs>
                            <w:tab w:val="left" w:pos="475"/>
                            <w:tab w:val="left" w:pos="476"/>
                          </w:tabs>
                          <w:spacing w:before="0" w:after="0" w:line="278" w:lineRule="auto"/>
                          <w:ind w:left="107" w:right="95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6"/>
                            <w:sz w:val="21"/>
                          </w:rPr>
                          <w:t>近年来，随着对肠道菌群认识的深入，益生菌和益生元</w:t>
                        </w:r>
                        <w:r>
                          <w:rPr>
                            <w:spacing w:val="-2"/>
                            <w:sz w:val="21"/>
                          </w:rPr>
                          <w:t>在肠道炎症性疾病的治疗中也显示出一定的潜力。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871"/>
                      <w:jc w:val="left"/>
                    </w:trPr>
                    <w:tc>
                      <w:tcPr>
                        <w:tcW w:w="2769" w:type="dxa"/>
                      </w:tcPr>
                      <w:p>
                        <w:pPr>
                          <w:pStyle w:val="TableParagraph"/>
                          <w:spacing w:line="278" w:lineRule="auto"/>
                          <w:ind w:left="108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肠道炎症性疾病的预防与管</w:t>
                        </w:r>
                        <w:r>
                          <w:rPr>
                            <w:spacing w:val="-10"/>
                            <w:sz w:val="21"/>
                          </w:rPr>
                          <w:t>理</w:t>
                        </w:r>
                      </w:p>
                    </w:tc>
                    <w:tc>
                      <w:tcPr>
                        <w:tcW w:w="5527" w:type="dxa"/>
                      </w:tcPr>
                      <w:p>
                        <w:pPr>
                          <w:pStyle w:val="TableParagraph"/>
                          <w:numPr>
                            <w:ilvl w:val="0"/>
                            <w:numId w:val="61"/>
                          </w:numPr>
                          <w:tabs>
                            <w:tab w:val="left" w:pos="371"/>
                          </w:tabs>
                          <w:spacing w:before="23" w:after="0" w:line="278" w:lineRule="auto"/>
                          <w:ind w:left="107" w:right="96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预防肠道炎症性疾病的关键是避免诱发因素，如不良饮</w:t>
                        </w:r>
                        <w:r>
                          <w:rPr>
                            <w:spacing w:val="-2"/>
                            <w:sz w:val="21"/>
                          </w:rPr>
                          <w:t>食习惯、长期使用抗生素、精神压力等。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61"/>
                          </w:numPr>
                          <w:tabs>
                            <w:tab w:val="left" w:pos="475"/>
                            <w:tab w:val="left" w:pos="476"/>
                          </w:tabs>
                          <w:spacing w:before="0" w:after="0" w:line="278" w:lineRule="auto"/>
                          <w:ind w:left="107" w:right="96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12"/>
                            <w:sz w:val="21"/>
                          </w:rPr>
                          <w:t>对于已经确诊的患者，定期随访和监测病情变化是管理</w:t>
                        </w:r>
                        <w:r>
                          <w:rPr>
                            <w:spacing w:val="-2"/>
                            <w:sz w:val="21"/>
                          </w:rPr>
                          <w:t>的重要环节。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61"/>
                          </w:numPr>
                          <w:tabs>
                            <w:tab w:val="left" w:pos="484"/>
                            <w:tab w:val="left" w:pos="485"/>
                          </w:tabs>
                          <w:spacing w:before="0" w:after="0" w:line="269" w:lineRule="exact"/>
                          <w:ind w:left="484" w:right="0" w:hanging="378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1"/>
                            <w:sz w:val="21"/>
                          </w:rPr>
                          <w:t>患者教育和心理支持对于提高患者的生活质量和改善</w:t>
                        </w:r>
                      </w:p>
                      <w:p>
                        <w:pPr>
                          <w:pStyle w:val="TableParagraph"/>
                          <w:spacing w:before="43"/>
                          <w:ind w:right="0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预后具有重要意义。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1"/>
                      <w:jc w:val="left"/>
                    </w:trPr>
                    <w:tc>
                      <w:tcPr>
                        <w:tcW w:w="2769" w:type="dxa"/>
                      </w:tcPr>
                      <w:p>
                        <w:pPr>
                          <w:pStyle w:val="TableParagraph"/>
                          <w:spacing w:before="0"/>
                          <w:ind w:left="0" w:right="0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5527" w:type="dxa"/>
                      </w:tcPr>
                      <w:p>
                        <w:pPr>
                          <w:pStyle w:val="TableParagraph"/>
                          <w:spacing w:before="0"/>
                          <w:ind w:left="0" w:right="0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  <w:ind w:left="0"/>
                  </w:pPr>
                </w:p>
              </w:txbxContent>
            </v:textbox>
          </v:shape>
        </w:pict>
      </w: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肠</w:t>
      </w:r>
      <w:r>
        <w:t>道</w:t>
      </w:r>
      <w:r>
        <w:t>炎</w:t>
      </w:r>
      <w:r>
        <w:t>症</w:t>
      </w:r>
      <w:r>
        <w:t>性</w:t>
      </w:r>
      <w:r>
        <w:t>疾</w:t>
      </w:r>
      <w:r>
        <w:t>病</w:t>
      </w:r>
      <w:r>
        <w:t>概</w:t>
      </w:r>
      <w:r>
        <w:rPr>
          <w:spacing w:val="-10"/>
        </w:rPr>
        <w:t>述</w:t>
      </w: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p>
      <w:pPr>
        <w:pStyle w:val="BodyText"/>
        <w:spacing w:line="620" w:lineRule="atLeast"/>
        <w:ind w:right="5745" w:firstLine="560"/>
      </w:pPr>
      <w:r>
        <w:rPr>
          <w:spacing w:val="-2"/>
        </w:rPr>
        <w:t>肠道炎症性疾病概述</w:t>
      </w:r>
      <w:r>
        <w:rPr>
          <w:spacing w:val="-2"/>
        </w:rPr>
        <w:t>一、定义与分类</w:t>
      </w:r>
    </w:p>
    <w:p>
      <w:pPr>
        <w:spacing w:after="0" w:line="620" w:lineRule="atLeast"/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p>
      <w:pPr>
        <w:pStyle w:val="BodyText"/>
        <w:spacing w:before="37" w:line="417" w:lineRule="auto"/>
        <w:ind w:right="238"/>
      </w:pPr>
      <w:r>
        <w:t>肠道炎症性疾病(Inflammatory Bowel Diseases，IBD)是一类以肠道</w:t>
      </w:r>
      <w:r>
        <w:t xml:space="preserve"> 黏膜炎症为主要特征的慢性疾病，包括克罗恩病(Crohn's Disease， CD)和溃疡性结肠炎(Ulcerative Colitis，UC)。根据病理特点和临 </w:t>
      </w:r>
      <w:r>
        <w:rPr>
          <w:spacing w:val="-2"/>
        </w:rPr>
        <w:t>床表现，肠道炎症性疾病可分为局限性和广泛性两种类型。局限性肠</w:t>
      </w:r>
      <w:r>
        <w:rPr>
          <w:spacing w:val="-2"/>
        </w:rPr>
        <w:t xml:space="preserve"> </w:t>
      </w:r>
      <w:r>
        <w:rPr>
          <w:spacing w:val="-7"/>
        </w:rPr>
        <w:t>道炎症性疾病主要累及小肠或结肠的某一段，而广泛性肠道炎症性疾</w:t>
      </w:r>
      <w:r>
        <w:rPr>
          <w:spacing w:val="-2"/>
        </w:rPr>
        <w:t xml:space="preserve"> </w:t>
      </w:r>
      <w:r>
        <w:rPr>
          <w:spacing w:val="-2"/>
        </w:rPr>
        <w:t>病则涉及整个消化道。</w:t>
      </w:r>
    </w:p>
    <w:p>
      <w:pPr>
        <w:pStyle w:val="BodyText"/>
        <w:spacing w:line="357" w:lineRule="exact"/>
      </w:pPr>
      <w:r>
        <w:rPr>
          <w:spacing w:val="-2"/>
        </w:rPr>
        <w:t>二、病因与发病机制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60"/>
        </w:numPr>
        <w:tabs>
          <w:tab w:val="left" w:pos="542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遗传因素：肠道炎症性疾病具有明显的家族聚集性，患者一级亲</w:t>
      </w:r>
      <w:r>
        <w:rPr>
          <w:spacing w:val="-9"/>
          <w:sz w:val="28"/>
        </w:rPr>
        <w:t>属患病风险明显高于普通人群。目前已发现多个与肠道炎症性疾病相</w:t>
      </w:r>
      <w:r>
        <w:rPr>
          <w:spacing w:val="-2"/>
          <w:sz w:val="28"/>
        </w:rPr>
        <w:t xml:space="preserve">关的遗传易感基因，如 </w:t>
      </w:r>
      <w:r>
        <w:rPr>
          <w:sz w:val="28"/>
        </w:rPr>
        <w:t>NOD2/CARD15、IL23R/IL12RB2</w:t>
      </w:r>
      <w:r>
        <w:rPr>
          <w:spacing w:val="-8"/>
          <w:sz w:val="28"/>
        </w:rPr>
        <w:t xml:space="preserve"> 等。</w:t>
      </w:r>
    </w:p>
    <w:p>
      <w:pPr>
        <w:pStyle w:val="ListParagraph"/>
        <w:numPr>
          <w:ilvl w:val="0"/>
          <w:numId w:val="60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免疫系统异常：肠道炎症性疾病患者的免疫系统存在异常，表现</w:t>
      </w:r>
      <w:r>
        <w:rPr>
          <w:sz w:val="28"/>
        </w:rPr>
        <w:t>为免疫细胞活化、炎性因子产生和自身抗体产生等。其中，Th17 细</w:t>
      </w:r>
      <w:r>
        <w:rPr>
          <w:spacing w:val="-2"/>
          <w:sz w:val="28"/>
        </w:rPr>
        <w:t>胞在肠道炎症性疾病的发生和发展中起着关键作用。</w:t>
      </w:r>
    </w:p>
    <w:p>
      <w:pPr>
        <w:pStyle w:val="ListParagraph"/>
        <w:numPr>
          <w:ilvl w:val="0"/>
          <w:numId w:val="60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环境因素：肠道炎症性疾病的发病与环境因素密切相关，如吸烟、</w:t>
      </w:r>
      <w:r>
        <w:rPr>
          <w:spacing w:val="-2"/>
          <w:sz w:val="28"/>
        </w:rPr>
        <w:t xml:space="preserve">饮食结构、感染等。研究表明，高纤维饮食、富含 </w:t>
      </w:r>
      <w:r>
        <w:rPr>
          <w:sz w:val="28"/>
        </w:rPr>
        <w:t>omega-3</w:t>
      </w:r>
      <w:r>
        <w:rPr>
          <w:spacing w:val="-9"/>
          <w:sz w:val="28"/>
        </w:rPr>
        <w:t xml:space="preserve"> 脂肪酸的</w:t>
      </w:r>
      <w:r>
        <w:rPr>
          <w:sz w:val="28"/>
        </w:rPr>
        <w:t xml:space="preserve"> </w:t>
      </w:r>
      <w:r>
        <w:rPr>
          <w:spacing w:val="-2"/>
          <w:sz w:val="28"/>
        </w:rPr>
        <w:t>饮食以及益生菌补充可能对肠道炎症性疾病具有保护作用。</w:t>
      </w:r>
    </w:p>
    <w:p>
      <w:pPr>
        <w:pStyle w:val="ListParagraph"/>
        <w:numPr>
          <w:ilvl w:val="0"/>
          <w:numId w:val="60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肠道菌群失衡：肠道菌群在肠道炎症性疾病的发生和发展中起着</w:t>
      </w:r>
      <w:r>
        <w:rPr>
          <w:spacing w:val="-19"/>
          <w:sz w:val="28"/>
        </w:rPr>
        <w:t>重要作用。研究发现，肠道炎症性疾病患者的肠道菌群结构发生改变，</w:t>
      </w:r>
      <w:r>
        <w:rPr>
          <w:spacing w:val="-2"/>
          <w:sz w:val="28"/>
        </w:rPr>
        <w:t>有益菌减少、致病菌增多。肠道菌群失衡可能导致免疫系统异常、炎</w:t>
      </w:r>
      <w:r>
        <w:rPr>
          <w:spacing w:val="-2"/>
          <w:sz w:val="28"/>
        </w:rPr>
        <w:t>性因子产生和黏膜屏障损伤等。</w:t>
      </w:r>
    </w:p>
    <w:p>
      <w:pPr>
        <w:pStyle w:val="BodyText"/>
        <w:spacing w:line="358" w:lineRule="exact"/>
      </w:pPr>
      <w:r>
        <w:rPr>
          <w:spacing w:val="-2"/>
        </w:rPr>
        <w:t>三、临床表现与诊断</w:t>
      </w:r>
    </w:p>
    <w:p>
      <w:pPr>
        <w:pStyle w:val="BodyText"/>
        <w:spacing w:before="6"/>
        <w:ind w:left="0"/>
        <w:rPr>
          <w:sz w:val="20"/>
        </w:rPr>
      </w:pPr>
    </w:p>
    <w:p>
      <w:pPr>
        <w:pStyle w:val="ListParagraph"/>
        <w:numPr>
          <w:ilvl w:val="0"/>
          <w:numId w:val="59"/>
        </w:numPr>
        <w:tabs>
          <w:tab w:val="left" w:pos="542"/>
        </w:tabs>
        <w:spacing w:before="0" w:after="0" w:line="240" w:lineRule="auto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临床表现：肠道炎症性疾病的临床表现多样，包括腹痛、腹泻、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7"/>
          <w:pgSz w:w="11910" w:h="16840"/>
          <w:pgMar w:top="152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right="518"/>
      </w:pPr>
      <w:r>
        <w:rPr>
          <w:spacing w:val="-4"/>
        </w:rPr>
        <w:t>便血、体重减轻等。部分患者还伴有发热、关节痛、皮肤损害等全身</w:t>
      </w:r>
      <w:r>
        <w:rPr>
          <w:spacing w:val="-4"/>
        </w:rPr>
        <w:t>症状。</w:t>
      </w:r>
    </w:p>
    <w:p>
      <w:pPr>
        <w:pStyle w:val="ListParagraph"/>
        <w:numPr>
          <w:ilvl w:val="0"/>
          <w:numId w:val="5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诊断方法：早期诊断对于疾病的控制和预后至关重要。常用的诊</w:t>
      </w:r>
      <w:r>
        <w:rPr>
          <w:spacing w:val="-4"/>
          <w:sz w:val="28"/>
        </w:rPr>
        <w:t>断方法包括病史询问、体格检查、实验室检查和影像学检查等。内镜</w:t>
      </w:r>
      <w:r>
        <w:rPr>
          <w:spacing w:val="-7"/>
          <w:sz w:val="28"/>
        </w:rPr>
        <w:t>检查是目前诊断肠道炎症性疾病的金标准，可以直观观察肠道黏膜的</w:t>
      </w:r>
      <w:r>
        <w:rPr>
          <w:spacing w:val="-4"/>
          <w:sz w:val="28"/>
        </w:rPr>
        <w:t>炎症程度和范围。此外，结肠镜检查、小肠镜检查和胶囊内镜检查等</w:t>
      </w:r>
      <w:r>
        <w:rPr>
          <w:spacing w:val="-4"/>
          <w:sz w:val="28"/>
        </w:rPr>
        <w:t>也有助于诊断。实验室检查主要包括血常规、血沉、C</w:t>
      </w:r>
      <w:r>
        <w:rPr>
          <w:spacing w:val="-6"/>
          <w:sz w:val="28"/>
        </w:rPr>
        <w:t xml:space="preserve"> 反应蛋白、粪</w:t>
      </w:r>
      <w:r>
        <w:rPr>
          <w:spacing w:val="-8"/>
          <w:sz w:val="28"/>
        </w:rPr>
        <w:t xml:space="preserve">便常规及隐血试验等。影像学检查包括 </w:t>
      </w:r>
      <w:r>
        <w:rPr>
          <w:spacing w:val="-6"/>
          <w:sz w:val="28"/>
        </w:rPr>
        <w:t>X</w:t>
      </w:r>
      <w:r>
        <w:rPr>
          <w:spacing w:val="-13"/>
          <w:sz w:val="28"/>
        </w:rPr>
        <w:t xml:space="preserve"> 线钡剂灌肠、腹部 </w:t>
      </w:r>
      <w:r>
        <w:rPr>
          <w:spacing w:val="-6"/>
          <w:sz w:val="28"/>
        </w:rPr>
        <w:t>CT、MRI</w:t>
      </w:r>
      <w:r>
        <w:rPr>
          <w:spacing w:val="-6"/>
          <w:sz w:val="28"/>
        </w:rPr>
        <w:t>等。</w:t>
      </w:r>
    </w:p>
    <w:p>
      <w:pPr>
        <w:pStyle w:val="BodyText"/>
        <w:spacing w:line="357" w:lineRule="exact"/>
      </w:pPr>
      <w:r>
        <w:rPr>
          <w:spacing w:val="-2"/>
        </w:rPr>
        <w:t>四、治疗策略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58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药物治疗：药物治疗是肠道炎症性疾病的主要治疗手段，包括非</w:t>
      </w:r>
      <w:r>
        <w:rPr>
          <w:spacing w:val="-4"/>
          <w:sz w:val="28"/>
        </w:rPr>
        <w:t>甾体抗炎药(NSAIDs)、免疫抑制剂(如硫唑嘌呤、甲氨蝶呤)、生物制</w:t>
      </w:r>
      <w:r>
        <w:rPr>
          <w:spacing w:val="-12"/>
          <w:sz w:val="28"/>
        </w:rPr>
        <w:t xml:space="preserve">剂(如抗 </w:t>
      </w:r>
      <w:r>
        <w:rPr>
          <w:spacing w:val="-10"/>
          <w:sz w:val="28"/>
        </w:rPr>
        <w:t>TNF-α</w:t>
      </w:r>
      <w:r>
        <w:rPr>
          <w:spacing w:val="-15"/>
          <w:sz w:val="28"/>
        </w:rPr>
        <w:t xml:space="preserve"> 药物、抗 </w:t>
      </w:r>
      <w:r>
        <w:rPr>
          <w:spacing w:val="-10"/>
          <w:sz w:val="28"/>
        </w:rPr>
        <w:t>α4β7</w:t>
      </w:r>
      <w:r>
        <w:rPr>
          <w:spacing w:val="-13"/>
          <w:sz w:val="28"/>
        </w:rPr>
        <w:t xml:space="preserve"> 整合素药物)等。近年来，随着对肠</w:t>
      </w:r>
      <w:r>
        <w:rPr>
          <w:spacing w:val="-12"/>
          <w:sz w:val="28"/>
        </w:rPr>
        <w:t>道菌群认识的深入，益生菌和益生元在肠道炎症性疾病的治疗中也显</w:t>
      </w:r>
      <w:r>
        <w:rPr>
          <w:spacing w:val="-2"/>
          <w:sz w:val="28"/>
        </w:rPr>
        <w:t>示出一定的潜力。</w:t>
      </w:r>
    </w:p>
    <w:p>
      <w:pPr>
        <w:pStyle w:val="ListParagraph"/>
        <w:numPr>
          <w:ilvl w:val="0"/>
          <w:numId w:val="58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手术治疗：对于药物治疗无效或出现严重并发症的患者，可考虑</w:t>
      </w:r>
      <w:r>
        <w:rPr>
          <w:spacing w:val="-4"/>
          <w:sz w:val="28"/>
        </w:rPr>
        <w:t>手术治疗。手术方法包括结肠切除术、回肠造口术等。手术治疗可有</w:t>
      </w:r>
      <w:r>
        <w:rPr>
          <w:spacing w:val="-2"/>
          <w:sz w:val="28"/>
        </w:rPr>
        <w:t>效缓解症状，但不能根治疾病，术后仍需药物治疗和定期随访。</w:t>
      </w:r>
    </w:p>
    <w:p>
      <w:pPr>
        <w:pStyle w:val="ListParagraph"/>
        <w:numPr>
          <w:ilvl w:val="0"/>
          <w:numId w:val="58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营养支持：肠道炎症性疾病患者常伴有营养不良，因此营养支持</w:t>
      </w:r>
      <w:r>
        <w:rPr>
          <w:spacing w:val="-4"/>
          <w:sz w:val="28"/>
        </w:rPr>
        <w:t>是治疗的重要组成部分。根据患者的营养状况和病情，可采取口服营</w:t>
      </w:r>
      <w:r>
        <w:rPr>
          <w:spacing w:val="-2"/>
          <w:sz w:val="28"/>
        </w:rPr>
        <w:t>养补充剂、肠内营养或肠外营养等方法。</w:t>
      </w:r>
    </w:p>
    <w:p>
      <w:pPr>
        <w:pStyle w:val="ListParagraph"/>
        <w:numPr>
          <w:ilvl w:val="0"/>
          <w:numId w:val="58"/>
        </w:numPr>
        <w:tabs>
          <w:tab w:val="left" w:pos="542"/>
        </w:tabs>
        <w:spacing w:before="0" w:after="0" w:line="358" w:lineRule="exact"/>
        <w:ind w:left="541" w:right="0" w:hanging="422"/>
        <w:jc w:val="both"/>
        <w:rPr>
          <w:sz w:val="28"/>
        </w:rPr>
      </w:pPr>
      <w:r>
        <w:rPr>
          <w:spacing w:val="-1"/>
          <w:sz w:val="28"/>
        </w:rPr>
        <w:t>心理干预：肠道炎症性疾病患者常伴有焦虑、抑郁等心理问题，</w:t>
      </w:r>
    </w:p>
    <w:p>
      <w:pPr>
        <w:spacing w:after="0" w:line="358" w:lineRule="exact"/>
        <w:jc w:val="both"/>
        <w:rPr>
          <w:sz w:val="28"/>
        </w:rPr>
        <w:sectPr>
          <w:footerReference w:type="default" r:id="rId8"/>
          <w:pgSz w:w="11910" w:h="16840"/>
          <w:pgMar w:top="1520" w:right="1280" w:bottom="1380" w:left="1680" w:header="0" w:footer="1198"/>
          <w:pgNumType w:start="4"/>
          <w:cols w:space="708"/>
        </w:sectPr>
      </w:pPr>
    </w:p>
    <w:p>
      <w:pPr>
        <w:pStyle w:val="BodyText"/>
        <w:spacing w:before="37" w:line="417" w:lineRule="auto"/>
        <w:ind w:right="518"/>
      </w:pPr>
      <w:r>
        <w:rPr>
          <w:spacing w:val="-6"/>
        </w:rPr>
        <w:t>因此心理干预对于改善患者的生活质量和预后具有重要意义。心理干</w:t>
      </w:r>
      <w:r>
        <w:rPr>
          <w:spacing w:val="-2"/>
        </w:rPr>
        <w:t>预方法包括心理咨询、认知行为疗法等。</w:t>
      </w:r>
    </w:p>
    <w:p>
      <w:pPr>
        <w:pStyle w:val="BodyText"/>
        <w:spacing w:line="358" w:lineRule="exact"/>
      </w:pPr>
      <w:r>
        <w:rPr>
          <w:spacing w:val="-2"/>
        </w:rPr>
        <w:t>五、预防与管理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57"/>
        </w:numPr>
        <w:tabs>
          <w:tab w:val="left" w:pos="542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预防：预防肠道炎症性疾病的关键是避免诱发因素，如不良饮食</w:t>
      </w:r>
      <w:r>
        <w:rPr>
          <w:spacing w:val="-4"/>
          <w:sz w:val="28"/>
        </w:rPr>
        <w:t>习惯、长期使用抗生素、精神压力等。保持良好的生活习惯和心理状</w:t>
      </w:r>
      <w:r>
        <w:rPr>
          <w:spacing w:val="-2"/>
          <w:sz w:val="28"/>
        </w:rPr>
        <w:t>态对预防肠道炎症性疾病具有积极意义。</w:t>
      </w:r>
    </w:p>
    <w:p>
      <w:pPr>
        <w:pStyle w:val="ListParagraph"/>
        <w:numPr>
          <w:ilvl w:val="0"/>
          <w:numId w:val="57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管理：对于已经确诊的患者，定期随访和监测病情变化是管理的</w:t>
      </w:r>
      <w:r>
        <w:rPr>
          <w:spacing w:val="-12"/>
          <w:sz w:val="28"/>
        </w:rPr>
        <w:t>重要环节。患者教育和心理支持对于提高患者的生活质量和改善预后</w:t>
      </w:r>
      <w:r>
        <w:rPr>
          <w:spacing w:val="-4"/>
          <w:sz w:val="28"/>
        </w:rPr>
        <w:t>具有重要意义。此外，合理使用药物、避免诱发因素、保持良好的生</w:t>
      </w:r>
      <w:r>
        <w:rPr>
          <w:spacing w:val="-2"/>
          <w:sz w:val="28"/>
        </w:rPr>
        <w:t>活习惯和心理状态等也有助于疾病的管理。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早</w:t>
      </w:r>
      <w:r>
        <w:t>期</w:t>
      </w:r>
      <w:r>
        <w:t>诊</w:t>
      </w:r>
      <w:r>
        <w:t>断</w:t>
      </w:r>
      <w:r>
        <w:t>的</w:t>
      </w:r>
      <w:r>
        <w:t>重</w:t>
      </w:r>
      <w:r>
        <w:t>要</w:t>
      </w:r>
      <w:bookmarkEnd w:id="1"/>
      <w:r>
        <w:rPr>
          <w:spacing w:val="-10"/>
        </w:rPr>
        <w:t>性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8"/>
        <w:gridCol w:w="5528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8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8" w:type="dxa"/>
          </w:tcPr>
          <w:p>
            <w:pPr>
              <w:pStyle w:val="TableParagraph"/>
              <w:ind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8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早期诊断的意义</w:t>
            </w:r>
          </w:p>
        </w:tc>
        <w:tc>
          <w:tcPr>
            <w:tcW w:w="5528" w:type="dxa"/>
          </w:tcPr>
          <w:p>
            <w:pPr>
              <w:pStyle w:val="TableParagraph"/>
              <w:numPr>
                <w:ilvl w:val="0"/>
                <w:numId w:val="56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早期诊断可以及时控制疾病的发展，降低并发症的发生</w:t>
            </w:r>
            <w:r>
              <w:rPr>
                <w:spacing w:val="-6"/>
                <w:sz w:val="21"/>
              </w:rPr>
              <w:t>率。</w:t>
            </w: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早期诊断可以提高患者的生活质量，减少疾病的经济负</w:t>
            </w:r>
            <w:r>
              <w:rPr>
                <w:spacing w:val="-6"/>
                <w:sz w:val="21"/>
              </w:rPr>
              <w:t>担。</w:t>
            </w: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早期诊断有助于医生制定更为精确的治疗方案，提高治</w:t>
            </w:r>
            <w:r>
              <w:rPr>
                <w:spacing w:val="-4"/>
                <w:sz w:val="21"/>
              </w:rPr>
              <w:t>疗效果。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8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肠道炎症性疾病的早期症状</w:t>
            </w:r>
          </w:p>
        </w:tc>
        <w:tc>
          <w:tcPr>
            <w:tcW w:w="5528" w:type="dxa"/>
          </w:tcPr>
          <w:p>
            <w:pPr>
              <w:pStyle w:val="TableParagraph"/>
              <w:numPr>
                <w:ilvl w:val="0"/>
                <w:numId w:val="55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肠道炎症性疾病的早期症状包括腹痛、腹泻、便血等，但这些症状也可能是其他疾病的表现，因此需要结合其他</w:t>
            </w:r>
            <w:r>
              <w:rPr>
                <w:spacing w:val="-2"/>
                <w:sz w:val="21"/>
              </w:rPr>
              <w:t>检查方法进行诊断。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476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17"/>
                <w:sz w:val="21"/>
              </w:rPr>
              <w:t>随着疾病的进展，患者可能出现体重下降、贫血等症状，</w:t>
            </w:r>
            <w:r>
              <w:rPr>
                <w:spacing w:val="-2"/>
                <w:sz w:val="21"/>
              </w:rPr>
              <w:t>这些症状可能对患者的生活质量产生严重影响。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476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部分患者可能出现肠梗阻、穿孔等严重并发症，这些并</w:t>
            </w:r>
            <w:r>
              <w:rPr>
                <w:spacing w:val="-2"/>
                <w:sz w:val="21"/>
              </w:rPr>
              <w:t>发症可能导致患者死亡。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8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早期诊断的方法</w:t>
            </w:r>
          </w:p>
        </w:tc>
        <w:tc>
          <w:tcPr>
            <w:tcW w:w="5528" w:type="dxa"/>
          </w:tcPr>
          <w:p>
            <w:pPr>
              <w:pStyle w:val="TableParagraph"/>
              <w:numPr>
                <w:ilvl w:val="0"/>
                <w:numId w:val="54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实验室检查：血液、粪便和尿液等生物样本的检测可以</w:t>
            </w:r>
            <w:r>
              <w:rPr>
                <w:spacing w:val="-2"/>
                <w:sz w:val="21"/>
              </w:rPr>
              <w:t>帮助医生发现异常指标，从而提示可能存在肠道炎症性疾</w:t>
            </w:r>
          </w:p>
          <w:p>
            <w:pPr>
              <w:pStyle w:val="TableParagraph"/>
              <w:spacing w:before="0" w:line="269" w:lineRule="exact"/>
              <w:ind w:right="0"/>
              <w:rPr>
                <w:sz w:val="21"/>
              </w:rPr>
            </w:pPr>
            <w:r>
              <w:rPr>
                <w:spacing w:val="-5"/>
                <w:sz w:val="21"/>
              </w:rPr>
              <w:t>病。</w:t>
            </w:r>
          </w:p>
        </w:tc>
      </w:tr>
    </w:tbl>
    <w:p>
      <w:pPr>
        <w:spacing w:after="0" w:line="269" w:lineRule="exact"/>
        <w:rPr>
          <w:sz w:val="21"/>
        </w:rPr>
        <w:sectPr>
          <w:footerReference w:type="default" r:id="rId9"/>
          <w:pgSz w:w="11910" w:h="16840"/>
          <w:pgMar w:top="1520" w:right="1280" w:bottom="1380" w:left="1680" w:header="0" w:footer="1198"/>
          <w:pgNumType w:start="5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8"/>
        <w:gridCol w:w="5528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8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8" w:type="dxa"/>
          </w:tcPr>
          <w:p>
            <w:pPr>
              <w:pStyle w:val="TableParagraph"/>
              <w:numPr>
                <w:ilvl w:val="0"/>
                <w:numId w:val="53"/>
              </w:numPr>
              <w:tabs>
                <w:tab w:val="left" w:pos="475"/>
                <w:tab w:val="left" w:pos="476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 xml:space="preserve">影像学检查：如 </w:t>
            </w:r>
            <w:r>
              <w:rPr>
                <w:rFonts w:ascii="Times New Roman" w:eastAsia="Times New Roman"/>
                <w:spacing w:val="-2"/>
                <w:sz w:val="21"/>
              </w:rPr>
              <w:t>X</w:t>
            </w:r>
            <w:r>
              <w:rPr>
                <w:rFonts w:ascii="Times New Roman" w:eastAsia="Times New Roman"/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线、</w:t>
            </w:r>
            <w:r>
              <w:rPr>
                <w:rFonts w:ascii="Times New Roman" w:eastAsia="Times New Roman"/>
                <w:spacing w:val="-2"/>
                <w:sz w:val="21"/>
              </w:rPr>
              <w:t>CT</w:t>
            </w:r>
            <w:r>
              <w:rPr>
                <w:spacing w:val="-2"/>
                <w:sz w:val="21"/>
              </w:rPr>
              <w:t>、</w:t>
            </w:r>
            <w:r>
              <w:rPr>
                <w:rFonts w:ascii="Times New Roman" w:eastAsia="Times New Roman"/>
                <w:spacing w:val="-2"/>
                <w:sz w:val="21"/>
              </w:rPr>
              <w:t>MRI</w:t>
            </w:r>
            <w:r>
              <w:rPr>
                <w:rFonts w:ascii="Times New Roman" w:eastAsia="Times New Roman"/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等影像学检查可以显</w:t>
            </w:r>
            <w:r>
              <w:rPr>
                <w:spacing w:val="-2"/>
                <w:sz w:val="21"/>
              </w:rPr>
              <w:t>示肠道的结构和功能异常，有助于诊断肠道炎症性疾病。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内镜检查：通过结肠镜、胃镜等内镜检查可以直接观察</w:t>
            </w:r>
            <w:r>
              <w:rPr>
                <w:spacing w:val="-2"/>
                <w:sz w:val="21"/>
              </w:rPr>
              <w:t>肠道黏膜的情况，发现炎症、溃疡等病变。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8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早期诊断的挑战</w:t>
            </w:r>
          </w:p>
        </w:tc>
        <w:tc>
          <w:tcPr>
            <w:tcW w:w="5528" w:type="dxa"/>
          </w:tcPr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肠道炎症性疾病的早期症状较为隐匿，容易被忽视或误</w:t>
            </w:r>
            <w:r>
              <w:rPr>
                <w:spacing w:val="-6"/>
                <w:sz w:val="21"/>
              </w:rPr>
              <w:t>诊。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部分患者可能存在遗传倾向，但家族史在早期诊断中的</w:t>
            </w:r>
            <w:r>
              <w:rPr>
                <w:spacing w:val="-2"/>
                <w:sz w:val="21"/>
              </w:rPr>
              <w:t>作用尚不明确。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484"/>
                <w:tab w:val="left" w:pos="485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目前尚无特异性较高的生物标志物用于肠道炎症性疾</w:t>
            </w:r>
            <w:r>
              <w:rPr>
                <w:spacing w:val="-2"/>
                <w:sz w:val="21"/>
              </w:rPr>
              <w:t>病的早期诊断。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8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早期诊断的发展趋势</w:t>
            </w:r>
          </w:p>
        </w:tc>
        <w:tc>
          <w:tcPr>
            <w:tcW w:w="5528" w:type="dxa"/>
          </w:tcPr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基因检测技术的应用：通过对特定基因的检测，可以发</w:t>
            </w:r>
            <w:r>
              <w:rPr>
                <w:spacing w:val="-2"/>
                <w:sz w:val="21"/>
              </w:rPr>
              <w:t>现患者是否存在肠道炎症性疾病的遗传风险，有助于早期</w:t>
            </w:r>
            <w:r>
              <w:rPr>
                <w:spacing w:val="-4"/>
                <w:sz w:val="21"/>
              </w:rPr>
              <w:t>诊断。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476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人工智能技术的应用：利用大数据和机器学习算法，可</w:t>
            </w:r>
            <w:r>
              <w:rPr>
                <w:spacing w:val="-2"/>
                <w:sz w:val="21"/>
              </w:rPr>
              <w:t>以对患者的临床表现、实验室检查结果等信息进行分析，</w:t>
            </w:r>
            <w:r>
              <w:rPr>
                <w:spacing w:val="-2"/>
                <w:sz w:val="21"/>
              </w:rPr>
              <w:t>提高早期诊断的准确性。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476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新型生物标志物的研究：寻找具有较高特异性和敏感性</w:t>
            </w:r>
            <w:r>
              <w:rPr>
                <w:spacing w:val="-2"/>
                <w:sz w:val="21"/>
              </w:rPr>
              <w:t>的生物标志物，有助于提高肠道炎症性疾病的早期诊断率。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8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早期诊断的社会意义</w:t>
            </w:r>
          </w:p>
        </w:tc>
        <w:tc>
          <w:tcPr>
            <w:tcW w:w="5528" w:type="dxa"/>
          </w:tcPr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23" w:after="0" w:line="278" w:lineRule="auto"/>
              <w:ind w:left="107" w:right="-11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早期诊断有助于降低肠道炎症性疾病的发病率和死亡率，</w:t>
            </w:r>
            <w:r>
              <w:rPr>
                <w:spacing w:val="-2"/>
                <w:sz w:val="21"/>
              </w:rPr>
              <w:t>提高人口的健康水平。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早期诊断可以减少患者的医疗费用，减轻家庭和社会的</w:t>
            </w:r>
            <w:r>
              <w:rPr>
                <w:spacing w:val="-2"/>
                <w:sz w:val="21"/>
              </w:rPr>
              <w:t>经济负担。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早期诊断有助于提高患者的生活质量，促进社会的和谐</w:t>
            </w:r>
          </w:p>
          <w:p>
            <w:pPr>
              <w:pStyle w:val="TableParagraph"/>
              <w:spacing w:before="43"/>
              <w:ind w:right="0"/>
              <w:rPr>
                <w:sz w:val="21"/>
              </w:rPr>
            </w:pPr>
            <w:r>
              <w:rPr>
                <w:spacing w:val="-4"/>
                <w:sz w:val="21"/>
              </w:rPr>
              <w:t>发展。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8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8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3785" w:firstLine="560"/>
      </w:pPr>
      <w:r>
        <w:rPr>
          <w:spacing w:val="-2"/>
        </w:rPr>
        <w:t>肠道炎症性疾病的早期诊断的重要性</w:t>
      </w:r>
      <w:r>
        <w:rPr>
          <w:spacing w:val="-4"/>
        </w:rPr>
        <w:t>一、引言</w:t>
      </w:r>
    </w:p>
    <w:p>
      <w:pPr>
        <w:pStyle w:val="BodyText"/>
        <w:spacing w:line="417" w:lineRule="auto"/>
        <w:ind w:right="238"/>
      </w:pPr>
      <w:r>
        <w:t>肠道炎症性疾病(Inflammatory Bowel Diseases，IBD)是一类以肠道</w:t>
      </w:r>
      <w:r>
        <w:t xml:space="preserve"> 黏膜炎症为主要特征的慢性疾病，包括克罗恩病(Crohn's Disease， CD)和溃疡性结肠炎(Ulcerative Colitis，UC)。早期诊断对于疾病 </w:t>
      </w:r>
      <w:r>
        <w:rPr>
          <w:spacing w:val="-11"/>
        </w:rPr>
        <w:t>的控制和预后至关重要，本文将从以下几个方面阐述早期诊断的重要</w:t>
      </w:r>
      <w:r>
        <w:rPr>
          <w:spacing w:val="-2"/>
        </w:rPr>
        <w:t xml:space="preserve"> </w:t>
      </w:r>
      <w:r>
        <w:rPr>
          <w:spacing w:val="-6"/>
        </w:rPr>
        <w:t>性。</w:t>
      </w:r>
    </w:p>
    <w:p>
      <w:pPr>
        <w:pStyle w:val="BodyText"/>
        <w:spacing w:line="358" w:lineRule="exact"/>
      </w:pPr>
      <w:r>
        <w:rPr>
          <w:spacing w:val="-2"/>
        </w:rPr>
        <w:t>二、早期诊断的意义</w:t>
      </w:r>
    </w:p>
    <w:p>
      <w:pPr>
        <w:spacing w:after="0" w:line="358" w:lineRule="exact"/>
        <w:sectPr>
          <w:footerReference w:type="default" r:id="rId10"/>
          <w:type w:val="continuous"/>
          <w:pgSz w:w="11910" w:h="16840"/>
          <w:pgMar w:top="1400" w:right="1280" w:bottom="1380" w:left="1680" w:header="0" w:footer="1198"/>
          <w:pgNumType w:start="6"/>
          <w:cols w:space="708"/>
        </w:sectPr>
      </w:pPr>
    </w:p>
    <w:p>
      <w:pPr>
        <w:pStyle w:val="ListParagraph"/>
        <w:numPr>
          <w:ilvl w:val="0"/>
          <w:numId w:val="49"/>
        </w:numPr>
        <w:tabs>
          <w:tab w:val="left" w:pos="679"/>
          <w:tab w:val="left" w:pos="680"/>
        </w:tabs>
        <w:spacing w:before="37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及时控制疾病的发展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肠道炎症性疾病的病程具有波动性，病情可能在短时间内恶化。早期</w:t>
      </w:r>
      <w:r>
        <w:rPr>
          <w:spacing w:val="-2"/>
        </w:rPr>
        <w:t xml:space="preserve"> </w:t>
      </w:r>
      <w:r>
        <w:rPr>
          <w:spacing w:val="-17"/>
        </w:rPr>
        <w:t>诊断有助于及时发现病情变化，调整治疗方案，从而控制疾病的发展，</w:t>
      </w:r>
      <w:r>
        <w:rPr>
          <w:spacing w:val="-2"/>
        </w:rPr>
        <w:t>降低并发症的发生率。研究表明，早期诊断与疾病的预后密切相关，</w:t>
      </w:r>
      <w:r>
        <w:rPr>
          <w:spacing w:val="-2"/>
        </w:rPr>
        <w:t>及时治疗可以显著改善患者的生存质量和生活预期。</w:t>
      </w:r>
    </w:p>
    <w:p>
      <w:pPr>
        <w:pStyle w:val="ListParagraph"/>
        <w:numPr>
          <w:ilvl w:val="0"/>
          <w:numId w:val="49"/>
        </w:numPr>
        <w:tabs>
          <w:tab w:val="left" w:pos="679"/>
          <w:tab w:val="left" w:pos="680"/>
        </w:tabs>
        <w:spacing w:before="0" w:after="0" w:line="358" w:lineRule="exact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提高患者的生活质量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44"/>
      </w:pPr>
      <w:r>
        <w:rPr>
          <w:spacing w:val="-2"/>
        </w:rPr>
        <w:t>肠道炎症性疾病患者常伴有腹痛、腹泻、便血等症状，严重影响患者</w:t>
      </w:r>
      <w:r>
        <w:rPr>
          <w:spacing w:val="-2"/>
        </w:rPr>
        <w:t xml:space="preserve"> </w:t>
      </w:r>
      <w:r>
        <w:rPr>
          <w:spacing w:val="-18"/>
        </w:rPr>
        <w:t>的日常生活。早期诊断有助于减轻症状，提高患者的生活质量。此外，</w:t>
      </w:r>
      <w:r>
        <w:rPr>
          <w:spacing w:val="-2"/>
        </w:rPr>
        <w:t>早期诊断还可以减少患者的医疗费用，减轻家庭和社会的经济负担。</w:t>
      </w:r>
    </w:p>
    <w:p>
      <w:pPr>
        <w:pStyle w:val="ListParagraph"/>
        <w:numPr>
          <w:ilvl w:val="0"/>
          <w:numId w:val="49"/>
        </w:numPr>
        <w:tabs>
          <w:tab w:val="left" w:pos="679"/>
          <w:tab w:val="left" w:pos="680"/>
        </w:tabs>
        <w:spacing w:before="0" w:after="0" w:line="358" w:lineRule="exact"/>
        <w:ind w:left="680" w:right="0" w:hanging="560"/>
        <w:jc w:val="left"/>
        <w:rPr>
          <w:sz w:val="28"/>
        </w:rPr>
      </w:pPr>
      <w:r>
        <w:rPr>
          <w:spacing w:val="-1"/>
          <w:sz w:val="28"/>
        </w:rPr>
        <w:t>避免严重并发症的发生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肠道炎症性疾病患者可能出现肠梗阻、穿孔、出血等严重并发症，这</w:t>
      </w:r>
      <w:r>
        <w:rPr>
          <w:spacing w:val="-10"/>
        </w:rPr>
        <w:t>些并发症可能导致患者死亡。早期诊断有助于及时发现并处理这些并</w:t>
      </w:r>
      <w:r>
        <w:rPr>
          <w:spacing w:val="-2"/>
        </w:rPr>
        <w:t>发症，降低患者的死亡风险。</w:t>
      </w:r>
    </w:p>
    <w:p>
      <w:pPr>
        <w:pStyle w:val="BodyText"/>
        <w:spacing w:line="358" w:lineRule="exact"/>
      </w:pPr>
      <w:r>
        <w:rPr>
          <w:spacing w:val="-2"/>
        </w:rPr>
        <w:t>三、早期诊断的方法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8"/>
        </w:numPr>
        <w:tabs>
          <w:tab w:val="left" w:pos="679"/>
          <w:tab w:val="left" w:pos="680"/>
        </w:tabs>
        <w:spacing w:before="1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临床表现分析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肠道炎症性疾病的临床表现多样，包括腹痛、腹泻、便血、体重减轻</w:t>
      </w:r>
      <w:r>
        <w:rPr>
          <w:spacing w:val="-2"/>
        </w:rPr>
        <w:t xml:space="preserve"> </w:t>
      </w:r>
      <w:r>
        <w:rPr>
          <w:spacing w:val="-2"/>
        </w:rPr>
        <w:t>等。通过对患者的临床表现进行分析，结合病史、体格检查等信息，</w:t>
      </w:r>
      <w:r>
        <w:rPr>
          <w:spacing w:val="-2"/>
        </w:rPr>
        <w:t>可以初步判断患者是否存在肠道炎症性疾病的可能。</w:t>
      </w:r>
    </w:p>
    <w:p>
      <w:pPr>
        <w:pStyle w:val="ListParagraph"/>
        <w:numPr>
          <w:ilvl w:val="0"/>
          <w:numId w:val="48"/>
        </w:numPr>
        <w:tabs>
          <w:tab w:val="left" w:pos="679"/>
          <w:tab w:val="left" w:pos="680"/>
        </w:tabs>
        <w:spacing w:before="0" w:after="0" w:line="358" w:lineRule="exact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实验室检查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2"/>
        </w:rPr>
        <w:t>实验室检查是早期诊断的重要手段之一。主要包括血常规、血沉、C</w:t>
      </w:r>
      <w:r>
        <w:rPr>
          <w:spacing w:val="-4"/>
        </w:rPr>
        <w:t>反应蛋白、粪便常规及隐血试验等。这些检查可以帮助医生发现异常</w:t>
      </w:r>
      <w:r>
        <w:rPr>
          <w:spacing w:val="-2"/>
        </w:rPr>
        <w:t>指标，从而提示可能存在肠道炎症性疾病。</w:t>
      </w:r>
    </w:p>
    <w:p>
      <w:pPr>
        <w:spacing w:after="0" w:line="417" w:lineRule="auto"/>
        <w:jc w:val="both"/>
        <w:sectPr>
          <w:footerReference w:type="default" r:id="rId11"/>
          <w:pgSz w:w="11910" w:h="16840"/>
          <w:pgMar w:top="1520" w:right="1280" w:bottom="1380" w:left="1680" w:header="0" w:footer="1198"/>
          <w:pgNumType w:start="7"/>
          <w:cols w:space="708"/>
        </w:sectPr>
      </w:pPr>
    </w:p>
    <w:p>
      <w:pPr>
        <w:pStyle w:val="ListParagraph"/>
        <w:numPr>
          <w:ilvl w:val="0"/>
          <w:numId w:val="48"/>
        </w:numPr>
        <w:tabs>
          <w:tab w:val="left" w:pos="680"/>
        </w:tabs>
        <w:spacing w:before="37" w:after="0" w:line="240" w:lineRule="auto"/>
        <w:ind w:left="680" w:right="0" w:hanging="560"/>
        <w:jc w:val="both"/>
        <w:rPr>
          <w:sz w:val="28"/>
        </w:rPr>
      </w:pPr>
      <w:r>
        <w:rPr>
          <w:spacing w:val="-2"/>
          <w:sz w:val="28"/>
        </w:rPr>
        <w:t>影像学检查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6"/>
        </w:rPr>
        <w:t>影像学检查对于肠道炎症性疾病的早期诊断具有重要意义。主要包括</w:t>
      </w:r>
      <w:r>
        <w:rPr>
          <w:spacing w:val="-2"/>
        </w:rPr>
        <w:t xml:space="preserve"> </w:t>
      </w:r>
      <w:r>
        <w:rPr>
          <w:spacing w:val="-6"/>
        </w:rPr>
        <w:t>X</w:t>
      </w:r>
      <w:r>
        <w:rPr>
          <w:spacing w:val="-13"/>
        </w:rPr>
        <w:t xml:space="preserve"> 线钡剂灌肠、腹部 </w:t>
      </w:r>
      <w:r>
        <w:rPr>
          <w:spacing w:val="-6"/>
        </w:rPr>
        <w:t>CT、MRI</w:t>
      </w:r>
      <w:r>
        <w:rPr>
          <w:spacing w:val="-11"/>
        </w:rPr>
        <w:t xml:space="preserve"> 等。这些检查可以显示肠道的结构和功</w:t>
      </w:r>
      <w:r>
        <w:rPr>
          <w:spacing w:val="-2"/>
        </w:rPr>
        <w:t>能异常，有助于诊断肠道炎症性疾病。</w:t>
      </w:r>
    </w:p>
    <w:p>
      <w:pPr>
        <w:pStyle w:val="ListParagraph"/>
        <w:numPr>
          <w:ilvl w:val="0"/>
          <w:numId w:val="48"/>
        </w:numPr>
        <w:tabs>
          <w:tab w:val="left" w:pos="680"/>
        </w:tabs>
        <w:spacing w:before="0" w:after="0" w:line="358" w:lineRule="exact"/>
        <w:ind w:left="680" w:right="0" w:hanging="560"/>
        <w:jc w:val="both"/>
        <w:rPr>
          <w:sz w:val="28"/>
        </w:rPr>
      </w:pPr>
      <w:r>
        <w:rPr>
          <w:spacing w:val="-3"/>
          <w:sz w:val="28"/>
        </w:rPr>
        <w:t>内镜检查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2"/>
        </w:rPr>
        <w:t>内镜检查是肠道炎症性疾病诊断的金标准。通过结肠镜、胃镜等内镜</w:t>
      </w:r>
      <w:r>
        <w:rPr>
          <w:spacing w:val="-14"/>
        </w:rPr>
        <w:t>检查可以直接观察肠道黏膜的情况，发现炎症、溃疡等病变。近年来，</w:t>
      </w:r>
      <w:r>
        <w:rPr>
          <w:spacing w:val="-2"/>
        </w:rPr>
        <w:t>随着胶囊内镜技术的发展，无创性内镜检查逐渐成为可能，为肠道炎</w:t>
      </w:r>
      <w:r>
        <w:rPr>
          <w:spacing w:val="-2"/>
        </w:rPr>
        <w:t>症性疾病的早期诊断提供了新途径。</w:t>
      </w:r>
    </w:p>
    <w:p>
      <w:pPr>
        <w:pStyle w:val="BodyText"/>
        <w:spacing w:line="358" w:lineRule="exact"/>
      </w:pPr>
      <w:r>
        <w:rPr>
          <w:spacing w:val="-1"/>
        </w:rPr>
        <w:t>四、早期诊断的挑战与发展趋势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7"/>
        </w:numPr>
        <w:tabs>
          <w:tab w:val="left" w:pos="679"/>
          <w:tab w:val="left" w:pos="680"/>
        </w:tabs>
        <w:spacing w:before="1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早期诊断的挑战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肠道炎症性疾病的早期症状较为隐匿，容易被忽视或误诊。部分患者</w:t>
      </w:r>
      <w:r>
        <w:rPr>
          <w:spacing w:val="-2"/>
        </w:rPr>
        <w:t xml:space="preserve"> </w:t>
      </w:r>
      <w:r>
        <w:rPr>
          <w:spacing w:val="-2"/>
        </w:rPr>
        <w:t>可能存在遗传倾向，但家族史在早期诊断中的作用尚不明确。此外，</w:t>
      </w:r>
      <w:r>
        <w:rPr>
          <w:spacing w:val="-2"/>
        </w:rPr>
        <w:t>目前尚无特异性较高的生物标志物用于肠道炎症性疾病的早期诊断。</w:t>
      </w:r>
      <w:r>
        <w:rPr>
          <w:spacing w:val="-2"/>
        </w:rPr>
        <w:t>因此，如何提高早期诊断的准确性和特异性仍是亟待解决的问题。</w:t>
      </w:r>
    </w:p>
    <w:p>
      <w:pPr>
        <w:pStyle w:val="ListParagraph"/>
        <w:numPr>
          <w:ilvl w:val="0"/>
          <w:numId w:val="47"/>
        </w:numPr>
        <w:tabs>
          <w:tab w:val="left" w:pos="679"/>
          <w:tab w:val="left" w:pos="680"/>
        </w:tabs>
        <w:spacing w:before="0" w:after="0" w:line="358" w:lineRule="exact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早期诊断的发展趋势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基因检测技术的应用：通过对特定基因的检测，可以发现患者是否存</w:t>
      </w:r>
      <w:r>
        <w:rPr>
          <w:spacing w:val="-4"/>
        </w:rPr>
        <w:t>在肠道炎症性疾病的遗传风险，有助于早期诊断。人工智能技术的应</w:t>
      </w:r>
      <w:r>
        <w:rPr>
          <w:spacing w:val="-4"/>
        </w:rPr>
        <w:t>用：利用大数据和机器学习算法，可以对患者的临床表现、实验室检</w:t>
      </w:r>
      <w:r>
        <w:rPr>
          <w:spacing w:val="-4"/>
        </w:rPr>
        <w:t>查结果等信息进行分析，提高早期诊断的准确性。新型生物标志物的研究：寻找具有较高特异性和敏感性的生物标志物，有助于提高肠道</w:t>
      </w:r>
      <w:r>
        <w:rPr>
          <w:spacing w:val="-2"/>
        </w:rPr>
        <w:t>炎症性疾病的早期诊断率。</w:t>
      </w:r>
    </w:p>
    <w:p>
      <w:pPr>
        <w:spacing w:after="0" w:line="417" w:lineRule="auto"/>
        <w:jc w:val="both"/>
        <w:sectPr>
          <w:footerReference w:type="default" r:id="rId12"/>
          <w:pgSz w:w="11910" w:h="16840"/>
          <w:pgMar w:top="1520" w:right="1280" w:bottom="1380" w:left="1680" w:header="0" w:footer="1198"/>
          <w:pgNumType w:start="8"/>
          <w:cols w:space="708"/>
        </w:sectPr>
      </w:pPr>
    </w:p>
    <w:p>
      <w:pPr>
        <w:pStyle w:val="BodyText"/>
        <w:spacing w:before="2"/>
        <w:ind w:left="0"/>
        <w:rPr>
          <w:sz w:val="22"/>
        </w:rPr>
      </w:pPr>
    </w:p>
    <w:p>
      <w:pPr>
        <w:pStyle w:val="Heading1"/>
        <w:tabs>
          <w:tab w:val="left" w:pos="1725"/>
        </w:tabs>
        <w:spacing w:before="0" w:line="538" w:lineRule="exact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临</w:t>
      </w:r>
      <w:r>
        <w:t>床</w:t>
      </w:r>
      <w:r>
        <w:t>症</w:t>
      </w:r>
      <w:r>
        <w:t>状</w:t>
      </w:r>
      <w:r>
        <w:t>与</w:t>
      </w:r>
      <w:r>
        <w:t>体</w:t>
      </w:r>
      <w:r>
        <w:t>征</w:t>
      </w:r>
      <w:r>
        <w:t>分</w:t>
      </w:r>
      <w:bookmarkEnd w:id="2"/>
      <w:r>
        <w:rPr>
          <w:spacing w:val="-10"/>
        </w:rPr>
        <w:t>析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8"/>
        <w:gridCol w:w="5528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8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8" w:type="dxa"/>
          </w:tcPr>
          <w:p>
            <w:pPr>
              <w:pStyle w:val="TableParagraph"/>
              <w:ind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8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肠道炎症性疾病的临床症状</w:t>
            </w:r>
          </w:p>
        </w:tc>
        <w:tc>
          <w:tcPr>
            <w:tcW w:w="5528" w:type="dxa"/>
          </w:tcPr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肠道炎症性疾病的临床症状多样，包括腹痛、腹泻、便</w:t>
            </w:r>
            <w:r>
              <w:rPr>
                <w:spacing w:val="-2"/>
                <w:sz w:val="21"/>
              </w:rPr>
              <w:t>血、体重减轻等。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腹痛是肠道炎症性疾病最常见的症状，可能是持续性或</w:t>
            </w:r>
            <w:r>
              <w:rPr>
                <w:spacing w:val="-2"/>
                <w:sz w:val="21"/>
              </w:rPr>
              <w:t>间歇性，部位和性质各异。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腹泻是肠道炎症性疾病的另一个常见症状，可能伴有黏</w:t>
            </w:r>
            <w:r>
              <w:rPr>
                <w:spacing w:val="-2"/>
                <w:sz w:val="21"/>
              </w:rPr>
              <w:t>液、脓血等。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8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肠道炎症性疾病的体征分析</w:t>
            </w:r>
          </w:p>
        </w:tc>
        <w:tc>
          <w:tcPr>
            <w:tcW w:w="5528" w:type="dxa"/>
          </w:tcPr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肠道炎症性疾病的体征主要包括腹部压痛、腹部包块、</w:t>
            </w:r>
            <w:r>
              <w:rPr>
                <w:spacing w:val="-2"/>
                <w:sz w:val="21"/>
              </w:rPr>
              <w:t>肠鸣音异常等。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腹部压痛是肠道炎症性疾病的一个重要体征，可能与病</w:t>
            </w:r>
            <w:r>
              <w:rPr>
                <w:spacing w:val="-2"/>
                <w:sz w:val="21"/>
              </w:rPr>
              <w:t>变部位有关。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肠鸣音异常可能表现为肠鸣音减弱或消失，提示肠道功</w:t>
            </w:r>
            <w:r>
              <w:rPr>
                <w:spacing w:val="-4"/>
                <w:sz w:val="21"/>
              </w:rPr>
              <w:t>能受损。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8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实验室检查在早期诊断中的</w:t>
            </w:r>
            <w:r>
              <w:rPr>
                <w:spacing w:val="-6"/>
                <w:sz w:val="21"/>
              </w:rPr>
              <w:t>作用</w:t>
            </w:r>
          </w:p>
        </w:tc>
        <w:tc>
          <w:tcPr>
            <w:tcW w:w="5528" w:type="dxa"/>
          </w:tcPr>
          <w:p>
            <w:pPr>
              <w:pStyle w:val="TableParagraph"/>
              <w:numPr>
                <w:ilvl w:val="0"/>
                <w:numId w:val="44"/>
              </w:numPr>
              <w:tabs>
                <w:tab w:val="left" w:pos="372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z w:val="21"/>
              </w:rPr>
              <w:t>实验室检查包括血常规、血沉、</w:t>
            </w:r>
            <w:r>
              <w:rPr>
                <w:rFonts w:ascii="Times New Roman" w:eastAsia="Times New Roman"/>
                <w:sz w:val="21"/>
              </w:rPr>
              <w:t>C</w:t>
            </w:r>
            <w:r>
              <w:rPr>
                <w:rFonts w:ascii="Times New Roman" w:eastAsia="Times New Roman"/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反应蛋白等，可以反</w:t>
            </w:r>
            <w:r>
              <w:rPr>
                <w:spacing w:val="-2"/>
                <w:sz w:val="21"/>
              </w:rPr>
              <w:t>映炎症程度和病情活动性。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484"/>
                <w:tab w:val="left" w:pos="485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粪便常规及隐血试验有助于发现肠道炎症性疾病的特</w:t>
            </w:r>
            <w:r>
              <w:rPr>
                <w:spacing w:val="-2"/>
                <w:sz w:val="21"/>
              </w:rPr>
              <w:t>异性改变。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实验室检查可以为临床诊断提供重要依据，但需结合临</w:t>
            </w:r>
            <w:r>
              <w:rPr>
                <w:spacing w:val="-2"/>
                <w:sz w:val="21"/>
              </w:rPr>
              <w:t>床表现进行综合分析。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8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影像学检查在早期诊断中的</w:t>
            </w:r>
            <w:r>
              <w:rPr>
                <w:spacing w:val="-6"/>
                <w:sz w:val="21"/>
              </w:rPr>
              <w:t>应用</w:t>
            </w:r>
          </w:p>
        </w:tc>
        <w:tc>
          <w:tcPr>
            <w:tcW w:w="5528" w:type="dxa"/>
          </w:tcPr>
          <w:p>
            <w:pPr>
              <w:pStyle w:val="TableParagraph"/>
              <w:numPr>
                <w:ilvl w:val="0"/>
                <w:numId w:val="43"/>
              </w:numPr>
              <w:tabs>
                <w:tab w:val="left" w:pos="373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 xml:space="preserve">影像学检查包括 </w:t>
            </w:r>
            <w:r>
              <w:rPr>
                <w:rFonts w:ascii="Times New Roman" w:eastAsia="Times New Roman"/>
                <w:sz w:val="21"/>
              </w:rPr>
              <w:t>X</w:t>
            </w:r>
            <w:r>
              <w:rPr>
                <w:rFonts w:ascii="Times New Roman" w:eastAsia="Times New Roman"/>
                <w:spacing w:val="-8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 xml:space="preserve">线钡剂灌肠、腹部 </w:t>
            </w:r>
            <w:r>
              <w:rPr>
                <w:rFonts w:ascii="Times New Roman" w:eastAsia="Times New Roman"/>
                <w:sz w:val="21"/>
              </w:rPr>
              <w:t>CT</w:t>
            </w:r>
            <w:r>
              <w:rPr>
                <w:sz w:val="21"/>
              </w:rPr>
              <w:t>、</w:t>
            </w:r>
            <w:r>
              <w:rPr>
                <w:rFonts w:ascii="Times New Roman" w:eastAsia="Times New Roman"/>
                <w:sz w:val="21"/>
              </w:rPr>
              <w:t>MRI</w:t>
            </w:r>
            <w:r>
              <w:rPr>
                <w:rFonts w:ascii="Times New Roman" w:eastAsia="Times New Roman"/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等，可</w:t>
            </w:r>
            <w:r>
              <w:rPr>
                <w:spacing w:val="-2"/>
                <w:sz w:val="21"/>
              </w:rPr>
              <w:t>以直接显示肠道结构和病变范围。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X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线钡剂灌肠是肠道炎症性疾病诊断的经典方法，但对</w:t>
            </w:r>
            <w:r>
              <w:rPr>
                <w:spacing w:val="-2"/>
                <w:sz w:val="21"/>
              </w:rPr>
              <w:t>于早期病变可能漏诊。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483"/>
                <w:tab w:val="left" w:pos="484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5"/>
                <w:sz w:val="21"/>
              </w:rPr>
              <w:t xml:space="preserve">腹部 </w:t>
            </w:r>
            <w:r>
              <w:rPr>
                <w:rFonts w:ascii="Times New Roman" w:eastAsia="Times New Roman"/>
                <w:sz w:val="21"/>
              </w:rPr>
              <w:t xml:space="preserve">CT </w:t>
            </w:r>
            <w:r>
              <w:rPr>
                <w:spacing w:val="-21"/>
                <w:sz w:val="21"/>
              </w:rPr>
              <w:t xml:space="preserve">和 </w:t>
            </w:r>
            <w:r>
              <w:rPr>
                <w:rFonts w:ascii="Times New Roman" w:eastAsia="Times New Roman"/>
                <w:sz w:val="21"/>
              </w:rPr>
              <w:t xml:space="preserve">MRI </w:t>
            </w:r>
            <w:r>
              <w:rPr>
                <w:sz w:val="21"/>
              </w:rPr>
              <w:t>具有较高的分辨率，有助于发现早期</w:t>
            </w:r>
            <w:r>
              <w:rPr>
                <w:spacing w:val="-2"/>
                <w:sz w:val="21"/>
              </w:rPr>
              <w:t>肠道炎症性疾病。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8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内镜检查在早期诊断中的重</w:t>
            </w:r>
            <w:r>
              <w:rPr>
                <w:spacing w:val="-6"/>
                <w:sz w:val="21"/>
              </w:rPr>
              <w:t>要性</w:t>
            </w:r>
          </w:p>
        </w:tc>
        <w:tc>
          <w:tcPr>
            <w:tcW w:w="5528" w:type="dxa"/>
          </w:tcPr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内镜检查包括结肠镜、胃镜等，可以直接观察肠道黏膜</w:t>
            </w:r>
            <w:r>
              <w:rPr>
                <w:spacing w:val="-2"/>
                <w:sz w:val="21"/>
              </w:rPr>
              <w:t>的情况，发现炎症、溃疡等病变。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484"/>
                <w:tab w:val="left" w:pos="485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结肠镜对于诊断溃疡性结肠炎具有较高敏感性和特异</w:t>
            </w:r>
            <w:r>
              <w:rPr>
                <w:spacing w:val="-2"/>
                <w:sz w:val="21"/>
              </w:rPr>
              <w:t>性，胃镜对于诊断克罗恩病也有一定价值。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内镜检查是目前诊断肠道炎症性疾病的金标准，但需注</w:t>
            </w:r>
            <w:r>
              <w:rPr>
                <w:spacing w:val="-2"/>
                <w:sz w:val="21"/>
              </w:rPr>
              <w:t>意操作技巧和并发症的预防。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8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生物标志物在早期诊断中的</w:t>
            </w:r>
            <w:r>
              <w:rPr>
                <w:spacing w:val="-4"/>
                <w:sz w:val="21"/>
              </w:rPr>
              <w:t>研究进展</w:t>
            </w:r>
          </w:p>
        </w:tc>
        <w:tc>
          <w:tcPr>
            <w:tcW w:w="5528" w:type="dxa"/>
          </w:tcPr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生物标志物是指能够反映疾病发生、发展过程的物质，</w:t>
            </w:r>
            <w:r>
              <w:rPr>
                <w:spacing w:val="-2"/>
                <w:sz w:val="21"/>
              </w:rPr>
              <w:t>如细胞因子、免疫球蛋白等。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484"/>
                <w:tab w:val="left" w:pos="485"/>
              </w:tabs>
              <w:spacing w:before="0" w:after="0" w:line="269" w:lineRule="exact"/>
              <w:ind w:left="484" w:right="0" w:hanging="378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研究发现某些生物标志物在肠道炎症性疾病患者中表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13"/>
          <w:pgSz w:w="11910" w:h="16840"/>
          <w:pgMar w:top="1920" w:right="1280" w:bottom="1380" w:left="1680" w:header="0" w:footer="1198"/>
          <w:pgNumType w:start="9"/>
          <w:cols w:space="708"/>
        </w:sect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8"/>
        <w:gridCol w:w="5528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8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6"/>
              </w:rPr>
            </w:pPr>
          </w:p>
        </w:tc>
        <w:tc>
          <w:tcPr>
            <w:tcW w:w="5528" w:type="dxa"/>
          </w:tcPr>
          <w:p>
            <w:pPr>
              <w:pStyle w:val="TableParagraph"/>
              <w:ind w:right="0"/>
              <w:rPr>
                <w:sz w:val="21"/>
              </w:rPr>
            </w:pPr>
            <w:r>
              <w:rPr>
                <w:spacing w:val="-1"/>
                <w:sz w:val="21"/>
              </w:rPr>
              <w:t>达异常，具有早期诊断潜力。</w:t>
            </w:r>
          </w:p>
          <w:p>
            <w:pPr>
              <w:pStyle w:val="TableParagraph"/>
              <w:tabs>
                <w:tab w:val="left" w:pos="475"/>
              </w:tabs>
              <w:spacing w:before="2" w:line="310" w:lineRule="atLeast"/>
              <w:ind w:right="0"/>
              <w:rPr>
                <w:sz w:val="21"/>
              </w:rPr>
            </w:pPr>
            <w:r>
              <w:rPr>
                <w:rFonts w:ascii="Times New Roman" w:eastAsia="Times New Roman"/>
                <w:spacing w:val="-6"/>
                <w:sz w:val="21"/>
              </w:rPr>
              <w:t>3.</w:t>
            </w:r>
            <w:r>
              <w:rPr>
                <w:rFonts w:ascii="Times New Roman" w:eastAsia="Times New Roman"/>
                <w:sz w:val="21"/>
              </w:rPr>
              <w:tab/>
            </w:r>
            <w:r>
              <w:rPr>
                <w:spacing w:val="-2"/>
                <w:sz w:val="21"/>
              </w:rPr>
              <w:t>目前生物标志物在早期诊断中的应用仍处于研究阶段，</w:t>
            </w:r>
            <w:r>
              <w:rPr>
                <w:spacing w:val="-2"/>
                <w:sz w:val="21"/>
              </w:rPr>
              <w:t>未来有望为肠道炎症性疾病的早期诊断提供新思路。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8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8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3785" w:firstLine="560"/>
      </w:pPr>
      <w:r>
        <w:rPr>
          <w:spacing w:val="-2"/>
        </w:rPr>
        <w:t>肠道炎症性疾病的早期诊断的重要性</w:t>
      </w:r>
      <w:r>
        <w:rPr>
          <w:spacing w:val="-4"/>
        </w:rPr>
        <w:t>一、引言</w:t>
      </w:r>
    </w:p>
    <w:p>
      <w:pPr>
        <w:pStyle w:val="BodyText"/>
        <w:spacing w:line="417" w:lineRule="auto"/>
        <w:ind w:right="238"/>
      </w:pPr>
      <w:r>
        <w:t>肠道炎症性疾病(Inflammatory Bowel Diseases，IBD)是一类以肠道</w:t>
      </w:r>
      <w:r>
        <w:t xml:space="preserve"> 黏膜炎症为主要特征的慢性疾病，包括克罗恩病(Crohn's Disease， CD)和溃疡性结肠炎(Ulcerative Colitis，UC)。早期诊断对于疾病 </w:t>
      </w:r>
      <w:r>
        <w:rPr>
          <w:spacing w:val="-2"/>
        </w:rPr>
        <w:t>的控制和预后至关重要，本文将从临床症状与体征分析的角度，探讨</w:t>
      </w:r>
      <w:r>
        <w:rPr>
          <w:spacing w:val="-2"/>
        </w:rPr>
        <w:t xml:space="preserve"> </w:t>
      </w:r>
      <w:r>
        <w:rPr>
          <w:spacing w:val="-2"/>
        </w:rPr>
        <w:t>早期诊断的重要性。</w:t>
      </w:r>
    </w:p>
    <w:p>
      <w:pPr>
        <w:pStyle w:val="BodyText"/>
        <w:spacing w:line="358" w:lineRule="exact"/>
      </w:pPr>
      <w:r>
        <w:rPr>
          <w:spacing w:val="-2"/>
        </w:rPr>
        <w:t>二、临床症状分析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0"/>
        </w:numPr>
        <w:tabs>
          <w:tab w:val="left" w:pos="680"/>
        </w:tabs>
        <w:spacing w:before="0" w:after="0" w:line="240" w:lineRule="auto"/>
        <w:ind w:left="680" w:right="0" w:hanging="560"/>
        <w:jc w:val="both"/>
        <w:rPr>
          <w:sz w:val="28"/>
        </w:rPr>
      </w:pPr>
      <w:r>
        <w:rPr>
          <w:spacing w:val="-5"/>
          <w:sz w:val="28"/>
        </w:rPr>
        <w:t>腹痛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腹痛是肠道炎症性疾病最常见的症状，可能是持续性或间歇性，部位</w:t>
      </w:r>
      <w:r>
        <w:rPr>
          <w:spacing w:val="-4"/>
        </w:rPr>
        <w:t>和性质各异。根据病变部位和性质的不同，腹痛可分为右下腹痛、左</w:t>
      </w:r>
      <w:r>
        <w:rPr>
          <w:spacing w:val="-4"/>
        </w:rPr>
        <w:t>下腹痛、脐周痛等。研究发现，腹痛的发生与肠道炎症程度、病变范</w:t>
      </w:r>
      <w:r>
        <w:rPr>
          <w:spacing w:val="-4"/>
        </w:rPr>
        <w:t>围及病程等因素密切相关。因此，对于出现腹痛的患者，应密切关注</w:t>
      </w:r>
      <w:r>
        <w:rPr>
          <w:spacing w:val="-2"/>
        </w:rPr>
        <w:t>其病程变化，及时进行相关检查以明确诊断。</w:t>
      </w:r>
    </w:p>
    <w:p>
      <w:pPr>
        <w:pStyle w:val="ListParagraph"/>
        <w:numPr>
          <w:ilvl w:val="0"/>
          <w:numId w:val="40"/>
        </w:numPr>
        <w:tabs>
          <w:tab w:val="left" w:pos="680"/>
        </w:tabs>
        <w:spacing w:before="0" w:after="0" w:line="358" w:lineRule="exact"/>
        <w:ind w:left="680" w:right="0" w:hanging="560"/>
        <w:jc w:val="both"/>
        <w:rPr>
          <w:sz w:val="28"/>
        </w:rPr>
      </w:pPr>
      <w:r>
        <w:rPr>
          <w:spacing w:val="-5"/>
          <w:sz w:val="28"/>
        </w:rPr>
        <w:t>腹泻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238"/>
      </w:pPr>
      <w:r>
        <w:rPr>
          <w:spacing w:val="-2"/>
        </w:rPr>
        <w:t>腹泻是肠道炎症性疾病的另一个常见症状，可能伴有黏液、脓血等。</w:t>
      </w:r>
      <w:r>
        <w:rPr>
          <w:spacing w:val="-2"/>
        </w:rPr>
        <w:t>腹泻的发生与肠道炎症程度、病变范围及病程等因素密切相关。研究</w:t>
      </w:r>
      <w:r>
        <w:rPr>
          <w:spacing w:val="-2"/>
        </w:rPr>
        <w:t xml:space="preserve"> </w:t>
      </w:r>
      <w:r>
        <w:rPr>
          <w:spacing w:val="-19"/>
        </w:rPr>
        <w:t>发现，腹泻的发生与肠道炎症程度、病变范围及病程等因素密切相关。</w:t>
      </w:r>
      <w:r>
        <w:rPr>
          <w:spacing w:val="-2"/>
        </w:rPr>
        <w:t>因此，对于出现腹泻的患者，应密切关注其病程变化，及时进行相关</w:t>
      </w:r>
      <w:r>
        <w:rPr>
          <w:spacing w:val="-2"/>
        </w:rPr>
        <w:t xml:space="preserve"> </w:t>
      </w:r>
      <w:r>
        <w:rPr>
          <w:spacing w:val="-2"/>
        </w:rPr>
        <w:t>检查以明确诊断。</w:t>
      </w:r>
    </w:p>
    <w:p>
      <w:pPr>
        <w:spacing w:after="0" w:line="417" w:lineRule="auto"/>
        <w:sectPr>
          <w:footerReference w:type="default" r:id="rId14"/>
          <w:type w:val="continuous"/>
          <w:pgSz w:w="11910" w:h="16840"/>
          <w:pgMar w:top="1400" w:right="1280" w:bottom="1380" w:left="1680" w:header="0" w:footer="1198"/>
          <w:pgNumType w:start="10"/>
          <w:cols w:space="708"/>
        </w:sectPr>
      </w:pPr>
    </w:p>
    <w:p>
      <w:pPr>
        <w:pStyle w:val="ListParagraph"/>
        <w:numPr>
          <w:ilvl w:val="0"/>
          <w:numId w:val="40"/>
        </w:numPr>
        <w:tabs>
          <w:tab w:val="left" w:pos="679"/>
          <w:tab w:val="left" w:pos="680"/>
        </w:tabs>
        <w:spacing w:before="37" w:after="0" w:line="240" w:lineRule="auto"/>
        <w:ind w:left="680" w:right="0" w:hanging="560"/>
        <w:jc w:val="left"/>
        <w:rPr>
          <w:sz w:val="28"/>
        </w:rPr>
      </w:pPr>
      <w:r>
        <w:rPr>
          <w:spacing w:val="-5"/>
          <w:sz w:val="28"/>
        </w:rPr>
        <w:t>便血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10"/>
        </w:rPr>
        <w:t>便血是肠道炎症性疾病的典型症状之一，表现为大便带血或便中带脓。</w:t>
      </w:r>
      <w:r>
        <w:rPr>
          <w:spacing w:val="-2"/>
        </w:rPr>
        <w:t>便血的发生与肠道炎症程度、病变范围及病程等因素密切相关。研究</w:t>
      </w:r>
    </w:p>
    <w:p>
      <w:pPr>
        <w:pStyle w:val="BodyText"/>
        <w:spacing w:line="417" w:lineRule="auto"/>
        <w:ind w:right="378"/>
      </w:pPr>
      <w:r>
        <w:rPr>
          <w:spacing w:val="-19"/>
        </w:rPr>
        <w:t>发现，便血的发生与肠道炎症程度、病变范围及病程等因素密切相关。</w:t>
      </w:r>
      <w:r>
        <w:rPr>
          <w:spacing w:val="-2"/>
        </w:rPr>
        <w:t>因此，对于出现便血的患者，应密切关注其病程变化，及时进行相关</w:t>
      </w:r>
      <w:r>
        <w:rPr>
          <w:spacing w:val="-2"/>
        </w:rPr>
        <w:t>检查以明确诊断。</w:t>
      </w:r>
    </w:p>
    <w:p>
      <w:pPr>
        <w:pStyle w:val="ListParagraph"/>
        <w:numPr>
          <w:ilvl w:val="0"/>
          <w:numId w:val="40"/>
        </w:numPr>
        <w:tabs>
          <w:tab w:val="left" w:pos="679"/>
          <w:tab w:val="left" w:pos="680"/>
        </w:tabs>
        <w:spacing w:before="0" w:after="0" w:line="358" w:lineRule="exact"/>
        <w:ind w:left="680" w:right="0" w:hanging="560"/>
        <w:jc w:val="left"/>
        <w:rPr>
          <w:sz w:val="28"/>
        </w:rPr>
      </w:pPr>
      <w:r>
        <w:rPr>
          <w:spacing w:val="-3"/>
          <w:sz w:val="28"/>
        </w:rPr>
        <w:t>体重减轻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244"/>
      </w:pPr>
      <w:r>
        <w:rPr>
          <w:spacing w:val="-7"/>
        </w:rPr>
        <w:t>体重减轻是肠道炎症性疾病的常见症状之一，可能与肠道炎症导致的</w:t>
      </w:r>
      <w:r>
        <w:rPr>
          <w:spacing w:val="-2"/>
        </w:rPr>
        <w:t xml:space="preserve"> </w:t>
      </w:r>
      <w:r>
        <w:rPr>
          <w:spacing w:val="-2"/>
        </w:rPr>
        <w:t>吸收不良、营养不良等因素有关。研究发现，体重减轻的发生与肠道</w:t>
      </w:r>
      <w:r>
        <w:rPr>
          <w:spacing w:val="-2"/>
        </w:rPr>
        <w:t xml:space="preserve"> </w:t>
      </w:r>
      <w:r>
        <w:rPr>
          <w:spacing w:val="-2"/>
        </w:rPr>
        <w:t>炎症程度、病变范围及病程等因素密切相关。因此，对于出现体重减</w:t>
      </w:r>
      <w:r>
        <w:rPr>
          <w:spacing w:val="-2"/>
        </w:rPr>
        <w:t xml:space="preserve"> </w:t>
      </w:r>
      <w:r>
        <w:rPr>
          <w:spacing w:val="-2"/>
        </w:rPr>
        <w:t>轻的患者，应密切关注其病程变化，及时进行相关检查以明确诊断。</w:t>
      </w:r>
      <w:r>
        <w:rPr>
          <w:spacing w:val="-2"/>
        </w:rPr>
        <w:t>三、体征分析</w:t>
      </w:r>
    </w:p>
    <w:p>
      <w:pPr>
        <w:pStyle w:val="ListParagraph"/>
        <w:numPr>
          <w:ilvl w:val="0"/>
          <w:numId w:val="39"/>
        </w:numPr>
        <w:tabs>
          <w:tab w:val="left" w:pos="679"/>
          <w:tab w:val="left" w:pos="680"/>
        </w:tabs>
        <w:spacing w:before="0" w:after="0" w:line="358" w:lineRule="exact"/>
        <w:ind w:left="680" w:right="0" w:hanging="560"/>
        <w:jc w:val="left"/>
        <w:rPr>
          <w:sz w:val="28"/>
        </w:rPr>
      </w:pPr>
      <w:r>
        <w:rPr>
          <w:spacing w:val="-3"/>
          <w:sz w:val="28"/>
        </w:rPr>
        <w:t>腹部压痛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238"/>
      </w:pPr>
      <w:r>
        <w:rPr>
          <w:spacing w:val="-2"/>
        </w:rPr>
        <w:t>腹部压痛是肠道炎症性疾病的一个重要体征，可能与病变部位有关。</w:t>
      </w:r>
      <w:r>
        <w:rPr>
          <w:spacing w:val="-2"/>
        </w:rPr>
        <w:t>研究发现，腹部压痛的发生与肠道炎症程度、病变范围及病程等因素</w:t>
      </w:r>
      <w:r>
        <w:rPr>
          <w:spacing w:val="-2"/>
        </w:rPr>
        <w:t xml:space="preserve"> </w:t>
      </w:r>
      <w:r>
        <w:rPr>
          <w:spacing w:val="-19"/>
        </w:rPr>
        <w:t>密切相关。因此，对于出现腹部压痛的患者，应密切关注其病程变化，</w:t>
      </w:r>
      <w:r>
        <w:rPr>
          <w:spacing w:val="-2"/>
        </w:rPr>
        <w:t>及时进行相关检查以明确诊断。</w:t>
      </w:r>
    </w:p>
    <w:p>
      <w:pPr>
        <w:pStyle w:val="ListParagraph"/>
        <w:numPr>
          <w:ilvl w:val="0"/>
          <w:numId w:val="39"/>
        </w:numPr>
        <w:tabs>
          <w:tab w:val="left" w:pos="679"/>
          <w:tab w:val="left" w:pos="680"/>
        </w:tabs>
        <w:spacing w:before="0" w:after="0" w:line="358" w:lineRule="exact"/>
        <w:ind w:left="680" w:right="0" w:hanging="560"/>
        <w:jc w:val="left"/>
        <w:rPr>
          <w:sz w:val="28"/>
        </w:rPr>
      </w:pPr>
      <w:r>
        <w:rPr>
          <w:spacing w:val="-3"/>
          <w:sz w:val="28"/>
        </w:rPr>
        <w:t>腹部包块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518"/>
        <w:jc w:val="both"/>
      </w:pPr>
      <w:r>
        <w:rPr>
          <w:spacing w:val="-7"/>
        </w:rPr>
        <w:t>腹部包块是肠道炎症性疾病的一个较少见的体征，可能与肠道炎症导</w:t>
      </w:r>
      <w:r>
        <w:rPr>
          <w:spacing w:val="-4"/>
        </w:rPr>
        <w:t>致的肠壁增厚、肠腔狭窄等因素有关。研究发现，腹部包块的发生与</w:t>
      </w:r>
      <w:r>
        <w:rPr>
          <w:spacing w:val="-4"/>
        </w:rPr>
        <w:t>肠道炎症程度、病变范围及病程等因素密切相关。因此，对于出现腹</w:t>
      </w:r>
      <w:r>
        <w:rPr>
          <w:spacing w:val="-5"/>
        </w:rPr>
        <w:t>部包块的患者，应密切关注其病程变化，及时进行相关检查以明确诊</w:t>
      </w:r>
    </w:p>
    <w:p>
      <w:pPr>
        <w:spacing w:after="0" w:line="417" w:lineRule="auto"/>
        <w:jc w:val="both"/>
        <w:sectPr>
          <w:footerReference w:type="default" r:id="rId15"/>
          <w:pgSz w:w="11910" w:h="16840"/>
          <w:pgMar w:top="1520" w:right="1280" w:bottom="1380" w:left="1680" w:header="0" w:footer="1198"/>
          <w:pgNumType w:start="11"/>
          <w:cols w:space="708"/>
        </w:sectPr>
      </w:pPr>
    </w:p>
    <w:p>
      <w:pPr>
        <w:pStyle w:val="BodyText"/>
        <w:spacing w:before="37"/>
      </w:pPr>
      <w:r>
        <w:rPr>
          <w:spacing w:val="-5"/>
        </w:rPr>
        <w:t>断。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9"/>
        </w:numPr>
        <w:tabs>
          <w:tab w:val="left" w:pos="679"/>
          <w:tab w:val="left" w:pos="680"/>
        </w:tabs>
        <w:spacing w:before="1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肠鸣音异常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2"/>
        </w:rPr>
        <w:t>肠鸣音异常可能表现为肠鸣音减弱或消失，提示肠道功能受损。研究</w:t>
      </w:r>
      <w:r>
        <w:rPr>
          <w:spacing w:val="-2"/>
        </w:rPr>
        <w:t>发现，肠鸣音异常的发生与肠道炎症程度、病变范围及病程等因素密</w:t>
      </w:r>
      <w:r>
        <w:rPr>
          <w:spacing w:val="-20"/>
        </w:rPr>
        <w:t>切相关。因此，对于出现肠鸣音异常的患者，应密切关注其病程变化，</w:t>
      </w:r>
      <w:r>
        <w:rPr>
          <w:spacing w:val="-2"/>
        </w:rPr>
        <w:t>及时进行相关检查以明确诊断。</w:t>
      </w:r>
    </w:p>
    <w:p>
      <w:pPr>
        <w:pStyle w:val="BodyText"/>
        <w:spacing w:line="358" w:lineRule="exact"/>
      </w:pPr>
      <w:r>
        <w:rPr>
          <w:spacing w:val="-1"/>
        </w:rPr>
        <w:t>四、实验室检查在早期诊断中的作用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t>实验室检查包括血常规、血沉、C</w:t>
      </w:r>
      <w:r>
        <w:rPr>
          <w:spacing w:val="-7"/>
        </w:rPr>
        <w:t xml:space="preserve"> 反应蛋白等，可以反映炎症程度和</w:t>
      </w:r>
      <w:r>
        <w:t xml:space="preserve"> </w:t>
      </w:r>
      <w:r>
        <w:rPr>
          <w:spacing w:val="-2"/>
        </w:rPr>
        <w:t>病情活动性。研究发现，实验室检查结果在一定程度上可以为临床诊</w:t>
      </w:r>
      <w:r>
        <w:rPr>
          <w:spacing w:val="-2"/>
        </w:rPr>
        <w:t xml:space="preserve"> </w:t>
      </w:r>
      <w:r>
        <w:rPr>
          <w:spacing w:val="-2"/>
        </w:rPr>
        <w:t>断提供依据。然而，实验室检查结果受多种因素影响，如患者年龄、</w:t>
      </w:r>
      <w:r>
        <w:rPr>
          <w:spacing w:val="-2"/>
        </w:rPr>
        <w:t>性别、病程等，因此在早期诊断中仅依靠实验室检查结果可能存在一</w:t>
      </w:r>
      <w:r>
        <w:rPr>
          <w:spacing w:val="-2"/>
        </w:rPr>
        <w:t xml:space="preserve"> </w:t>
      </w:r>
      <w:r>
        <w:rPr>
          <w:spacing w:val="-14"/>
        </w:rPr>
        <w:t>定的局限性。结合患者的临床表现和其他辅助检查结果进行综合分析，</w:t>
      </w:r>
      <w:r>
        <w:rPr>
          <w:spacing w:val="-2"/>
        </w:rPr>
        <w:t>有助于提高早期诊断的准确性。</w:t>
      </w:r>
    </w:p>
    <w:p>
      <w:pPr>
        <w:pStyle w:val="BodyText"/>
        <w:spacing w:line="357" w:lineRule="exact"/>
      </w:pPr>
      <w:r>
        <w:rPr>
          <w:spacing w:val="-1"/>
        </w:rPr>
        <w:t>五、影像学检查在早期诊断中的应用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7"/>
        </w:rPr>
        <w:t xml:space="preserve">影像学检查包括 </w:t>
      </w:r>
      <w:r>
        <w:t>X</w:t>
      </w:r>
      <w:r>
        <w:rPr>
          <w:spacing w:val="-13"/>
        </w:rPr>
        <w:t xml:space="preserve"> 线钡剂灌肠、腹部 </w:t>
      </w:r>
      <w:r>
        <w:t>CT、MRI</w:t>
      </w:r>
      <w:r>
        <w:rPr>
          <w:spacing w:val="-8"/>
        </w:rPr>
        <w:t xml:space="preserve"> 等，可以直接显示肠道</w:t>
      </w:r>
      <w:r>
        <w:t xml:space="preserve"> </w:t>
      </w:r>
      <w:r>
        <w:rPr>
          <w:spacing w:val="-2"/>
        </w:rPr>
        <w:t>结构和病变范围。研究发现，影像学检查在早期诊断中具有较高的敏</w:t>
      </w:r>
      <w:r>
        <w:rPr>
          <w:spacing w:val="-2"/>
        </w:rPr>
        <w:t xml:space="preserve"> </w:t>
      </w:r>
      <w:r>
        <w:rPr>
          <w:spacing w:val="-18"/>
        </w:rPr>
        <w:t>感性和特异性。然而，影像学检查结果受多种因素影响，如设备质量、</w:t>
      </w:r>
      <w:r>
        <w:rPr>
          <w:spacing w:val="-12"/>
        </w:rPr>
        <w:t>操作技术等，因此在早期诊断中仅依靠影像学检查结果可能存在一定</w:t>
      </w:r>
      <w:r>
        <w:rPr>
          <w:spacing w:val="-2"/>
        </w:rPr>
        <w:t xml:space="preserve"> </w:t>
      </w:r>
      <w:r>
        <w:rPr>
          <w:spacing w:val="-2"/>
        </w:rPr>
        <w:t>的局限性。结合患者的临床表现和其他辅助检查结果进行综合分析，</w:t>
      </w:r>
      <w:r>
        <w:rPr>
          <w:spacing w:val="-2"/>
        </w:rPr>
        <w:t>有助于提高早期诊断的准确性。</w:t>
      </w:r>
    </w:p>
    <w:p>
      <w:pPr>
        <w:pStyle w:val="BodyText"/>
        <w:spacing w:line="357" w:lineRule="exact"/>
      </w:pPr>
      <w:r>
        <w:rPr>
          <w:spacing w:val="-1"/>
        </w:rPr>
        <w:t>六、内镜检查在早期诊断中的重要性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5"/>
        </w:rPr>
        <w:t>内镜检查包括结肠镜、胃镜等，可以直接观察肠道黏膜的情况，发现</w:t>
      </w:r>
    </w:p>
    <w:p>
      <w:pPr>
        <w:spacing w:after="0"/>
        <w:sectPr>
          <w:footerReference w:type="default" r:id="rId16"/>
          <w:pgSz w:w="11910" w:h="16840"/>
          <w:pgMar w:top="1520" w:right="1280" w:bottom="1380" w:left="1680" w:header="0" w:footer="1198"/>
          <w:pgNumType w:start="12"/>
          <w:cols w:space="708"/>
        </w:sectPr>
      </w:pPr>
    </w:p>
    <w:p>
      <w:pPr>
        <w:pStyle w:val="BodyText"/>
        <w:spacing w:before="37" w:line="417" w:lineRule="auto"/>
        <w:ind w:right="518"/>
        <w:jc w:val="both"/>
      </w:pPr>
      <w:r>
        <w:rPr>
          <w:spacing w:val="-4"/>
        </w:rPr>
        <w:t>炎症、溃疡等病变。研究发现，内镜检查是目前诊断肠道炎症性疾病</w:t>
      </w:r>
      <w:r>
        <w:rPr>
          <w:spacing w:val="-4"/>
        </w:rPr>
        <w:t>的金标准。然而，内镜检查具有一定的创伤性和并发症风险，因此在</w:t>
      </w:r>
      <w:r>
        <w:rPr>
          <w:spacing w:val="-6"/>
        </w:rPr>
        <w:t>早期诊断中仅依靠内镜检查结果可能存在一定的局限性。结合患者的</w:t>
      </w:r>
      <w:r>
        <w:rPr>
          <w:spacing w:val="-7"/>
        </w:rPr>
        <w:t>临床表现和其他辅助检查结果进行综合分析，有助于提高早期诊断的</w:t>
      </w:r>
      <w:r>
        <w:rPr>
          <w:spacing w:val="-4"/>
        </w:rPr>
        <w:t>准确性。</w:t>
      </w:r>
    </w:p>
    <w:p>
      <w:pPr>
        <w:pStyle w:val="BodyText"/>
        <w:ind w:left="0"/>
      </w:pPr>
    </w:p>
    <w:p>
      <w:pPr>
        <w:pStyle w:val="Heading1"/>
        <w:spacing w:before="237"/>
        <w:jc w:val="both"/>
      </w:pPr>
      <w:bookmarkStart w:id="3" w:name="_TOC_250004"/>
      <w:r>
        <w:t>第四部分</w:t>
      </w:r>
      <w:r>
        <w:rPr>
          <w:spacing w:val="210"/>
          <w:w w:val="150"/>
        </w:rPr>
        <w:t xml:space="preserve"> </w:t>
      </w:r>
      <w:bookmarkEnd w:id="3"/>
      <w:r>
        <w:rPr>
          <w:spacing w:val="-2"/>
        </w:rPr>
        <w:t>实验室检查方法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2"/>
        <w:gridCol w:w="5534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2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4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2" w:type="dxa"/>
          </w:tcPr>
          <w:p>
            <w:pPr>
              <w:pStyle w:val="TableParagraph"/>
              <w:spacing w:line="278" w:lineRule="auto"/>
              <w:ind w:left="108" w:right="95"/>
              <w:rPr>
                <w:sz w:val="21"/>
              </w:rPr>
            </w:pPr>
            <w:r>
              <w:rPr>
                <w:spacing w:val="-2"/>
                <w:sz w:val="21"/>
              </w:rPr>
              <w:t>实验室检查方法在肠道炎症</w:t>
            </w:r>
            <w:r>
              <w:rPr>
                <w:spacing w:val="-1"/>
                <w:sz w:val="21"/>
              </w:rPr>
              <w:t>性疾病早期诊断中的重要性</w:t>
            </w:r>
          </w:p>
        </w:tc>
        <w:tc>
          <w:tcPr>
            <w:tcW w:w="5534" w:type="dxa"/>
          </w:tcPr>
          <w:p>
            <w:pPr>
              <w:pStyle w:val="TableParagraph"/>
              <w:numPr>
                <w:ilvl w:val="0"/>
                <w:numId w:val="38"/>
              </w:numPr>
              <w:tabs>
                <w:tab w:val="left" w:pos="372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实验室检查方法可以帮助医生了解患者的病情，为临床</w:t>
            </w:r>
            <w:r>
              <w:rPr>
                <w:spacing w:val="-2"/>
                <w:sz w:val="21"/>
              </w:rPr>
              <w:t>诊断提供依据。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实验室检查方法可以发现患者体内的炎症标志物，有助</w:t>
            </w:r>
            <w:r>
              <w:rPr>
                <w:spacing w:val="-2"/>
                <w:sz w:val="21"/>
              </w:rPr>
              <w:t>于区分不同类型的肠道炎症性疾病。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485"/>
                <w:tab w:val="left" w:pos="48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实验室检查方法可以为患者制定个体化的治疗方案提</w:t>
            </w:r>
            <w:r>
              <w:rPr>
                <w:spacing w:val="-4"/>
                <w:sz w:val="21"/>
              </w:rPr>
              <w:t>供参考。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2" w:type="dxa"/>
          </w:tcPr>
          <w:p>
            <w:pPr>
              <w:pStyle w:val="TableParagraph"/>
              <w:spacing w:line="278" w:lineRule="auto"/>
              <w:ind w:left="108" w:right="95"/>
              <w:rPr>
                <w:sz w:val="21"/>
              </w:rPr>
            </w:pPr>
            <w:r>
              <w:rPr>
                <w:spacing w:val="-2"/>
                <w:sz w:val="21"/>
              </w:rPr>
              <w:t>常见的实验室检查方法及其</w:t>
            </w:r>
            <w:r>
              <w:rPr>
                <w:spacing w:val="-6"/>
                <w:sz w:val="21"/>
              </w:rPr>
              <w:t>原理</w:t>
            </w:r>
          </w:p>
        </w:tc>
        <w:tc>
          <w:tcPr>
            <w:tcW w:w="5534" w:type="dxa"/>
          </w:tcPr>
          <w:p>
            <w:pPr>
              <w:pStyle w:val="TableParagraph"/>
              <w:numPr>
                <w:ilvl w:val="0"/>
                <w:numId w:val="37"/>
              </w:numPr>
              <w:tabs>
                <w:tab w:val="left" w:pos="372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血常规检查：通过检测血液中的白细胞、红细胞和血小</w:t>
            </w:r>
            <w:r>
              <w:rPr>
                <w:spacing w:val="-2"/>
                <w:sz w:val="21"/>
              </w:rPr>
              <w:t>板等成分，了解患者的炎症程度和贫血情况。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C</w:t>
            </w:r>
            <w:r>
              <w:rPr>
                <w:rFonts w:ascii="Times New Roman" w:eastAsia="Times New Roman"/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反应蛋白（</w:t>
            </w:r>
            <w:r>
              <w:rPr>
                <w:rFonts w:ascii="Times New Roman" w:eastAsia="Times New Roman"/>
                <w:sz w:val="21"/>
              </w:rPr>
              <w:t>CRP</w:t>
            </w:r>
            <w:r>
              <w:rPr>
                <w:sz w:val="21"/>
              </w:rPr>
              <w:t>）检测：</w:t>
            </w:r>
            <w:r>
              <w:rPr>
                <w:rFonts w:ascii="Times New Roman" w:eastAsia="Times New Roman"/>
                <w:sz w:val="21"/>
              </w:rPr>
              <w:t>CRP</w:t>
            </w:r>
            <w:r>
              <w:rPr>
                <w:rFonts w:ascii="Times New Roman" w:eastAsia="Times New Roman"/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是一种急相蛋白，其浓</w:t>
            </w:r>
            <w:r>
              <w:rPr>
                <w:spacing w:val="-2"/>
                <w:sz w:val="21"/>
              </w:rPr>
              <w:t>度与炎症程度呈正相关，可作为评估炎症活动的敏感指标。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z w:val="21"/>
              </w:rPr>
              <w:t>血清免疫球蛋白（</w:t>
            </w:r>
            <w:r>
              <w:rPr>
                <w:rFonts w:ascii="Times New Roman" w:eastAsia="Times New Roman"/>
                <w:sz w:val="21"/>
              </w:rPr>
              <w:t>Ig</w:t>
            </w:r>
            <w:r>
              <w:rPr>
                <w:sz w:val="21"/>
              </w:rPr>
              <w:t>）检测：</w:t>
            </w:r>
            <w:r>
              <w:rPr>
                <w:rFonts w:ascii="Times New Roman" w:eastAsia="Times New Roman"/>
                <w:sz w:val="21"/>
              </w:rPr>
              <w:t xml:space="preserve">Ig </w:t>
            </w:r>
            <w:r>
              <w:rPr>
                <w:sz w:val="21"/>
              </w:rPr>
              <w:t>是一类具有免疫功能的</w:t>
            </w:r>
            <w:r>
              <w:rPr>
                <w:spacing w:val="-2"/>
                <w:sz w:val="21"/>
              </w:rPr>
              <w:t>蛋白质，其水平的变化可反映肠道炎症性疾病的活动程度。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2" w:type="dxa"/>
          </w:tcPr>
          <w:p>
            <w:pPr>
              <w:pStyle w:val="TableParagraph"/>
              <w:spacing w:line="278" w:lineRule="auto"/>
              <w:ind w:left="108" w:right="95"/>
              <w:rPr>
                <w:sz w:val="21"/>
              </w:rPr>
            </w:pPr>
            <w:r>
              <w:rPr>
                <w:spacing w:val="-2"/>
                <w:sz w:val="21"/>
              </w:rPr>
              <w:t>实验室检查方法在肠道炎症</w:t>
            </w:r>
            <w:r>
              <w:rPr>
                <w:spacing w:val="-2"/>
                <w:sz w:val="21"/>
              </w:rPr>
              <w:t>性疾病早期诊断中的应用</w:t>
            </w:r>
          </w:p>
        </w:tc>
        <w:tc>
          <w:tcPr>
            <w:tcW w:w="5534" w:type="dxa"/>
          </w:tcPr>
          <w:p>
            <w:pPr>
              <w:pStyle w:val="TableParagraph"/>
              <w:numPr>
                <w:ilvl w:val="0"/>
                <w:numId w:val="36"/>
              </w:numPr>
              <w:tabs>
                <w:tab w:val="left" w:pos="372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血常规检查：对于疑似肠道炎症性疾病的患者，血常规</w:t>
            </w:r>
            <w:r>
              <w:rPr>
                <w:spacing w:val="-2"/>
                <w:sz w:val="21"/>
              </w:rPr>
              <w:t>检查可以初步了解患者的炎症程度和贫血情况。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481"/>
                <w:tab w:val="left" w:pos="482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CRP </w:t>
            </w:r>
            <w:r>
              <w:rPr>
                <w:sz w:val="21"/>
              </w:rPr>
              <w:t>检测：</w:t>
            </w:r>
            <w:r>
              <w:rPr>
                <w:rFonts w:ascii="Times New Roman" w:eastAsia="Times New Roman"/>
                <w:sz w:val="21"/>
              </w:rPr>
              <w:t xml:space="preserve">CRP </w:t>
            </w:r>
            <w:r>
              <w:rPr>
                <w:sz w:val="21"/>
              </w:rPr>
              <w:t>检测对于鉴别感染性肠炎和非感染性</w:t>
            </w:r>
            <w:r>
              <w:rPr>
                <w:spacing w:val="-2"/>
                <w:sz w:val="21"/>
              </w:rPr>
              <w:t>肠炎具有较高的敏感性和特异性。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Ig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检测：</w:t>
            </w:r>
            <w:r>
              <w:rPr>
                <w:rFonts w:ascii="Times New Roman" w:eastAsia="Times New Roman"/>
                <w:sz w:val="21"/>
              </w:rPr>
              <w:t>Ig</w:t>
            </w:r>
            <w:r>
              <w:rPr>
                <w:rFonts w:ascii="Times New Roman" w:eastAsia="Times New Roman"/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检测可以评估肠道炎症性疾病的活动程度，</w:t>
            </w:r>
            <w:r>
              <w:rPr>
                <w:spacing w:val="-2"/>
                <w:sz w:val="21"/>
              </w:rPr>
              <w:t>指导治疗和预后判断。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2" w:type="dxa"/>
          </w:tcPr>
          <w:p>
            <w:pPr>
              <w:pStyle w:val="TableParagraph"/>
              <w:spacing w:line="278" w:lineRule="auto"/>
              <w:ind w:left="108" w:right="95"/>
              <w:rPr>
                <w:sz w:val="21"/>
              </w:rPr>
            </w:pPr>
            <w:r>
              <w:rPr>
                <w:spacing w:val="-2"/>
                <w:sz w:val="21"/>
              </w:rPr>
              <w:t>实验室检查方法的局限性及</w:t>
            </w:r>
            <w:r>
              <w:rPr>
                <w:spacing w:val="-4"/>
                <w:sz w:val="21"/>
              </w:rPr>
              <w:t>改进方向</w:t>
            </w:r>
          </w:p>
        </w:tc>
        <w:tc>
          <w:tcPr>
            <w:tcW w:w="5534" w:type="dxa"/>
          </w:tcPr>
          <w:p>
            <w:pPr>
              <w:pStyle w:val="TableParagraph"/>
              <w:numPr>
                <w:ilvl w:val="0"/>
                <w:numId w:val="35"/>
              </w:numPr>
              <w:tabs>
                <w:tab w:val="left" w:pos="372"/>
              </w:tabs>
              <w:spacing w:before="23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实验室检查方法存在一定的局限性，如部分检查结果受</w:t>
            </w:r>
            <w:r>
              <w:rPr>
                <w:spacing w:val="-2"/>
                <w:sz w:val="21"/>
              </w:rPr>
              <w:t>患者年龄、性别等因素影响，可能出现假阳性或假阴性结</w:t>
            </w:r>
            <w:r>
              <w:rPr>
                <w:spacing w:val="-6"/>
                <w:sz w:val="21"/>
              </w:rPr>
              <w:t>果。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476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8"/>
                <w:sz w:val="21"/>
              </w:rPr>
              <w:t>为了提高实验室检查方法的准确性，可以采用多种检查</w:t>
            </w:r>
            <w:r>
              <w:rPr>
                <w:spacing w:val="-2"/>
                <w:sz w:val="21"/>
              </w:rPr>
              <w:t>方法联合应用，以提高诊断的敏感性和特异性。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476"/>
              </w:tabs>
              <w:spacing w:before="0" w:after="0" w:line="269" w:lineRule="exact"/>
              <w:ind w:left="475" w:right="0" w:hanging="368"/>
              <w:jc w:val="both"/>
              <w:rPr>
                <w:sz w:val="21"/>
              </w:rPr>
            </w:pPr>
            <w:r>
              <w:rPr>
                <w:spacing w:val="-10"/>
                <w:sz w:val="21"/>
              </w:rPr>
              <w:t>随着科学技术的发展，未来可能出现更多新型的实验室</w:t>
            </w:r>
          </w:p>
          <w:p>
            <w:pPr>
              <w:pStyle w:val="TableParagraph"/>
              <w:spacing w:before="42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检查方法，为肠道炎症性疾病的早期诊断提供更多帮助。</w:t>
            </w:r>
          </w:p>
        </w:tc>
      </w:tr>
    </w:tbl>
    <w:p>
      <w:pPr>
        <w:spacing w:after="0"/>
        <w:rPr>
          <w:sz w:val="21"/>
        </w:rPr>
      </w:pPr>
      <w:r>
        <w:rPr>
          <w:sz w:val="21"/>
        </w:rPr>
        <w:br/>
      </w:r>
      <w:r>
        <w:rPr>
          <w:sz w:val="2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https://d.book118.com/065123344202011120</w:t>
        </w:r>
      </w:hyperlink>
    </w:p>
    <w:p>
      <w:pPr>
        <w:spacing w:after="0"/>
        <w:rPr>
          <w:sz w:val="21"/>
        </w:rPr>
      </w:pPr>
    </w:p>
    <w:sectPr>
      <w:footerReference w:type="default" r:id="rId18"/>
      <w:pgSz w:w="11910" w:h="16840"/>
      <w:pgMar w:top="1520" w:right="1280" w:bottom="1380" w:left="1680" w:header="0" w:footer="1198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05pt;height:12pt;margin-top:770.98pt;margin-left:284.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12B4D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">
    <w:nsid w:val="037C1B6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64"/>
      </w:pPr>
      <w:rPr>
        <w:rFonts w:hint="default"/>
        <w:lang w:val="en-US" w:eastAsia="zh-CN" w:bidi="ar-SA"/>
      </w:rPr>
    </w:lvl>
  </w:abstractNum>
  <w:abstractNum w:abstractNumId="2">
    <w:nsid w:val="04B7FB6B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368"/>
      </w:pPr>
      <w:rPr>
        <w:rFonts w:hint="default"/>
        <w:lang w:val="en-US" w:eastAsia="zh-CN" w:bidi="ar-SA"/>
      </w:rPr>
    </w:lvl>
  </w:abstractNum>
  <w:abstractNum w:abstractNumId="3">
    <w:nsid w:val="06C18CF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4">
    <w:nsid w:val="071E3E2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5">
    <w:nsid w:val="0A5A1E7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0C1972A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1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1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1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1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1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1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13"/>
      </w:pPr>
      <w:rPr>
        <w:rFonts w:hint="default"/>
        <w:lang w:val="en-US" w:eastAsia="zh-CN" w:bidi="ar-SA"/>
      </w:rPr>
    </w:lvl>
  </w:abstractNum>
  <w:abstractNum w:abstractNumId="7">
    <w:nsid w:val="0D23F61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1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1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1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1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1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1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13"/>
      </w:pPr>
      <w:rPr>
        <w:rFonts w:hint="default"/>
        <w:lang w:val="en-US" w:eastAsia="zh-CN" w:bidi="ar-SA"/>
      </w:rPr>
    </w:lvl>
  </w:abstractNum>
  <w:abstractNum w:abstractNumId="8">
    <w:nsid w:val="10626E3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1439744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165199A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18D23943"/>
    <w:multiLevelType w:val="hybridMultilevel"/>
    <w:tmpl w:val="00000000"/>
    <w:lvl w:ilvl="0">
      <w:start w:val="1"/>
      <w:numFmt w:val="decimal"/>
      <w:lvlText w:val="%1.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06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33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59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86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39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6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92" w:hanging="560"/>
      </w:pPr>
      <w:rPr>
        <w:rFonts w:hint="default"/>
        <w:lang w:val="en-US" w:eastAsia="zh-CN" w:bidi="ar-SA"/>
      </w:rPr>
    </w:lvl>
  </w:abstractNum>
  <w:abstractNum w:abstractNumId="12">
    <w:nsid w:val="1A39ADF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3">
    <w:nsid w:val="1DDC93D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14">
    <w:nsid w:val="2117D03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5">
    <w:nsid w:val="2221B0A6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2"/>
      </w:pPr>
      <w:rPr>
        <w:rFonts w:hint="default"/>
        <w:lang w:val="en-US" w:eastAsia="zh-CN" w:bidi="ar-SA"/>
      </w:rPr>
    </w:lvl>
  </w:abstractNum>
  <w:abstractNum w:abstractNumId="16">
    <w:nsid w:val="26BF569B"/>
    <w:multiLevelType w:val="hybridMultilevel"/>
    <w:tmpl w:val="00000000"/>
    <w:lvl w:ilvl="0">
      <w:start w:val="1"/>
      <w:numFmt w:val="decimal"/>
      <w:lvlText w:val="%1.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06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33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59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86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39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6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92" w:hanging="560"/>
      </w:pPr>
      <w:rPr>
        <w:rFonts w:hint="default"/>
        <w:lang w:val="en-US" w:eastAsia="zh-CN" w:bidi="ar-SA"/>
      </w:rPr>
    </w:lvl>
  </w:abstractNum>
  <w:abstractNum w:abstractNumId="17">
    <w:nsid w:val="27D37A9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8">
    <w:nsid w:val="29C3281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0"/>
      </w:pPr>
      <w:rPr>
        <w:rFonts w:hint="default"/>
        <w:lang w:val="en-US" w:eastAsia="zh-CN" w:bidi="ar-SA"/>
      </w:rPr>
    </w:lvl>
  </w:abstractNum>
  <w:abstractNum w:abstractNumId="19">
    <w:nsid w:val="2BB9C49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2D9C1E70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368"/>
      </w:pPr>
      <w:rPr>
        <w:rFonts w:hint="default"/>
        <w:lang w:val="en-US" w:eastAsia="zh-CN" w:bidi="ar-SA"/>
      </w:rPr>
    </w:lvl>
  </w:abstractNum>
  <w:abstractNum w:abstractNumId="21">
    <w:nsid w:val="31FE57D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22">
    <w:nsid w:val="3378E89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3">
    <w:nsid w:val="3390A70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38C63C2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1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1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1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1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1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1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13"/>
      </w:pPr>
      <w:rPr>
        <w:rFonts w:hint="default"/>
        <w:lang w:val="en-US" w:eastAsia="zh-CN" w:bidi="ar-SA"/>
      </w:rPr>
    </w:lvl>
  </w:abstractNum>
  <w:abstractNum w:abstractNumId="25">
    <w:nsid w:val="3BA0D93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5"/>
      </w:pPr>
      <w:rPr>
        <w:rFonts w:hint="default"/>
        <w:lang w:val="en-US" w:eastAsia="zh-CN" w:bidi="ar-SA"/>
      </w:rPr>
    </w:lvl>
  </w:abstractNum>
  <w:abstractNum w:abstractNumId="26">
    <w:nsid w:val="3C54BE4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63"/>
      </w:pPr>
      <w:rPr>
        <w:rFonts w:hint="default"/>
        <w:lang w:val="en-US" w:eastAsia="zh-CN" w:bidi="ar-SA"/>
      </w:rPr>
    </w:lvl>
  </w:abstractNum>
  <w:abstractNum w:abstractNumId="27">
    <w:nsid w:val="3DEF401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8">
    <w:nsid w:val="3EE2EA6E"/>
    <w:multiLevelType w:val="hybridMultilevel"/>
    <w:tmpl w:val="00000000"/>
    <w:lvl w:ilvl="0">
      <w:start w:val="1"/>
      <w:numFmt w:val="decimal"/>
      <w:lvlText w:val="%1.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06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33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59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86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39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6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92" w:hanging="560"/>
      </w:pPr>
      <w:rPr>
        <w:rFonts w:hint="default"/>
        <w:lang w:val="en-US" w:eastAsia="zh-CN" w:bidi="ar-SA"/>
      </w:rPr>
    </w:lvl>
  </w:abstractNum>
  <w:abstractNum w:abstractNumId="29">
    <w:nsid w:val="3F9BAC7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4351797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64"/>
      </w:pPr>
      <w:rPr>
        <w:rFonts w:hint="default"/>
        <w:lang w:val="en-US" w:eastAsia="zh-CN" w:bidi="ar-SA"/>
      </w:rPr>
    </w:lvl>
  </w:abstractNum>
  <w:abstractNum w:abstractNumId="31">
    <w:nsid w:val="45203EB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1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1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1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1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1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1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13"/>
      </w:pPr>
      <w:rPr>
        <w:rFonts w:hint="default"/>
        <w:lang w:val="en-US" w:eastAsia="zh-CN" w:bidi="ar-SA"/>
      </w:rPr>
    </w:lvl>
  </w:abstractNum>
  <w:abstractNum w:abstractNumId="32">
    <w:nsid w:val="45EA7FD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64"/>
      </w:pPr>
      <w:rPr>
        <w:rFonts w:hint="default"/>
        <w:lang w:val="en-US" w:eastAsia="zh-CN" w:bidi="ar-SA"/>
      </w:rPr>
    </w:lvl>
  </w:abstractNum>
  <w:abstractNum w:abstractNumId="33">
    <w:nsid w:val="47306199"/>
    <w:multiLevelType w:val="hybridMultilevel"/>
    <w:tmpl w:val="00000000"/>
    <w:lvl w:ilvl="0">
      <w:start w:val="1"/>
      <w:numFmt w:val="decimal"/>
      <w:lvlText w:val="%1.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06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33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59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86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39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6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92" w:hanging="560"/>
      </w:pPr>
      <w:rPr>
        <w:rFonts w:hint="default"/>
        <w:lang w:val="en-US" w:eastAsia="zh-CN" w:bidi="ar-SA"/>
      </w:rPr>
    </w:lvl>
  </w:abstractNum>
  <w:abstractNum w:abstractNumId="34">
    <w:nsid w:val="4AE3EBC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5">
    <w:nsid w:val="4C66911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6">
    <w:nsid w:val="4CC7D1C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37">
    <w:nsid w:val="4D32E58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8">
    <w:nsid w:val="4E2AA94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0"/>
      </w:pPr>
      <w:rPr>
        <w:rFonts w:hint="default"/>
        <w:lang w:val="en-US" w:eastAsia="zh-CN" w:bidi="ar-SA"/>
      </w:rPr>
    </w:lvl>
  </w:abstractNum>
  <w:abstractNum w:abstractNumId="39">
    <w:nsid w:val="53FC8F2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0">
    <w:nsid w:val="54CEF3E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1">
    <w:nsid w:val="57FE254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2">
    <w:nsid w:val="5AB3411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43">
    <w:nsid w:val="5B338F8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64"/>
      </w:pPr>
      <w:rPr>
        <w:rFonts w:hint="default"/>
        <w:lang w:val="en-US" w:eastAsia="zh-CN" w:bidi="ar-SA"/>
      </w:rPr>
    </w:lvl>
  </w:abstractNum>
  <w:abstractNum w:abstractNumId="44">
    <w:nsid w:val="5D58366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5">
    <w:nsid w:val="601D7563"/>
    <w:multiLevelType w:val="hybridMultilevel"/>
    <w:tmpl w:val="00000000"/>
    <w:lvl w:ilvl="0">
      <w:start w:val="1"/>
      <w:numFmt w:val="decimal"/>
      <w:lvlText w:val="%1.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06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33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59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86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39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6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92" w:hanging="560"/>
      </w:pPr>
      <w:rPr>
        <w:rFonts w:hint="default"/>
        <w:lang w:val="en-US" w:eastAsia="zh-CN" w:bidi="ar-SA"/>
      </w:rPr>
    </w:lvl>
  </w:abstractNum>
  <w:abstractNum w:abstractNumId="46">
    <w:nsid w:val="60978D04"/>
    <w:multiLevelType w:val="hybridMultilevel"/>
    <w:tmpl w:val="00000000"/>
    <w:lvl w:ilvl="0">
      <w:start w:val="1"/>
      <w:numFmt w:val="decimal"/>
      <w:lvlText w:val="%1.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06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33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59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86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39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6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92" w:hanging="560"/>
      </w:pPr>
      <w:rPr>
        <w:rFonts w:hint="default"/>
        <w:lang w:val="en-US" w:eastAsia="zh-CN" w:bidi="ar-SA"/>
      </w:rPr>
    </w:lvl>
  </w:abstractNum>
  <w:abstractNum w:abstractNumId="47">
    <w:nsid w:val="63591479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8">
    <w:nsid w:val="6394FF0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49">
    <w:nsid w:val="63E945F3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368"/>
      </w:pPr>
      <w:rPr>
        <w:rFonts w:hint="default"/>
        <w:lang w:val="en-US" w:eastAsia="zh-CN" w:bidi="ar-SA"/>
      </w:rPr>
    </w:lvl>
  </w:abstractNum>
  <w:abstractNum w:abstractNumId="50">
    <w:nsid w:val="64B37ED1"/>
    <w:multiLevelType w:val="hybridMultilevel"/>
    <w:tmpl w:val="00000000"/>
    <w:lvl w:ilvl="0">
      <w:start w:val="1"/>
      <w:numFmt w:val="decimal"/>
      <w:lvlText w:val="%1.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06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33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59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86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39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6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92" w:hanging="560"/>
      </w:pPr>
      <w:rPr>
        <w:rFonts w:hint="default"/>
        <w:lang w:val="en-US" w:eastAsia="zh-CN" w:bidi="ar-SA"/>
      </w:rPr>
    </w:lvl>
  </w:abstractNum>
  <w:abstractNum w:abstractNumId="51">
    <w:nsid w:val="666CDDE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64"/>
      </w:pPr>
      <w:rPr>
        <w:rFonts w:hint="default"/>
        <w:lang w:val="en-US" w:eastAsia="zh-CN" w:bidi="ar-SA"/>
      </w:rPr>
    </w:lvl>
  </w:abstractNum>
  <w:abstractNum w:abstractNumId="52">
    <w:nsid w:val="68924FE2"/>
    <w:multiLevelType w:val="hybridMultilevel"/>
    <w:tmpl w:val="00000000"/>
    <w:lvl w:ilvl="0">
      <w:start w:val="1"/>
      <w:numFmt w:val="decimal"/>
      <w:lvlText w:val="%1.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06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33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59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86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39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6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92" w:hanging="560"/>
      </w:pPr>
      <w:rPr>
        <w:rFonts w:hint="default"/>
        <w:lang w:val="en-US" w:eastAsia="zh-CN" w:bidi="ar-SA"/>
      </w:rPr>
    </w:lvl>
  </w:abstractNum>
  <w:abstractNum w:abstractNumId="53">
    <w:nsid w:val="69A82D5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54">
    <w:nsid w:val="69B2765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55">
    <w:nsid w:val="6BE90E34"/>
    <w:multiLevelType w:val="hybridMultilevel"/>
    <w:tmpl w:val="00000000"/>
    <w:lvl w:ilvl="0">
      <w:start w:val="1"/>
      <w:numFmt w:val="decimal"/>
      <w:lvlText w:val="%1.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06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33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59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86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39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6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92" w:hanging="560"/>
      </w:pPr>
      <w:rPr>
        <w:rFonts w:hint="default"/>
        <w:lang w:val="en-US" w:eastAsia="zh-CN" w:bidi="ar-SA"/>
      </w:rPr>
    </w:lvl>
  </w:abstractNum>
  <w:abstractNum w:abstractNumId="56">
    <w:nsid w:val="6CC0DEE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57">
    <w:nsid w:val="6E72A28B"/>
    <w:multiLevelType w:val="hybridMultilevel"/>
    <w:tmpl w:val="00000000"/>
    <w:lvl w:ilvl="0">
      <w:start w:val="1"/>
      <w:numFmt w:val="decimal"/>
      <w:lvlText w:val="%1.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06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33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59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86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39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6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92" w:hanging="560"/>
      </w:pPr>
      <w:rPr>
        <w:rFonts w:hint="default"/>
        <w:lang w:val="en-US" w:eastAsia="zh-CN" w:bidi="ar-SA"/>
      </w:rPr>
    </w:lvl>
  </w:abstractNum>
  <w:abstractNum w:abstractNumId="58">
    <w:nsid w:val="729A59B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59">
    <w:nsid w:val="773E22E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0">
    <w:nsid w:val="79C328D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1">
    <w:nsid w:val="7A6E922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62">
    <w:nsid w:val="7E49A77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4"/>
      </w:pPr>
      <w:rPr>
        <w:rFonts w:hint="default"/>
        <w:lang w:val="en-US" w:eastAsia="zh-CN" w:bidi="ar-SA"/>
      </w:rPr>
    </w:lvl>
  </w:abstractNum>
  <w:abstractNum w:abstractNumId="63">
    <w:nsid w:val="7EA574D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4">
    <w:nsid w:val="7F9B1CC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num w:numId="1">
    <w:abstractNumId w:val="16"/>
  </w:num>
  <w:num w:numId="2">
    <w:abstractNumId w:val="50"/>
  </w:num>
  <w:num w:numId="3">
    <w:abstractNumId w:val="22"/>
  </w:num>
  <w:num w:numId="4">
    <w:abstractNumId w:val="9"/>
  </w:num>
  <w:num w:numId="5">
    <w:abstractNumId w:val="63"/>
  </w:num>
  <w:num w:numId="6">
    <w:abstractNumId w:val="5"/>
  </w:num>
  <w:num w:numId="7">
    <w:abstractNumId w:val="49"/>
  </w:num>
  <w:num w:numId="8">
    <w:abstractNumId w:val="47"/>
  </w:num>
  <w:num w:numId="9">
    <w:abstractNumId w:val="8"/>
  </w:num>
  <w:num w:numId="10">
    <w:abstractNumId w:val="12"/>
  </w:num>
  <w:num w:numId="11">
    <w:abstractNumId w:val="27"/>
  </w:num>
  <w:num w:numId="12">
    <w:abstractNumId w:val="23"/>
  </w:num>
  <w:num w:numId="13">
    <w:abstractNumId w:val="39"/>
  </w:num>
  <w:num w:numId="14">
    <w:abstractNumId w:val="0"/>
  </w:num>
  <w:num w:numId="15">
    <w:abstractNumId w:val="2"/>
  </w:num>
  <w:num w:numId="16">
    <w:abstractNumId w:val="60"/>
  </w:num>
  <w:num w:numId="17">
    <w:abstractNumId w:val="35"/>
  </w:num>
  <w:num w:numId="18">
    <w:abstractNumId w:val="17"/>
  </w:num>
  <w:num w:numId="19">
    <w:abstractNumId w:val="10"/>
  </w:num>
  <w:num w:numId="20">
    <w:abstractNumId w:val="41"/>
  </w:num>
  <w:num w:numId="21">
    <w:abstractNumId w:val="37"/>
  </w:num>
  <w:num w:numId="22">
    <w:abstractNumId w:val="55"/>
  </w:num>
  <w:num w:numId="23">
    <w:abstractNumId w:val="46"/>
  </w:num>
  <w:num w:numId="24">
    <w:abstractNumId w:val="19"/>
  </w:num>
  <w:num w:numId="25">
    <w:abstractNumId w:val="6"/>
  </w:num>
  <w:num w:numId="26">
    <w:abstractNumId w:val="24"/>
  </w:num>
  <w:num w:numId="27">
    <w:abstractNumId w:val="7"/>
  </w:num>
  <w:num w:numId="28">
    <w:abstractNumId w:val="31"/>
  </w:num>
  <w:num w:numId="29">
    <w:abstractNumId w:val="34"/>
  </w:num>
  <w:num w:numId="30">
    <w:abstractNumId w:val="18"/>
  </w:num>
  <w:num w:numId="31">
    <w:abstractNumId w:val="38"/>
  </w:num>
  <w:num w:numId="32">
    <w:abstractNumId w:val="57"/>
  </w:num>
  <w:num w:numId="33">
    <w:abstractNumId w:val="43"/>
  </w:num>
  <w:num w:numId="34">
    <w:abstractNumId w:val="26"/>
  </w:num>
  <w:num w:numId="35">
    <w:abstractNumId w:val="51"/>
  </w:num>
  <w:num w:numId="36">
    <w:abstractNumId w:val="32"/>
  </w:num>
  <w:num w:numId="37">
    <w:abstractNumId w:val="1"/>
  </w:num>
  <w:num w:numId="38">
    <w:abstractNumId w:val="30"/>
  </w:num>
  <w:num w:numId="39">
    <w:abstractNumId w:val="33"/>
  </w:num>
  <w:num w:numId="40">
    <w:abstractNumId w:val="52"/>
  </w:num>
  <w:num w:numId="41">
    <w:abstractNumId w:val="48"/>
  </w:num>
  <w:num w:numId="42">
    <w:abstractNumId w:val="4"/>
  </w:num>
  <w:num w:numId="43">
    <w:abstractNumId w:val="25"/>
  </w:num>
  <w:num w:numId="44">
    <w:abstractNumId w:val="62"/>
  </w:num>
  <w:num w:numId="45">
    <w:abstractNumId w:val="36"/>
  </w:num>
  <w:num w:numId="46">
    <w:abstractNumId w:val="13"/>
  </w:num>
  <w:num w:numId="47">
    <w:abstractNumId w:val="28"/>
  </w:num>
  <w:num w:numId="48">
    <w:abstractNumId w:val="45"/>
  </w:num>
  <w:num w:numId="49">
    <w:abstractNumId w:val="11"/>
  </w:num>
  <w:num w:numId="50">
    <w:abstractNumId w:val="3"/>
  </w:num>
  <w:num w:numId="51">
    <w:abstractNumId w:val="53"/>
  </w:num>
  <w:num w:numId="52">
    <w:abstractNumId w:val="64"/>
  </w:num>
  <w:num w:numId="53">
    <w:abstractNumId w:val="20"/>
  </w:num>
  <w:num w:numId="54">
    <w:abstractNumId w:val="56"/>
  </w:num>
  <w:num w:numId="55">
    <w:abstractNumId w:val="21"/>
  </w:num>
  <w:num w:numId="56">
    <w:abstractNumId w:val="42"/>
  </w:num>
  <w:num w:numId="57">
    <w:abstractNumId w:val="58"/>
  </w:num>
  <w:num w:numId="58">
    <w:abstractNumId w:val="61"/>
  </w:num>
  <w:num w:numId="59">
    <w:abstractNumId w:val="15"/>
  </w:num>
  <w:num w:numId="60">
    <w:abstractNumId w:val="54"/>
  </w:num>
  <w:num w:numId="61">
    <w:abstractNumId w:val="59"/>
  </w:num>
  <w:num w:numId="62">
    <w:abstractNumId w:val="44"/>
  </w:num>
  <w:num w:numId="63">
    <w:abstractNumId w:val="14"/>
  </w:num>
  <w:num w:numId="64">
    <w:abstractNumId w:val="29"/>
  </w:num>
  <w:num w:numId="65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6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101" w:right="2500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spacing w:line="358" w:lineRule="exact"/>
      <w:ind w:left="680" w:hanging="56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spacing w:before="23"/>
      <w:ind w:left="107" w:right="96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hyperlink" Target="https://d.book118.com/065123344202011120" TargetMode="External" /><Relationship Id="rId18" Type="http://schemas.openxmlformats.org/officeDocument/2006/relationships/footer" Target="footer1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2024-03-05T05:57:02Z</dcterms:created>
  <dcterms:modified xsi:type="dcterms:W3CDTF">2024-03-05T05:57:02Z</dcterms:modified>
</cp:coreProperties>
</file>