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电磁类继电器相关行业公司员工职业发展支持与推动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82" w:history="1">
        <w:r>
          <w:rPr>
            <w:rFonts w:ascii="仿宋" w:eastAsia="仿宋" w:hAnsi="仿宋" w:cs="仿宋" w:hint="eastAsia"/>
            <w:lang w:eastAsia="zh-CN"/>
          </w:rPr>
          <w:t>序言</w:t>
        </w:r>
        <w:r>
          <w:tab/>
        </w:r>
        <w:r>
          <w:fldChar w:fldCharType="begin"/>
        </w:r>
        <w:r>
          <w:instrText xml:space="preserve"> PAGEREF _Toc20882 \h </w:instrText>
        </w:r>
        <w:r>
          <w:fldChar w:fldCharType="separate"/>
        </w:r>
        <w:r>
          <w:t>3</w:t>
        </w:r>
        <w:r>
          <w:fldChar w:fldCharType="end"/>
        </w:r>
      </w:hyperlink>
    </w:p>
    <w:p>
      <w:pPr>
        <w:pStyle w:val="TOC1"/>
        <w:tabs>
          <w:tab w:val="right" w:leader="dot" w:pos="8306"/>
        </w:tabs>
      </w:pPr>
      <w:hyperlink w:anchor="_Toc20945" w:history="1">
        <w:r>
          <w:rPr>
            <w:rFonts w:ascii="仿宋" w:eastAsia="仿宋" w:hAnsi="仿宋" w:cs="仿宋" w:hint="eastAsia"/>
            <w:lang w:eastAsia="zh-CN"/>
          </w:rPr>
          <w:t>一、宏观环境分析</w:t>
        </w:r>
        <w:r>
          <w:tab/>
        </w:r>
        <w:r>
          <w:fldChar w:fldCharType="begin"/>
        </w:r>
        <w:r>
          <w:instrText xml:space="preserve"> PAGEREF _Toc20945 \h </w:instrText>
        </w:r>
        <w:r>
          <w:fldChar w:fldCharType="separate"/>
        </w:r>
        <w:r>
          <w:t>3</w:t>
        </w:r>
        <w:r>
          <w:fldChar w:fldCharType="end"/>
        </w:r>
      </w:hyperlink>
    </w:p>
    <w:p>
      <w:pPr>
        <w:pStyle w:val="TOC2"/>
        <w:tabs>
          <w:tab w:val="right" w:leader="dot" w:pos="8306"/>
        </w:tabs>
      </w:pPr>
      <w:hyperlink w:anchor="_Toc14060" w:history="1">
        <w:r>
          <w:rPr>
            <w:rFonts w:ascii="仿宋" w:eastAsia="仿宋" w:hAnsi="仿宋" w:cs="仿宋" w:hint="eastAsia"/>
            <w:lang w:eastAsia="zh-CN"/>
          </w:rPr>
          <w:t>(一)、宏观环境分析</w:t>
        </w:r>
        <w:r>
          <w:tab/>
        </w:r>
        <w:r>
          <w:fldChar w:fldCharType="begin"/>
        </w:r>
        <w:r>
          <w:instrText xml:space="preserve"> PAGEREF _Toc14060 \h </w:instrText>
        </w:r>
        <w:r>
          <w:fldChar w:fldCharType="separate"/>
        </w:r>
        <w:r>
          <w:t>3</w:t>
        </w:r>
        <w:r>
          <w:fldChar w:fldCharType="end"/>
        </w:r>
      </w:hyperlink>
    </w:p>
    <w:p>
      <w:pPr>
        <w:pStyle w:val="TOC1"/>
        <w:tabs>
          <w:tab w:val="right" w:leader="dot" w:pos="8306"/>
        </w:tabs>
      </w:pPr>
      <w:hyperlink w:anchor="_Toc31877" w:history="1">
        <w:r>
          <w:rPr>
            <w:rFonts w:ascii="仿宋" w:eastAsia="仿宋" w:hAnsi="仿宋" w:cs="仿宋" w:hint="eastAsia"/>
            <w:lang w:eastAsia="zh-CN"/>
          </w:rPr>
          <w:t>二、电磁类继电器行业背景分析</w:t>
        </w:r>
        <w:r>
          <w:tab/>
        </w:r>
        <w:r>
          <w:fldChar w:fldCharType="begin"/>
        </w:r>
        <w:r>
          <w:instrText xml:space="preserve"> PAGEREF _Toc31877 \h </w:instrText>
        </w:r>
        <w:r>
          <w:fldChar w:fldCharType="separate"/>
        </w:r>
        <w:r>
          <w:t>5</w:t>
        </w:r>
        <w:r>
          <w:fldChar w:fldCharType="end"/>
        </w:r>
      </w:hyperlink>
    </w:p>
    <w:p>
      <w:pPr>
        <w:pStyle w:val="TOC2"/>
        <w:tabs>
          <w:tab w:val="right" w:leader="dot" w:pos="8306"/>
        </w:tabs>
      </w:pPr>
      <w:hyperlink w:anchor="_Toc6569" w:history="1">
        <w:r>
          <w:rPr>
            <w:rFonts w:ascii="仿宋" w:eastAsia="仿宋" w:hAnsi="仿宋" w:cs="仿宋" w:hint="eastAsia"/>
            <w:lang w:eastAsia="zh-CN"/>
          </w:rPr>
          <w:t>(一)、电磁类继电器行业背景分析</w:t>
        </w:r>
        <w:r>
          <w:tab/>
        </w:r>
        <w:r>
          <w:fldChar w:fldCharType="begin"/>
        </w:r>
        <w:r>
          <w:instrText xml:space="preserve"> PAGEREF _Toc6569 \h </w:instrText>
        </w:r>
        <w:r>
          <w:fldChar w:fldCharType="separate"/>
        </w:r>
        <w:r>
          <w:t>5</w:t>
        </w:r>
        <w:r>
          <w:fldChar w:fldCharType="end"/>
        </w:r>
      </w:hyperlink>
    </w:p>
    <w:p>
      <w:pPr>
        <w:pStyle w:val="TOC1"/>
        <w:tabs>
          <w:tab w:val="right" w:leader="dot" w:pos="8306"/>
        </w:tabs>
      </w:pPr>
      <w:hyperlink w:anchor="_Toc21093" w:history="1">
        <w:r>
          <w:rPr>
            <w:rFonts w:ascii="仿宋" w:eastAsia="仿宋" w:hAnsi="仿宋" w:cs="仿宋" w:hint="eastAsia"/>
            <w:lang w:eastAsia="zh-CN"/>
          </w:rPr>
          <w:t>三、员工压力管理及应对措施</w:t>
        </w:r>
        <w:r>
          <w:tab/>
        </w:r>
        <w:r>
          <w:fldChar w:fldCharType="begin"/>
        </w:r>
        <w:r>
          <w:instrText xml:space="preserve"> PAGEREF _Toc21093 \h </w:instrText>
        </w:r>
        <w:r>
          <w:fldChar w:fldCharType="separate"/>
        </w:r>
        <w:r>
          <w:t>6</w:t>
        </w:r>
        <w:r>
          <w:fldChar w:fldCharType="end"/>
        </w:r>
      </w:hyperlink>
    </w:p>
    <w:p>
      <w:pPr>
        <w:pStyle w:val="TOC2"/>
        <w:tabs>
          <w:tab w:val="right" w:leader="dot" w:pos="8306"/>
        </w:tabs>
      </w:pPr>
      <w:hyperlink w:anchor="_Toc10731" w:history="1">
        <w:r>
          <w:rPr>
            <w:rFonts w:ascii="仿宋" w:eastAsia="仿宋" w:hAnsi="仿宋" w:cs="仿宋" w:hint="eastAsia"/>
            <w:lang w:eastAsia="zh-CN"/>
          </w:rPr>
          <w:t>(一)、压力对员工的影响及管理原则</w:t>
        </w:r>
        <w:r>
          <w:tab/>
        </w:r>
        <w:r>
          <w:fldChar w:fldCharType="begin"/>
        </w:r>
        <w:r>
          <w:instrText xml:space="preserve"> PAGEREF _Toc10731 \h </w:instrText>
        </w:r>
        <w:r>
          <w:fldChar w:fldCharType="separate"/>
        </w:r>
        <w:r>
          <w:t>6</w:t>
        </w:r>
        <w:r>
          <w:fldChar w:fldCharType="end"/>
        </w:r>
      </w:hyperlink>
    </w:p>
    <w:p>
      <w:pPr>
        <w:pStyle w:val="TOC2"/>
        <w:tabs>
          <w:tab w:val="right" w:leader="dot" w:pos="8306"/>
        </w:tabs>
      </w:pPr>
      <w:hyperlink w:anchor="_Toc18327" w:history="1">
        <w:r>
          <w:rPr>
            <w:rFonts w:ascii="仿宋" w:eastAsia="仿宋" w:hAnsi="仿宋" w:cs="仿宋" w:hint="eastAsia"/>
            <w:lang w:eastAsia="zh-CN"/>
          </w:rPr>
          <w:t>(二)、压力应对策略及其实施方案</w:t>
        </w:r>
        <w:r>
          <w:tab/>
        </w:r>
        <w:r>
          <w:fldChar w:fldCharType="begin"/>
        </w:r>
        <w:r>
          <w:instrText xml:space="preserve"> PAGEREF _Toc18327 \h </w:instrText>
        </w:r>
        <w:r>
          <w:fldChar w:fldCharType="separate"/>
        </w:r>
        <w:r>
          <w:t>7</w:t>
        </w:r>
        <w:r>
          <w:fldChar w:fldCharType="end"/>
        </w:r>
      </w:hyperlink>
    </w:p>
    <w:p>
      <w:pPr>
        <w:pStyle w:val="TOC2"/>
        <w:tabs>
          <w:tab w:val="right" w:leader="dot" w:pos="8306"/>
        </w:tabs>
      </w:pPr>
      <w:hyperlink w:anchor="_Toc17803" w:history="1">
        <w:r>
          <w:rPr>
            <w:rFonts w:ascii="仿宋" w:eastAsia="仿宋" w:hAnsi="仿宋" w:cs="仿宋" w:hint="eastAsia"/>
            <w:lang w:eastAsia="zh-CN"/>
          </w:rPr>
          <w:t>(三)、压力管理效果的评估及持续改进</w:t>
        </w:r>
        <w:r>
          <w:tab/>
        </w:r>
        <w:r>
          <w:fldChar w:fldCharType="begin"/>
        </w:r>
        <w:r>
          <w:instrText xml:space="preserve"> PAGEREF _Toc17803 \h </w:instrText>
        </w:r>
        <w:r>
          <w:fldChar w:fldCharType="separate"/>
        </w:r>
        <w:r>
          <w:t>8</w:t>
        </w:r>
        <w:r>
          <w:fldChar w:fldCharType="end"/>
        </w:r>
      </w:hyperlink>
    </w:p>
    <w:p>
      <w:pPr>
        <w:pStyle w:val="TOC1"/>
        <w:tabs>
          <w:tab w:val="right" w:leader="dot" w:pos="8306"/>
        </w:tabs>
      </w:pPr>
      <w:hyperlink w:anchor="_Toc15285" w:history="1">
        <w:r>
          <w:rPr>
            <w:rFonts w:ascii="仿宋" w:eastAsia="仿宋" w:hAnsi="仿宋" w:cs="仿宋" w:hint="eastAsia"/>
            <w:lang w:eastAsia="zh-CN"/>
          </w:rPr>
          <w:t>四、第七章员工培训与发展</w:t>
        </w:r>
        <w:r>
          <w:tab/>
        </w:r>
        <w:r>
          <w:fldChar w:fldCharType="begin"/>
        </w:r>
        <w:r>
          <w:instrText xml:space="preserve"> PAGEREF _Toc15285 \h </w:instrText>
        </w:r>
        <w:r>
          <w:fldChar w:fldCharType="separate"/>
        </w:r>
        <w:r>
          <w:t>10</w:t>
        </w:r>
        <w:r>
          <w:fldChar w:fldCharType="end"/>
        </w:r>
      </w:hyperlink>
    </w:p>
    <w:p>
      <w:pPr>
        <w:pStyle w:val="TOC2"/>
        <w:tabs>
          <w:tab w:val="right" w:leader="dot" w:pos="8306"/>
        </w:tabs>
      </w:pPr>
      <w:hyperlink w:anchor="_Toc27221" w:history="1">
        <w:r>
          <w:rPr>
            <w:rFonts w:ascii="仿宋" w:eastAsia="仿宋" w:hAnsi="仿宋" w:cs="仿宋" w:hint="eastAsia"/>
            <w:lang w:eastAsia="zh-CN"/>
          </w:rPr>
          <w:t>(一)、培训需求分析</w:t>
        </w:r>
        <w:r>
          <w:tab/>
        </w:r>
        <w:r>
          <w:fldChar w:fldCharType="begin"/>
        </w:r>
        <w:r>
          <w:instrText xml:space="preserve"> PAGEREF _Toc27221 \h </w:instrText>
        </w:r>
        <w:r>
          <w:fldChar w:fldCharType="separate"/>
        </w:r>
        <w:r>
          <w:t>10</w:t>
        </w:r>
        <w:r>
          <w:fldChar w:fldCharType="end"/>
        </w:r>
      </w:hyperlink>
    </w:p>
    <w:p>
      <w:pPr>
        <w:pStyle w:val="TOC2"/>
        <w:tabs>
          <w:tab w:val="right" w:leader="dot" w:pos="8306"/>
        </w:tabs>
      </w:pPr>
      <w:hyperlink w:anchor="_Toc18320" w:history="1">
        <w:r>
          <w:rPr>
            <w:rFonts w:ascii="仿宋" w:eastAsia="仿宋" w:hAnsi="仿宋" w:cs="仿宋" w:hint="eastAsia"/>
            <w:lang w:eastAsia="zh-CN"/>
          </w:rPr>
          <w:t>(二)、培训计划制定</w:t>
        </w:r>
        <w:r>
          <w:tab/>
        </w:r>
        <w:r>
          <w:fldChar w:fldCharType="begin"/>
        </w:r>
        <w:r>
          <w:instrText xml:space="preserve"> PAGEREF _Toc18320 \h </w:instrText>
        </w:r>
        <w:r>
          <w:fldChar w:fldCharType="separate"/>
        </w:r>
        <w:r>
          <w:t>11</w:t>
        </w:r>
        <w:r>
          <w:fldChar w:fldCharType="end"/>
        </w:r>
      </w:hyperlink>
    </w:p>
    <w:p>
      <w:pPr>
        <w:pStyle w:val="TOC2"/>
        <w:tabs>
          <w:tab w:val="right" w:leader="dot" w:pos="8306"/>
        </w:tabs>
      </w:pPr>
      <w:hyperlink w:anchor="_Toc24381" w:history="1">
        <w:r>
          <w:rPr>
            <w:rFonts w:ascii="仿宋" w:eastAsia="仿宋" w:hAnsi="仿宋" w:cs="仿宋" w:hint="eastAsia"/>
            <w:lang w:eastAsia="zh-CN"/>
          </w:rPr>
          <w:t>(三)、培训实施与评估</w:t>
        </w:r>
        <w:r>
          <w:tab/>
        </w:r>
        <w:r>
          <w:fldChar w:fldCharType="begin"/>
        </w:r>
        <w:r>
          <w:instrText xml:space="preserve"> PAGEREF _Toc24381 \h </w:instrText>
        </w:r>
        <w:r>
          <w:fldChar w:fldCharType="separate"/>
        </w:r>
        <w:r>
          <w:t>11</w:t>
        </w:r>
        <w:r>
          <w:fldChar w:fldCharType="end"/>
        </w:r>
      </w:hyperlink>
    </w:p>
    <w:p>
      <w:pPr>
        <w:pStyle w:val="TOC2"/>
        <w:tabs>
          <w:tab w:val="right" w:leader="dot" w:pos="8306"/>
        </w:tabs>
      </w:pPr>
      <w:hyperlink w:anchor="_Toc2569" w:history="1">
        <w:r>
          <w:rPr>
            <w:rFonts w:ascii="仿宋" w:eastAsia="仿宋" w:hAnsi="仿宋" w:cs="仿宋" w:hint="eastAsia"/>
            <w:lang w:eastAsia="zh-CN"/>
          </w:rPr>
          <w:t>(四)、持续学习与专业发展支持</w:t>
        </w:r>
        <w:r>
          <w:tab/>
        </w:r>
        <w:r>
          <w:fldChar w:fldCharType="begin"/>
        </w:r>
        <w:r>
          <w:instrText xml:space="preserve"> PAGEREF _Toc2569 \h </w:instrText>
        </w:r>
        <w:r>
          <w:fldChar w:fldCharType="separate"/>
        </w:r>
        <w:r>
          <w:t>13</w:t>
        </w:r>
        <w:r>
          <w:fldChar w:fldCharType="end"/>
        </w:r>
      </w:hyperlink>
    </w:p>
    <w:p>
      <w:pPr>
        <w:pStyle w:val="TOC1"/>
        <w:tabs>
          <w:tab w:val="right" w:leader="dot" w:pos="8306"/>
        </w:tabs>
      </w:pPr>
      <w:hyperlink w:anchor="_Toc29791" w:history="1">
        <w:r>
          <w:rPr>
            <w:rFonts w:ascii="仿宋" w:eastAsia="仿宋" w:hAnsi="仿宋" w:cs="仿宋" w:hint="eastAsia"/>
            <w:lang w:eastAsia="zh-CN"/>
          </w:rPr>
          <w:t>五、第八章员工绩效管理</w:t>
        </w:r>
        <w:r>
          <w:tab/>
        </w:r>
        <w:r>
          <w:fldChar w:fldCharType="begin"/>
        </w:r>
        <w:r>
          <w:instrText xml:space="preserve"> PAGEREF _Toc29791 \h </w:instrText>
        </w:r>
        <w:r>
          <w:fldChar w:fldCharType="separate"/>
        </w:r>
        <w:r>
          <w:t>14</w:t>
        </w:r>
        <w:r>
          <w:fldChar w:fldCharType="end"/>
        </w:r>
      </w:hyperlink>
    </w:p>
    <w:p>
      <w:pPr>
        <w:pStyle w:val="TOC2"/>
        <w:tabs>
          <w:tab w:val="right" w:leader="dot" w:pos="8306"/>
        </w:tabs>
      </w:pPr>
      <w:hyperlink w:anchor="_Toc29858" w:history="1">
        <w:r>
          <w:rPr>
            <w:rFonts w:ascii="仿宋" w:eastAsia="仿宋" w:hAnsi="仿宋" w:cs="仿宋" w:hint="eastAsia"/>
            <w:lang w:eastAsia="zh-CN"/>
          </w:rPr>
          <w:t>(一)、绩效评估体系建立</w:t>
        </w:r>
        <w:r>
          <w:tab/>
        </w:r>
        <w:r>
          <w:fldChar w:fldCharType="begin"/>
        </w:r>
        <w:r>
          <w:instrText xml:space="preserve"> PAGEREF _Toc29858 \h </w:instrText>
        </w:r>
        <w:r>
          <w:fldChar w:fldCharType="separate"/>
        </w:r>
        <w:r>
          <w:t>14</w:t>
        </w:r>
        <w:r>
          <w:fldChar w:fldCharType="end"/>
        </w:r>
      </w:hyperlink>
    </w:p>
    <w:p>
      <w:pPr>
        <w:pStyle w:val="TOC2"/>
        <w:tabs>
          <w:tab w:val="right" w:leader="dot" w:pos="8306"/>
        </w:tabs>
      </w:pPr>
      <w:hyperlink w:anchor="_Toc30650" w:history="1">
        <w:r>
          <w:rPr>
            <w:rFonts w:ascii="仿宋" w:eastAsia="仿宋" w:hAnsi="仿宋" w:cs="仿宋" w:hint="eastAsia"/>
            <w:lang w:eastAsia="zh-CN"/>
          </w:rPr>
          <w:t>(二)、绩效考核与反馈</w:t>
        </w:r>
        <w:r>
          <w:tab/>
        </w:r>
        <w:r>
          <w:fldChar w:fldCharType="begin"/>
        </w:r>
        <w:r>
          <w:instrText xml:space="preserve"> PAGEREF _Toc30650 \h </w:instrText>
        </w:r>
        <w:r>
          <w:fldChar w:fldCharType="separate"/>
        </w:r>
        <w:r>
          <w:t>15</w:t>
        </w:r>
        <w:r>
          <w:fldChar w:fldCharType="end"/>
        </w:r>
      </w:hyperlink>
    </w:p>
    <w:p>
      <w:pPr>
        <w:pStyle w:val="TOC2"/>
        <w:tabs>
          <w:tab w:val="right" w:leader="dot" w:pos="8306"/>
        </w:tabs>
      </w:pPr>
      <w:hyperlink w:anchor="_Toc23995" w:history="1">
        <w:r>
          <w:rPr>
            <w:rFonts w:ascii="仿宋" w:eastAsia="仿宋" w:hAnsi="仿宋" w:cs="仿宋" w:hint="eastAsia"/>
            <w:lang w:eastAsia="zh-CN"/>
          </w:rPr>
          <w:t>(三)、激励与奖惩机制</w:t>
        </w:r>
        <w:r>
          <w:tab/>
        </w:r>
        <w:r>
          <w:fldChar w:fldCharType="begin"/>
        </w:r>
        <w:r>
          <w:instrText xml:space="preserve"> PAGEREF _Toc23995 \h </w:instrText>
        </w:r>
        <w:r>
          <w:fldChar w:fldCharType="separate"/>
        </w:r>
        <w:r>
          <w:t>15</w:t>
        </w:r>
        <w:r>
          <w:fldChar w:fldCharType="end"/>
        </w:r>
      </w:hyperlink>
    </w:p>
    <w:p>
      <w:pPr>
        <w:pStyle w:val="TOC1"/>
        <w:tabs>
          <w:tab w:val="right" w:leader="dot" w:pos="8306"/>
        </w:tabs>
      </w:pPr>
      <w:hyperlink w:anchor="_Toc11530" w:history="1">
        <w:r>
          <w:rPr>
            <w:rFonts w:ascii="仿宋" w:eastAsia="仿宋" w:hAnsi="仿宋" w:cs="仿宋" w:hint="eastAsia"/>
            <w:lang w:eastAsia="zh-CN"/>
          </w:rPr>
          <w:t>六、第四十章员工身心健康管理</w:t>
        </w:r>
        <w:r>
          <w:tab/>
        </w:r>
        <w:r>
          <w:fldChar w:fldCharType="begin"/>
        </w:r>
        <w:r>
          <w:instrText xml:space="preserve"> PAGEREF _Toc11530 \h </w:instrText>
        </w:r>
        <w:r>
          <w:fldChar w:fldCharType="separate"/>
        </w:r>
        <w:r>
          <w:t>16</w:t>
        </w:r>
        <w:r>
          <w:fldChar w:fldCharType="end"/>
        </w:r>
      </w:hyperlink>
    </w:p>
    <w:p>
      <w:pPr>
        <w:pStyle w:val="TOC2"/>
        <w:tabs>
          <w:tab w:val="right" w:leader="dot" w:pos="8306"/>
        </w:tabs>
      </w:pPr>
      <w:hyperlink w:anchor="_Toc3480" w:history="1">
        <w:r>
          <w:rPr>
            <w:rFonts w:ascii="仿宋" w:eastAsia="仿宋" w:hAnsi="仿宋" w:cs="仿宋" w:hint="eastAsia"/>
            <w:lang w:eastAsia="zh-CN"/>
          </w:rPr>
          <w:t>(一)、健康促进计划</w:t>
        </w:r>
        <w:r>
          <w:tab/>
        </w:r>
        <w:r>
          <w:fldChar w:fldCharType="begin"/>
        </w:r>
        <w:r>
          <w:instrText xml:space="preserve"> PAGEREF _Toc3480 \h </w:instrText>
        </w:r>
        <w:r>
          <w:fldChar w:fldCharType="separate"/>
        </w:r>
        <w:r>
          <w:t>16</w:t>
        </w:r>
        <w:r>
          <w:fldChar w:fldCharType="end"/>
        </w:r>
      </w:hyperlink>
    </w:p>
    <w:p>
      <w:pPr>
        <w:pStyle w:val="TOC2"/>
        <w:tabs>
          <w:tab w:val="right" w:leader="dot" w:pos="8306"/>
        </w:tabs>
      </w:pPr>
      <w:hyperlink w:anchor="_Toc18734" w:history="1">
        <w:r>
          <w:rPr>
            <w:rFonts w:ascii="仿宋" w:eastAsia="仿宋" w:hAnsi="仿宋" w:cs="仿宋" w:hint="eastAsia"/>
            <w:lang w:eastAsia="zh-CN"/>
          </w:rPr>
          <w:t>(二)、健康饮食与运动计划</w:t>
        </w:r>
        <w:r>
          <w:tab/>
        </w:r>
        <w:r>
          <w:fldChar w:fldCharType="begin"/>
        </w:r>
        <w:r>
          <w:instrText xml:space="preserve"> PAGEREF _Toc18734 \h </w:instrText>
        </w:r>
        <w:r>
          <w:fldChar w:fldCharType="separate"/>
        </w:r>
        <w:r>
          <w:t>16</w:t>
        </w:r>
        <w:r>
          <w:fldChar w:fldCharType="end"/>
        </w:r>
      </w:hyperlink>
    </w:p>
    <w:p>
      <w:pPr>
        <w:pStyle w:val="TOC2"/>
        <w:tabs>
          <w:tab w:val="right" w:leader="dot" w:pos="8306"/>
        </w:tabs>
      </w:pPr>
      <w:hyperlink w:anchor="_Toc25756" w:history="1">
        <w:r>
          <w:rPr>
            <w:rFonts w:ascii="仿宋" w:eastAsia="仿宋" w:hAnsi="仿宋" w:cs="仿宋" w:hint="eastAsia"/>
            <w:lang w:eastAsia="zh-CN"/>
          </w:rPr>
          <w:t>(三)、心理健康服务与支持</w:t>
        </w:r>
        <w:r>
          <w:tab/>
        </w:r>
        <w:r>
          <w:fldChar w:fldCharType="begin"/>
        </w:r>
        <w:r>
          <w:instrText xml:space="preserve"> PAGEREF _Toc25756 \h </w:instrText>
        </w:r>
        <w:r>
          <w:fldChar w:fldCharType="separate"/>
        </w:r>
        <w:r>
          <w:t>17</w:t>
        </w:r>
        <w:r>
          <w:fldChar w:fldCharType="end"/>
        </w:r>
      </w:hyperlink>
    </w:p>
    <w:p>
      <w:pPr>
        <w:pStyle w:val="TOC2"/>
        <w:tabs>
          <w:tab w:val="right" w:leader="dot" w:pos="8306"/>
        </w:tabs>
      </w:pPr>
      <w:hyperlink w:anchor="_Toc13816" w:history="1">
        <w:r>
          <w:rPr>
            <w:rFonts w:ascii="仿宋" w:eastAsia="仿宋" w:hAnsi="仿宋" w:cs="仿宋" w:hint="eastAsia"/>
            <w:lang w:eastAsia="zh-CN"/>
          </w:rPr>
          <w:t>(四)、工作压力管理</w:t>
        </w:r>
        <w:r>
          <w:tab/>
        </w:r>
        <w:r>
          <w:fldChar w:fldCharType="begin"/>
        </w:r>
        <w:r>
          <w:instrText xml:space="preserve"> PAGEREF _Toc13816 \h </w:instrText>
        </w:r>
        <w:r>
          <w:fldChar w:fldCharType="separate"/>
        </w:r>
        <w:r>
          <w:t>17</w:t>
        </w:r>
        <w:r>
          <w:fldChar w:fldCharType="end"/>
        </w:r>
      </w:hyperlink>
    </w:p>
    <w:p>
      <w:pPr>
        <w:pStyle w:val="TOC2"/>
        <w:tabs>
          <w:tab w:val="right" w:leader="dot" w:pos="8306"/>
        </w:tabs>
      </w:pPr>
      <w:hyperlink w:anchor="_Toc27743" w:history="1">
        <w:r>
          <w:rPr>
            <w:rFonts w:ascii="仿宋" w:eastAsia="仿宋" w:hAnsi="仿宋" w:cs="仿宋" w:hint="eastAsia"/>
            <w:lang w:eastAsia="zh-CN"/>
          </w:rPr>
          <w:t>(五)、工作负荷评估与调整</w:t>
        </w:r>
        <w:r>
          <w:tab/>
        </w:r>
        <w:r>
          <w:fldChar w:fldCharType="begin"/>
        </w:r>
        <w:r>
          <w:instrText xml:space="preserve"> PAGEREF _Toc27743 \h </w:instrText>
        </w:r>
        <w:r>
          <w:fldChar w:fldCharType="separate"/>
        </w:r>
        <w:r>
          <w:t>18</w:t>
        </w:r>
        <w:r>
          <w:fldChar w:fldCharType="end"/>
        </w:r>
      </w:hyperlink>
    </w:p>
    <w:p>
      <w:pPr>
        <w:pStyle w:val="TOC2"/>
        <w:tabs>
          <w:tab w:val="right" w:leader="dot" w:pos="8306"/>
        </w:tabs>
      </w:pPr>
      <w:hyperlink w:anchor="_Toc18788" w:history="1">
        <w:r>
          <w:rPr>
            <w:rFonts w:ascii="仿宋" w:eastAsia="仿宋" w:hAnsi="仿宋" w:cs="仿宋" w:hint="eastAsia"/>
            <w:lang w:eastAsia="zh-CN"/>
          </w:rPr>
          <w:t>(六)、员工心理咨询与支持</w:t>
        </w:r>
        <w:r>
          <w:tab/>
        </w:r>
        <w:r>
          <w:fldChar w:fldCharType="begin"/>
        </w:r>
        <w:r>
          <w:instrText xml:space="preserve"> PAGEREF _Toc18788 \h </w:instrText>
        </w:r>
        <w:r>
          <w:fldChar w:fldCharType="separate"/>
        </w:r>
        <w:r>
          <w:t>19</w:t>
        </w:r>
        <w:r>
          <w:fldChar w:fldCharType="end"/>
        </w:r>
      </w:hyperlink>
    </w:p>
    <w:p>
      <w:pPr>
        <w:pStyle w:val="TOC1"/>
        <w:tabs>
          <w:tab w:val="right" w:leader="dot" w:pos="8306"/>
        </w:tabs>
      </w:pPr>
      <w:hyperlink w:anchor="_Toc29331" w:history="1">
        <w:r>
          <w:rPr>
            <w:rFonts w:ascii="仿宋" w:eastAsia="仿宋" w:hAnsi="仿宋" w:cs="仿宋" w:hint="eastAsia"/>
            <w:lang w:eastAsia="zh-CN"/>
          </w:rPr>
          <w:t>七、第二十六章人才留存与流失管理</w:t>
        </w:r>
        <w:r>
          <w:tab/>
        </w:r>
        <w:r>
          <w:fldChar w:fldCharType="begin"/>
        </w:r>
        <w:r>
          <w:instrText xml:space="preserve"> PAGEREF _Toc29331 \h </w:instrText>
        </w:r>
        <w:r>
          <w:fldChar w:fldCharType="separate"/>
        </w:r>
        <w:r>
          <w:t>20</w:t>
        </w:r>
        <w:r>
          <w:fldChar w:fldCharType="end"/>
        </w:r>
      </w:hyperlink>
    </w:p>
    <w:p>
      <w:pPr>
        <w:pStyle w:val="TOC2"/>
        <w:tabs>
          <w:tab w:val="right" w:leader="dot" w:pos="8306"/>
        </w:tabs>
      </w:pPr>
      <w:hyperlink w:anchor="_Toc13182" w:history="1">
        <w:r>
          <w:rPr>
            <w:rFonts w:ascii="仿宋" w:eastAsia="仿宋" w:hAnsi="仿宋" w:cs="仿宋" w:hint="eastAsia"/>
            <w:lang w:eastAsia="zh-CN"/>
          </w:rPr>
          <w:t>(一)、人才留存策略</w:t>
        </w:r>
        <w:r>
          <w:tab/>
        </w:r>
        <w:r>
          <w:fldChar w:fldCharType="begin"/>
        </w:r>
        <w:r>
          <w:instrText xml:space="preserve"> PAGEREF _Toc13182 \h </w:instrText>
        </w:r>
        <w:r>
          <w:fldChar w:fldCharType="separate"/>
        </w:r>
        <w:r>
          <w:t>20</w:t>
        </w:r>
        <w:r>
          <w:fldChar w:fldCharType="end"/>
        </w:r>
      </w:hyperlink>
    </w:p>
    <w:p>
      <w:pPr>
        <w:pStyle w:val="TOC2"/>
        <w:tabs>
          <w:tab w:val="right" w:leader="dot" w:pos="8306"/>
        </w:tabs>
      </w:pPr>
      <w:hyperlink w:anchor="_Toc966" w:history="1">
        <w:r>
          <w:rPr>
            <w:rFonts w:ascii="仿宋" w:eastAsia="仿宋" w:hAnsi="仿宋" w:cs="仿宋" w:hint="eastAsia"/>
            <w:lang w:eastAsia="zh-CN"/>
          </w:rPr>
          <w:t>(二)、人才流失分析与改进</w:t>
        </w:r>
        <w:r>
          <w:tab/>
        </w:r>
        <w:r>
          <w:fldChar w:fldCharType="begin"/>
        </w:r>
        <w:r>
          <w:instrText xml:space="preserve"> PAGEREF _Toc966 \h </w:instrText>
        </w:r>
        <w:r>
          <w:fldChar w:fldCharType="separate"/>
        </w:r>
        <w:r>
          <w:t>20</w:t>
        </w:r>
        <w:r>
          <w:fldChar w:fldCharType="end"/>
        </w:r>
      </w:hyperlink>
    </w:p>
    <w:p>
      <w:pPr>
        <w:pStyle w:val="TOC2"/>
        <w:tabs>
          <w:tab w:val="right" w:leader="dot" w:pos="8306"/>
        </w:tabs>
      </w:pPr>
      <w:hyperlink w:anchor="_Toc16514" w:history="1">
        <w:r>
          <w:rPr>
            <w:rFonts w:ascii="仿宋" w:eastAsia="仿宋" w:hAnsi="仿宋" w:cs="仿宋" w:hint="eastAsia"/>
            <w:lang w:eastAsia="zh-CN"/>
          </w:rPr>
          <w:t>(三)、持续改进与未来展望</w:t>
        </w:r>
        <w:r>
          <w:tab/>
        </w:r>
        <w:r>
          <w:fldChar w:fldCharType="begin"/>
        </w:r>
        <w:r>
          <w:instrText xml:space="preserve"> PAGEREF _Toc16514 \h </w:instrText>
        </w:r>
        <w:r>
          <w:fldChar w:fldCharType="separate"/>
        </w:r>
        <w:r>
          <w:t>21</w:t>
        </w:r>
        <w:r>
          <w:fldChar w:fldCharType="end"/>
        </w:r>
      </w:hyperlink>
    </w:p>
    <w:p>
      <w:pPr>
        <w:pStyle w:val="TOC1"/>
        <w:tabs>
          <w:tab w:val="right" w:leader="dot" w:pos="8306"/>
        </w:tabs>
      </w:pPr>
      <w:hyperlink w:anchor="_Toc3463" w:history="1">
        <w:r>
          <w:rPr>
            <w:rFonts w:ascii="仿宋" w:eastAsia="仿宋" w:hAnsi="仿宋" w:cs="仿宋" w:hint="eastAsia"/>
            <w:lang w:eastAsia="zh-CN"/>
          </w:rPr>
          <w:t>八、第十二章职业伦理与社会责任</w:t>
        </w:r>
        <w:r>
          <w:tab/>
        </w:r>
        <w:r>
          <w:fldChar w:fldCharType="begin"/>
        </w:r>
        <w:r>
          <w:instrText xml:space="preserve"> PAGEREF _Toc3463 \h </w:instrText>
        </w:r>
        <w:r>
          <w:fldChar w:fldCharType="separate"/>
        </w:r>
        <w:r>
          <w:t>21</w:t>
        </w:r>
        <w:r>
          <w:fldChar w:fldCharType="end"/>
        </w:r>
      </w:hyperlink>
    </w:p>
    <w:p>
      <w:pPr>
        <w:pStyle w:val="TOC2"/>
        <w:tabs>
          <w:tab w:val="right" w:leader="dot" w:pos="8306"/>
        </w:tabs>
      </w:pPr>
      <w:hyperlink w:anchor="_Toc14588" w:history="1">
        <w:r>
          <w:rPr>
            <w:rFonts w:ascii="仿宋" w:eastAsia="仿宋" w:hAnsi="仿宋" w:cs="仿宋" w:hint="eastAsia"/>
            <w:lang w:eastAsia="zh-CN"/>
          </w:rPr>
          <w:t>(一)、职业道德规范</w:t>
        </w:r>
        <w:r>
          <w:tab/>
        </w:r>
        <w:r>
          <w:fldChar w:fldCharType="begin"/>
        </w:r>
        <w:r>
          <w:instrText xml:space="preserve"> PAGEREF _Toc14588 \h </w:instrText>
        </w:r>
        <w:r>
          <w:fldChar w:fldCharType="separate"/>
        </w:r>
        <w:r>
          <w:t>21</w:t>
        </w:r>
        <w:r>
          <w:fldChar w:fldCharType="end"/>
        </w:r>
      </w:hyperlink>
    </w:p>
    <w:p>
      <w:pPr>
        <w:pStyle w:val="TOC2"/>
        <w:tabs>
          <w:tab w:val="right" w:leader="dot" w:pos="8306"/>
        </w:tabs>
      </w:pPr>
      <w:hyperlink w:anchor="_Toc27266" w:history="1">
        <w:r>
          <w:rPr>
            <w:rFonts w:ascii="仿宋" w:eastAsia="仿宋" w:hAnsi="仿宋" w:cs="仿宋" w:hint="eastAsia"/>
            <w:lang w:eastAsia="zh-CN"/>
          </w:rPr>
          <w:t>(二)、社会责任履行</w:t>
        </w:r>
        <w:r>
          <w:tab/>
        </w:r>
        <w:r>
          <w:fldChar w:fldCharType="begin"/>
        </w:r>
        <w:r>
          <w:instrText xml:space="preserve"> PAGEREF _Toc27266 \h </w:instrText>
        </w:r>
        <w:r>
          <w:fldChar w:fldCharType="separate"/>
        </w:r>
        <w:r>
          <w:t>22</w:t>
        </w:r>
        <w:r>
          <w:fldChar w:fldCharType="end"/>
        </w:r>
      </w:hyperlink>
    </w:p>
    <w:p>
      <w:pPr>
        <w:pStyle w:val="TOC1"/>
        <w:tabs>
          <w:tab w:val="right" w:leader="dot" w:pos="8306"/>
        </w:tabs>
      </w:pPr>
      <w:hyperlink w:anchor="_Toc14324" w:history="1">
        <w:r>
          <w:rPr>
            <w:rFonts w:ascii="仿宋" w:eastAsia="仿宋" w:hAnsi="仿宋" w:cs="仿宋" w:hint="eastAsia"/>
            <w:lang w:eastAsia="zh-CN"/>
          </w:rPr>
          <w:t>九、第三十八章员工社交媒体管理</w:t>
        </w:r>
        <w:r>
          <w:tab/>
        </w:r>
        <w:r>
          <w:fldChar w:fldCharType="begin"/>
        </w:r>
        <w:r>
          <w:instrText xml:space="preserve"> PAGEREF _Toc14324 \h </w:instrText>
        </w:r>
        <w:r>
          <w:fldChar w:fldCharType="separate"/>
        </w:r>
        <w:r>
          <w:t>23</w:t>
        </w:r>
        <w:r>
          <w:fldChar w:fldCharType="end"/>
        </w:r>
      </w:hyperlink>
    </w:p>
    <w:p>
      <w:pPr>
        <w:pStyle w:val="TOC2"/>
        <w:tabs>
          <w:tab w:val="right" w:leader="dot" w:pos="8306"/>
        </w:tabs>
      </w:pPr>
      <w:hyperlink w:anchor="_Toc28799" w:history="1">
        <w:r>
          <w:rPr>
            <w:rFonts w:ascii="仿宋" w:eastAsia="仿宋" w:hAnsi="仿宋" w:cs="仿宋" w:hint="eastAsia"/>
            <w:lang w:eastAsia="zh-CN"/>
          </w:rPr>
          <w:t>(一)、员工社交媒体政策</w:t>
        </w:r>
        <w:r>
          <w:tab/>
        </w:r>
        <w:r>
          <w:fldChar w:fldCharType="begin"/>
        </w:r>
        <w:r>
          <w:instrText xml:space="preserve"> PAGEREF _Toc28799 \h </w:instrText>
        </w:r>
        <w:r>
          <w:fldChar w:fldCharType="separate"/>
        </w:r>
        <w:r>
          <w:t>23</w:t>
        </w:r>
        <w:r>
          <w:fldChar w:fldCharType="end"/>
        </w:r>
      </w:hyperlink>
    </w:p>
    <w:p>
      <w:pPr>
        <w:pStyle w:val="TOC2"/>
        <w:tabs>
          <w:tab w:val="right" w:leader="dot" w:pos="8306"/>
        </w:tabs>
      </w:pPr>
      <w:hyperlink w:anchor="_Toc20329" w:history="1">
        <w:r>
          <w:rPr>
            <w:rFonts w:ascii="仿宋" w:eastAsia="仿宋" w:hAnsi="仿宋" w:cs="仿宋" w:hint="eastAsia"/>
            <w:lang w:eastAsia="zh-CN"/>
          </w:rPr>
          <w:t>(二)、个人品牌与公司形象的关联</w:t>
        </w:r>
        <w:r>
          <w:tab/>
        </w:r>
        <w:r>
          <w:fldChar w:fldCharType="begin"/>
        </w:r>
        <w:r>
          <w:instrText xml:space="preserve"> PAGEREF _Toc20329 \h </w:instrText>
        </w:r>
        <w:r>
          <w:fldChar w:fldCharType="separate"/>
        </w:r>
        <w:r>
          <w:t>24</w:t>
        </w:r>
        <w:r>
          <w:fldChar w:fldCharType="end"/>
        </w:r>
      </w:hyperlink>
    </w:p>
    <w:p>
      <w:pPr>
        <w:pStyle w:val="TOC2"/>
        <w:tabs>
          <w:tab w:val="right" w:leader="dot" w:pos="8306"/>
        </w:tabs>
      </w:pPr>
      <w:hyperlink w:anchor="_Toc6005" w:history="1">
        <w:r>
          <w:rPr>
            <w:rFonts w:ascii="仿宋" w:eastAsia="仿宋" w:hAnsi="仿宋" w:cs="仿宋" w:hint="eastAsia"/>
            <w:lang w:eastAsia="zh-CN"/>
          </w:rPr>
          <w:t>(三)、社交媒体使用准则</w:t>
        </w:r>
        <w:r>
          <w:tab/>
        </w:r>
        <w:r>
          <w:fldChar w:fldCharType="begin"/>
        </w:r>
        <w:r>
          <w:instrText xml:space="preserve"> PAGEREF _Toc6005 \h </w:instrText>
        </w:r>
        <w:r>
          <w:fldChar w:fldCharType="separate"/>
        </w:r>
        <w:r>
          <w:t>25</w:t>
        </w:r>
        <w:r>
          <w:fldChar w:fldCharType="end"/>
        </w:r>
      </w:hyperlink>
    </w:p>
    <w:p>
      <w:pPr>
        <w:pStyle w:val="TOC2"/>
        <w:tabs>
          <w:tab w:val="right" w:leader="dot" w:pos="8306"/>
        </w:tabs>
      </w:pPr>
      <w:hyperlink w:anchor="_Toc21926" w:history="1">
        <w:r>
          <w:rPr>
            <w:rFonts w:ascii="仿宋" w:eastAsia="仿宋" w:hAnsi="仿宋" w:cs="仿宋" w:hint="eastAsia"/>
            <w:lang w:eastAsia="zh-CN"/>
          </w:rPr>
          <w:t>(四)、公司与员工互动</w:t>
        </w:r>
        <w:r>
          <w:tab/>
        </w:r>
        <w:r>
          <w:fldChar w:fldCharType="begin"/>
        </w:r>
        <w:r>
          <w:instrText xml:space="preserve"> PAGEREF _Toc21926 \h </w:instrText>
        </w:r>
        <w:r>
          <w:fldChar w:fldCharType="separate"/>
        </w:r>
        <w:r>
          <w:t>27</w:t>
        </w:r>
        <w:r>
          <w:fldChar w:fldCharType="end"/>
        </w:r>
      </w:hyperlink>
    </w:p>
    <w:p>
      <w:pPr>
        <w:pStyle w:val="TOC2"/>
        <w:tabs>
          <w:tab w:val="right" w:leader="dot" w:pos="8306"/>
        </w:tabs>
      </w:pPr>
      <w:hyperlink w:anchor="_Toc18952" w:history="1">
        <w:r>
          <w:rPr>
            <w:rFonts w:ascii="仿宋" w:eastAsia="仿宋" w:hAnsi="仿宋" w:cs="仿宋" w:hint="eastAsia"/>
            <w:lang w:eastAsia="zh-CN"/>
          </w:rPr>
          <w:t>(五)、公司社交媒体账号管理</w:t>
        </w:r>
        <w:r>
          <w:tab/>
        </w:r>
        <w:r>
          <w:fldChar w:fldCharType="begin"/>
        </w:r>
        <w:r>
          <w:instrText xml:space="preserve"> PAGEREF _Toc18952 \h </w:instrText>
        </w:r>
        <w:r>
          <w:fldChar w:fldCharType="separate"/>
        </w:r>
        <w:r>
          <w:t>29</w:t>
        </w:r>
        <w:r>
          <w:fldChar w:fldCharType="end"/>
        </w:r>
      </w:hyperlink>
    </w:p>
    <w:p>
      <w:pPr>
        <w:pStyle w:val="TOC2"/>
        <w:tabs>
          <w:tab w:val="right" w:leader="dot" w:pos="8306"/>
        </w:tabs>
      </w:pPr>
      <w:hyperlink w:anchor="_Toc18994" w:history="1">
        <w:r>
          <w:rPr>
            <w:rFonts w:ascii="仿宋" w:eastAsia="仿宋" w:hAnsi="仿宋" w:cs="仿宋" w:hint="eastAsia"/>
            <w:lang w:eastAsia="zh-CN"/>
          </w:rPr>
          <w:t>(六)、职业发展机会的分享与推广</w:t>
        </w:r>
        <w:r>
          <w:tab/>
        </w:r>
        <w:r>
          <w:fldChar w:fldCharType="begin"/>
        </w:r>
        <w:r>
          <w:instrText xml:space="preserve"> PAGEREF _Toc18994 \h </w:instrText>
        </w:r>
        <w:r>
          <w:fldChar w:fldCharType="separate"/>
        </w:r>
        <w:r>
          <w:t>30</w:t>
        </w:r>
        <w:r>
          <w:fldChar w:fldCharType="end"/>
        </w:r>
      </w:hyperlink>
    </w:p>
    <w:p>
      <w:pPr>
        <w:pStyle w:val="TOC1"/>
        <w:tabs>
          <w:tab w:val="right" w:leader="dot" w:pos="8306"/>
        </w:tabs>
      </w:pPr>
      <w:hyperlink w:anchor="_Toc13104" w:history="1">
        <w:r>
          <w:rPr>
            <w:rFonts w:ascii="仿宋" w:eastAsia="仿宋" w:hAnsi="仿宋" w:cs="仿宋" w:hint="eastAsia"/>
            <w:lang w:eastAsia="zh-CN"/>
          </w:rPr>
          <w:t>十、第二十八章公司与员工法律关系</w:t>
        </w:r>
        <w:r>
          <w:tab/>
        </w:r>
        <w:r>
          <w:fldChar w:fldCharType="begin"/>
        </w:r>
        <w:r>
          <w:instrText xml:space="preserve"> PAGEREF _Toc13104 \h </w:instrText>
        </w:r>
        <w:r>
          <w:fldChar w:fldCharType="separate"/>
        </w:r>
        <w:r>
          <w:t>31</w:t>
        </w:r>
        <w:r>
          <w:fldChar w:fldCharType="end"/>
        </w:r>
      </w:hyperlink>
    </w:p>
    <w:p>
      <w:pPr>
        <w:pStyle w:val="TOC2"/>
        <w:tabs>
          <w:tab w:val="right" w:leader="dot" w:pos="8306"/>
        </w:tabs>
      </w:pPr>
      <w:hyperlink w:anchor="_Toc30582" w:history="1">
        <w:r>
          <w:rPr>
            <w:rFonts w:ascii="仿宋" w:eastAsia="仿宋" w:hAnsi="仿宋" w:cs="仿宋" w:hint="eastAsia"/>
            <w:lang w:eastAsia="zh-CN"/>
          </w:rPr>
          <w:t>(一)、劳动合同管理</w:t>
        </w:r>
        <w:r>
          <w:tab/>
        </w:r>
        <w:r>
          <w:fldChar w:fldCharType="begin"/>
        </w:r>
        <w:r>
          <w:instrText xml:space="preserve"> PAGEREF _Toc30582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08" w:history="1">
        <w:r>
          <w:rPr>
            <w:rFonts w:ascii="仿宋" w:eastAsia="仿宋" w:hAnsi="仿宋" w:cs="仿宋" w:hint="eastAsia"/>
            <w:lang w:eastAsia="zh-CN"/>
          </w:rPr>
          <w:t>(二)、法定假期与劳动保障</w:t>
        </w:r>
        <w:r>
          <w:tab/>
        </w:r>
        <w:r>
          <w:fldChar w:fldCharType="begin"/>
        </w:r>
        <w:r>
          <w:instrText xml:space="preserve"> PAGEREF _Toc14808 \h </w:instrText>
        </w:r>
        <w:r>
          <w:fldChar w:fldCharType="separate"/>
        </w:r>
        <w:r>
          <w:t>32</w:t>
        </w:r>
        <w:r>
          <w:fldChar w:fldCharType="end"/>
        </w:r>
      </w:hyperlink>
    </w:p>
    <w:p>
      <w:pPr>
        <w:pStyle w:val="TOC2"/>
        <w:tabs>
          <w:tab w:val="right" w:leader="dot" w:pos="8306"/>
        </w:tabs>
      </w:pPr>
      <w:hyperlink w:anchor="_Toc24133" w:history="1">
        <w:r>
          <w:rPr>
            <w:rFonts w:ascii="仿宋" w:eastAsia="仿宋" w:hAnsi="仿宋" w:cs="仿宋" w:hint="eastAsia"/>
            <w:lang w:eastAsia="zh-CN"/>
          </w:rPr>
          <w:t>(三)、合规经营与风险防范</w:t>
        </w:r>
        <w:r>
          <w:tab/>
        </w:r>
        <w:r>
          <w:fldChar w:fldCharType="begin"/>
        </w:r>
        <w:r>
          <w:instrText xml:space="preserve"> PAGEREF _Toc24133 \h </w:instrText>
        </w:r>
        <w:r>
          <w:fldChar w:fldCharType="separate"/>
        </w:r>
        <w:r>
          <w:t>33</w:t>
        </w:r>
        <w:r>
          <w:fldChar w:fldCharType="end"/>
        </w:r>
      </w:hyperlink>
    </w:p>
    <w:p>
      <w:pPr>
        <w:pStyle w:val="TOC1"/>
        <w:tabs>
          <w:tab w:val="right" w:leader="dot" w:pos="8306"/>
        </w:tabs>
      </w:pPr>
      <w:hyperlink w:anchor="_Toc8886" w:history="1">
        <w:r>
          <w:rPr>
            <w:rFonts w:ascii="仿宋" w:eastAsia="仿宋" w:hAnsi="仿宋" w:cs="仿宋" w:hint="eastAsia"/>
            <w:lang w:eastAsia="zh-CN"/>
          </w:rPr>
          <w:t>十一、员工离职率分析与降低措施</w:t>
        </w:r>
        <w:r>
          <w:tab/>
        </w:r>
        <w:r>
          <w:fldChar w:fldCharType="begin"/>
        </w:r>
        <w:r>
          <w:instrText xml:space="preserve"> PAGEREF _Toc8886 \h </w:instrText>
        </w:r>
        <w:r>
          <w:fldChar w:fldCharType="separate"/>
        </w:r>
        <w:r>
          <w:t>34</w:t>
        </w:r>
        <w:r>
          <w:fldChar w:fldCharType="end"/>
        </w:r>
      </w:hyperlink>
    </w:p>
    <w:p>
      <w:pPr>
        <w:pStyle w:val="TOC2"/>
        <w:tabs>
          <w:tab w:val="right" w:leader="dot" w:pos="8306"/>
        </w:tabs>
      </w:pPr>
      <w:hyperlink w:anchor="_Toc8937" w:history="1">
        <w:r>
          <w:rPr>
            <w:rFonts w:ascii="仿宋" w:eastAsia="仿宋" w:hAnsi="仿宋" w:cs="仿宋" w:hint="eastAsia"/>
            <w:lang w:eastAsia="zh-CN"/>
          </w:rPr>
          <w:t>(一)、离职率分析的方法与工具</w:t>
        </w:r>
        <w:r>
          <w:tab/>
        </w:r>
        <w:r>
          <w:fldChar w:fldCharType="begin"/>
        </w:r>
        <w:r>
          <w:instrText xml:space="preserve"> PAGEREF _Toc8937 \h </w:instrText>
        </w:r>
        <w:r>
          <w:fldChar w:fldCharType="separate"/>
        </w:r>
        <w:r>
          <w:t>34</w:t>
        </w:r>
        <w:r>
          <w:fldChar w:fldCharType="end"/>
        </w:r>
      </w:hyperlink>
    </w:p>
    <w:p>
      <w:pPr>
        <w:pStyle w:val="TOC2"/>
        <w:tabs>
          <w:tab w:val="right" w:leader="dot" w:pos="8306"/>
        </w:tabs>
      </w:pPr>
      <w:hyperlink w:anchor="_Toc20912" w:history="1">
        <w:r>
          <w:rPr>
            <w:rFonts w:ascii="仿宋" w:eastAsia="仿宋" w:hAnsi="仿宋" w:cs="仿宋" w:hint="eastAsia"/>
            <w:lang w:eastAsia="zh-CN"/>
          </w:rPr>
          <w:t>(二)、离职原因的调查与对策制定</w:t>
        </w:r>
        <w:r>
          <w:tab/>
        </w:r>
        <w:r>
          <w:fldChar w:fldCharType="begin"/>
        </w:r>
        <w:r>
          <w:instrText xml:space="preserve"> PAGEREF _Toc20912 \h </w:instrText>
        </w:r>
        <w:r>
          <w:fldChar w:fldCharType="separate"/>
        </w:r>
        <w:r>
          <w:t>35</w:t>
        </w:r>
        <w:r>
          <w:fldChar w:fldCharType="end"/>
        </w:r>
      </w:hyperlink>
    </w:p>
    <w:p>
      <w:pPr>
        <w:pStyle w:val="TOC2"/>
        <w:tabs>
          <w:tab w:val="right" w:leader="dot" w:pos="8306"/>
        </w:tabs>
      </w:pPr>
      <w:hyperlink w:anchor="_Toc12136" w:history="1">
        <w:r>
          <w:rPr>
            <w:rFonts w:ascii="仿宋" w:eastAsia="仿宋" w:hAnsi="仿宋" w:cs="仿宋" w:hint="eastAsia"/>
            <w:lang w:eastAsia="zh-CN"/>
          </w:rPr>
          <w:t>(三)、降低离职率的策略与实践</w:t>
        </w:r>
        <w:r>
          <w:tab/>
        </w:r>
        <w:r>
          <w:fldChar w:fldCharType="begin"/>
        </w:r>
        <w:r>
          <w:instrText xml:space="preserve"> PAGEREF _Toc12136 \h </w:instrText>
        </w:r>
        <w:r>
          <w:fldChar w:fldCharType="separate"/>
        </w:r>
        <w:r>
          <w:t>36</w:t>
        </w:r>
        <w:r>
          <w:fldChar w:fldCharType="end"/>
        </w:r>
      </w:hyperlink>
    </w:p>
    <w:p>
      <w:pPr>
        <w:pStyle w:val="TOC1"/>
        <w:tabs>
          <w:tab w:val="right" w:leader="dot" w:pos="8306"/>
        </w:tabs>
      </w:pPr>
      <w:hyperlink w:anchor="_Toc12162" w:history="1">
        <w:r>
          <w:rPr>
            <w:rFonts w:ascii="仿宋" w:eastAsia="仿宋" w:hAnsi="仿宋" w:cs="仿宋" w:hint="eastAsia"/>
            <w:lang w:eastAsia="zh-CN"/>
          </w:rPr>
          <w:t>十二、第四十三章员工参与决策与公司治理</w:t>
        </w:r>
        <w:r>
          <w:tab/>
        </w:r>
        <w:r>
          <w:fldChar w:fldCharType="begin"/>
        </w:r>
        <w:r>
          <w:instrText xml:space="preserve"> PAGEREF _Toc12162 \h </w:instrText>
        </w:r>
        <w:r>
          <w:fldChar w:fldCharType="separate"/>
        </w:r>
        <w:r>
          <w:t>37</w:t>
        </w:r>
        <w:r>
          <w:fldChar w:fldCharType="end"/>
        </w:r>
      </w:hyperlink>
    </w:p>
    <w:p>
      <w:pPr>
        <w:pStyle w:val="TOC2"/>
        <w:tabs>
          <w:tab w:val="right" w:leader="dot" w:pos="8306"/>
        </w:tabs>
      </w:pPr>
      <w:hyperlink w:anchor="_Toc7452" w:history="1">
        <w:r>
          <w:rPr>
            <w:rFonts w:ascii="仿宋" w:eastAsia="仿宋" w:hAnsi="仿宋" w:cs="仿宋" w:hint="eastAsia"/>
            <w:lang w:eastAsia="zh-CN"/>
          </w:rPr>
          <w:t>(一)、员工参与决策机制</w:t>
        </w:r>
        <w:r>
          <w:tab/>
        </w:r>
        <w:r>
          <w:fldChar w:fldCharType="begin"/>
        </w:r>
        <w:r>
          <w:instrText xml:space="preserve"> PAGEREF _Toc7452 \h </w:instrText>
        </w:r>
        <w:r>
          <w:fldChar w:fldCharType="separate"/>
        </w:r>
        <w:r>
          <w:t>37</w:t>
        </w:r>
        <w:r>
          <w:fldChar w:fldCharType="end"/>
        </w:r>
      </w:hyperlink>
    </w:p>
    <w:p>
      <w:pPr>
        <w:pStyle w:val="TOC2"/>
        <w:tabs>
          <w:tab w:val="right" w:leader="dot" w:pos="8306"/>
        </w:tabs>
      </w:pPr>
      <w:hyperlink w:anchor="_Toc7559" w:history="1">
        <w:r>
          <w:rPr>
            <w:rFonts w:ascii="仿宋" w:eastAsia="仿宋" w:hAnsi="仿宋" w:cs="仿宋" w:hint="eastAsia"/>
            <w:lang w:eastAsia="zh-CN"/>
          </w:rPr>
          <w:t>(二)、参与决策的渠道与机会</w:t>
        </w:r>
        <w:r>
          <w:tab/>
        </w:r>
        <w:r>
          <w:fldChar w:fldCharType="begin"/>
        </w:r>
        <w:r>
          <w:instrText xml:space="preserve"> PAGEREF _Toc7559 \h </w:instrText>
        </w:r>
        <w:r>
          <w:fldChar w:fldCharType="separate"/>
        </w:r>
        <w:r>
          <w:t>38</w:t>
        </w:r>
        <w:r>
          <w:fldChar w:fldCharType="end"/>
        </w:r>
      </w:hyperlink>
    </w:p>
    <w:p>
      <w:pPr>
        <w:pStyle w:val="TOC2"/>
        <w:tabs>
          <w:tab w:val="right" w:leader="dot" w:pos="8306"/>
        </w:tabs>
      </w:pPr>
      <w:hyperlink w:anchor="_Toc18384" w:history="1">
        <w:r>
          <w:rPr>
            <w:rFonts w:ascii="仿宋" w:eastAsia="仿宋" w:hAnsi="仿宋" w:cs="仿宋" w:hint="eastAsia"/>
            <w:lang w:eastAsia="zh-CN"/>
          </w:rPr>
          <w:t>(三)、代表员工意见的制度</w:t>
        </w:r>
        <w:r>
          <w:tab/>
        </w:r>
        <w:r>
          <w:fldChar w:fldCharType="begin"/>
        </w:r>
        <w:r>
          <w:instrText xml:space="preserve"> PAGEREF _Toc18384 \h </w:instrText>
        </w:r>
        <w:r>
          <w:fldChar w:fldCharType="separate"/>
        </w:r>
        <w:r>
          <w:t>38</w:t>
        </w:r>
        <w:r>
          <w:fldChar w:fldCharType="end"/>
        </w:r>
      </w:hyperlink>
    </w:p>
    <w:p>
      <w:pPr>
        <w:pStyle w:val="TOC2"/>
        <w:tabs>
          <w:tab w:val="right" w:leader="dot" w:pos="8306"/>
        </w:tabs>
      </w:pPr>
      <w:hyperlink w:anchor="_Toc28876" w:history="1">
        <w:r>
          <w:rPr>
            <w:rFonts w:ascii="仿宋" w:eastAsia="仿宋" w:hAnsi="仿宋" w:cs="仿宋" w:hint="eastAsia"/>
            <w:lang w:eastAsia="zh-CN"/>
          </w:rPr>
          <w:t>(四)、公司治理与透明度</w:t>
        </w:r>
        <w:r>
          <w:tab/>
        </w:r>
        <w:r>
          <w:fldChar w:fldCharType="begin"/>
        </w:r>
        <w:r>
          <w:instrText xml:space="preserve"> PAGEREF _Toc28876 \h </w:instrText>
        </w:r>
        <w:r>
          <w:fldChar w:fldCharType="separate"/>
        </w:r>
        <w:r>
          <w:t>39</w:t>
        </w:r>
        <w:r>
          <w:fldChar w:fldCharType="end"/>
        </w:r>
      </w:hyperlink>
    </w:p>
    <w:p>
      <w:pPr>
        <w:pStyle w:val="TOC2"/>
        <w:tabs>
          <w:tab w:val="right" w:leader="dot" w:pos="8306"/>
        </w:tabs>
      </w:pPr>
      <w:hyperlink w:anchor="_Toc16126" w:history="1">
        <w:r>
          <w:rPr>
            <w:rFonts w:ascii="仿宋" w:eastAsia="仿宋" w:hAnsi="仿宋" w:cs="仿宋" w:hint="eastAsia"/>
            <w:lang w:eastAsia="zh-CN"/>
          </w:rPr>
          <w:t>(五)、公司治理结构的建设</w:t>
        </w:r>
        <w:r>
          <w:tab/>
        </w:r>
        <w:r>
          <w:fldChar w:fldCharType="begin"/>
        </w:r>
        <w:r>
          <w:instrText xml:space="preserve"> PAGEREF _Toc16126 \h </w:instrText>
        </w:r>
        <w:r>
          <w:fldChar w:fldCharType="separate"/>
        </w:r>
        <w:r>
          <w:t>40</w:t>
        </w:r>
        <w:r>
          <w:fldChar w:fldCharType="end"/>
        </w:r>
      </w:hyperlink>
    </w:p>
    <w:p>
      <w:pPr>
        <w:pStyle w:val="TOC2"/>
        <w:tabs>
          <w:tab w:val="right" w:leader="dot" w:pos="8306"/>
        </w:tabs>
      </w:pPr>
      <w:hyperlink w:anchor="_Toc30436" w:history="1">
        <w:r>
          <w:rPr>
            <w:rFonts w:ascii="仿宋" w:eastAsia="仿宋" w:hAnsi="仿宋" w:cs="仿宋" w:hint="eastAsia"/>
            <w:lang w:eastAsia="zh-CN"/>
          </w:rPr>
          <w:t>(六)、公司业绩与财务信息的公开</w:t>
        </w:r>
        <w:r>
          <w:tab/>
        </w:r>
        <w:r>
          <w:fldChar w:fldCharType="begin"/>
        </w:r>
        <w:r>
          <w:instrText xml:space="preserve"> PAGEREF _Toc30436 \h </w:instrText>
        </w:r>
        <w:r>
          <w:fldChar w:fldCharType="separate"/>
        </w:r>
        <w:r>
          <w:t>41</w:t>
        </w:r>
        <w:r>
          <w:fldChar w:fldCharType="end"/>
        </w:r>
      </w:hyperlink>
    </w:p>
    <w:p>
      <w:pPr>
        <w:pStyle w:val="TOC1"/>
        <w:tabs>
          <w:tab w:val="right" w:leader="dot" w:pos="8306"/>
        </w:tabs>
      </w:pPr>
      <w:hyperlink w:anchor="_Toc11759" w:history="1">
        <w:r>
          <w:rPr>
            <w:rFonts w:ascii="仿宋" w:eastAsia="仿宋" w:hAnsi="仿宋" w:cs="仿宋" w:hint="eastAsia"/>
            <w:lang w:eastAsia="zh-CN"/>
          </w:rPr>
          <w:t>十三、第四十七章全球人才流动与交流</w:t>
        </w:r>
        <w:r>
          <w:tab/>
        </w:r>
        <w:r>
          <w:fldChar w:fldCharType="begin"/>
        </w:r>
        <w:r>
          <w:instrText xml:space="preserve"> PAGEREF _Toc11759 \h </w:instrText>
        </w:r>
        <w:r>
          <w:fldChar w:fldCharType="separate"/>
        </w:r>
        <w:r>
          <w:t>42</w:t>
        </w:r>
        <w:r>
          <w:fldChar w:fldCharType="end"/>
        </w:r>
      </w:hyperlink>
    </w:p>
    <w:p>
      <w:pPr>
        <w:pStyle w:val="TOC2"/>
        <w:tabs>
          <w:tab w:val="right" w:leader="dot" w:pos="8306"/>
        </w:tabs>
      </w:pPr>
      <w:hyperlink w:anchor="_Toc23049" w:history="1">
        <w:r>
          <w:rPr>
            <w:rFonts w:ascii="仿宋" w:eastAsia="仿宋" w:hAnsi="仿宋" w:cs="仿宋" w:hint="eastAsia"/>
            <w:lang w:eastAsia="zh-CN"/>
          </w:rPr>
          <w:t>(一)、跨国项目与团队</w:t>
        </w:r>
        <w:r>
          <w:tab/>
        </w:r>
        <w:r>
          <w:fldChar w:fldCharType="begin"/>
        </w:r>
        <w:r>
          <w:instrText xml:space="preserve"> PAGEREF _Toc23049 \h </w:instrText>
        </w:r>
        <w:r>
          <w:fldChar w:fldCharType="separate"/>
        </w:r>
        <w:r>
          <w:t>42</w:t>
        </w:r>
        <w:r>
          <w:fldChar w:fldCharType="end"/>
        </w:r>
      </w:hyperlink>
    </w:p>
    <w:p>
      <w:pPr>
        <w:pStyle w:val="TOC2"/>
        <w:tabs>
          <w:tab w:val="right" w:leader="dot" w:pos="8306"/>
        </w:tabs>
      </w:pPr>
      <w:hyperlink w:anchor="_Toc22973" w:history="1">
        <w:r>
          <w:rPr>
            <w:rFonts w:ascii="仿宋" w:eastAsia="仿宋" w:hAnsi="仿宋" w:cs="仿宋" w:hint="eastAsia"/>
            <w:lang w:eastAsia="zh-CN"/>
          </w:rPr>
          <w:t>(二)、全球项目经验的累积</w:t>
        </w:r>
        <w:r>
          <w:tab/>
        </w:r>
        <w:r>
          <w:fldChar w:fldCharType="begin"/>
        </w:r>
        <w:r>
          <w:instrText xml:space="preserve"> PAGEREF _Toc22973 \h </w:instrText>
        </w:r>
        <w:r>
          <w:fldChar w:fldCharType="separate"/>
        </w:r>
        <w:r>
          <w:t>43</w:t>
        </w:r>
        <w:r>
          <w:fldChar w:fldCharType="end"/>
        </w:r>
      </w:hyperlink>
    </w:p>
    <w:p>
      <w:pPr>
        <w:pStyle w:val="TOC2"/>
        <w:tabs>
          <w:tab w:val="right" w:leader="dot" w:pos="8306"/>
        </w:tabs>
      </w:pPr>
      <w:hyperlink w:anchor="_Toc10124" w:history="1">
        <w:r>
          <w:rPr>
            <w:rFonts w:ascii="仿宋" w:eastAsia="仿宋" w:hAnsi="仿宋" w:cs="仿宋" w:hint="eastAsia"/>
            <w:lang w:eastAsia="zh-CN"/>
          </w:rPr>
          <w:t>(三)、跨文化团队领导与协作</w:t>
        </w:r>
        <w:r>
          <w:tab/>
        </w:r>
        <w:r>
          <w:fldChar w:fldCharType="begin"/>
        </w:r>
        <w:r>
          <w:instrText xml:space="preserve"> PAGEREF _Toc10124 \h </w:instrText>
        </w:r>
        <w:r>
          <w:fldChar w:fldCharType="separate"/>
        </w:r>
        <w:r>
          <w:t>44</w:t>
        </w:r>
        <w:r>
          <w:fldChar w:fldCharType="end"/>
        </w:r>
      </w:hyperlink>
    </w:p>
    <w:p>
      <w:pPr>
        <w:pStyle w:val="TOC2"/>
        <w:tabs>
          <w:tab w:val="right" w:leader="dot" w:pos="8306"/>
        </w:tabs>
      </w:pPr>
      <w:hyperlink w:anchor="_Toc3213" w:history="1">
        <w:r>
          <w:rPr>
            <w:rFonts w:ascii="仿宋" w:eastAsia="仿宋" w:hAnsi="仿宋" w:cs="仿宋" w:hint="eastAsia"/>
            <w:lang w:eastAsia="zh-CN"/>
          </w:rPr>
          <w:t>(四)、跨国交流与人才培养</w:t>
        </w:r>
        <w:r>
          <w:tab/>
        </w:r>
        <w:r>
          <w:fldChar w:fldCharType="begin"/>
        </w:r>
        <w:r>
          <w:instrText xml:space="preserve"> PAGEREF _Toc3213 \h </w:instrText>
        </w:r>
        <w:r>
          <w:fldChar w:fldCharType="separate"/>
        </w:r>
        <w:r>
          <w:t>44</w:t>
        </w:r>
        <w:r>
          <w:fldChar w:fldCharType="end"/>
        </w:r>
      </w:hyperlink>
    </w:p>
    <w:p>
      <w:pPr>
        <w:pStyle w:val="TOC2"/>
        <w:tabs>
          <w:tab w:val="right" w:leader="dot" w:pos="8306"/>
        </w:tabs>
      </w:pPr>
      <w:hyperlink w:anchor="_Toc4785" w:history="1">
        <w:r>
          <w:rPr>
            <w:rFonts w:ascii="仿宋" w:eastAsia="仿宋" w:hAnsi="仿宋" w:cs="仿宋" w:hint="eastAsia"/>
            <w:lang w:eastAsia="zh-CN"/>
          </w:rPr>
          <w:t>(五)、跨国交流计划的实施</w:t>
        </w:r>
        <w:r>
          <w:tab/>
        </w:r>
        <w:r>
          <w:fldChar w:fldCharType="begin"/>
        </w:r>
        <w:r>
          <w:instrText xml:space="preserve"> PAGEREF _Toc4785 \h </w:instrText>
        </w:r>
        <w:r>
          <w:fldChar w:fldCharType="separate"/>
        </w:r>
        <w:r>
          <w:t>45</w:t>
        </w:r>
        <w:r>
          <w:fldChar w:fldCharType="end"/>
        </w:r>
      </w:hyperlink>
    </w:p>
    <w:p>
      <w:pPr>
        <w:pStyle w:val="TOC2"/>
        <w:tabs>
          <w:tab w:val="right" w:leader="dot" w:pos="8306"/>
        </w:tabs>
      </w:pPr>
      <w:hyperlink w:anchor="_Toc16254" w:history="1">
        <w:r>
          <w:rPr>
            <w:rFonts w:ascii="仿宋" w:eastAsia="仿宋" w:hAnsi="仿宋" w:cs="仿宋" w:hint="eastAsia"/>
            <w:lang w:eastAsia="zh-CN"/>
          </w:rPr>
          <w:t>(六)、跨国培训与知识转移</w:t>
        </w:r>
        <w:r>
          <w:tab/>
        </w:r>
        <w:r>
          <w:fldChar w:fldCharType="begin"/>
        </w:r>
        <w:r>
          <w:instrText xml:space="preserve"> PAGEREF _Toc16254 \h </w:instrText>
        </w:r>
        <w:r>
          <w:fldChar w:fldCharType="separate"/>
        </w:r>
        <w:r>
          <w:t>46</w:t>
        </w:r>
        <w:r>
          <w:fldChar w:fldCharType="end"/>
        </w:r>
      </w:hyperlink>
    </w:p>
    <w:p>
      <w:pPr>
        <w:pStyle w:val="TOC1"/>
        <w:tabs>
          <w:tab w:val="right" w:leader="dot" w:pos="8306"/>
        </w:tabs>
      </w:pPr>
      <w:hyperlink w:anchor="_Toc8029" w:history="1">
        <w:r>
          <w:rPr>
            <w:rFonts w:ascii="仿宋" w:eastAsia="仿宋" w:hAnsi="仿宋" w:cs="仿宋" w:hint="eastAsia"/>
            <w:lang w:eastAsia="zh-CN"/>
          </w:rPr>
          <w:t>十四、第四十五章员工品牌建设</w:t>
        </w:r>
        <w:r>
          <w:tab/>
        </w:r>
        <w:r>
          <w:fldChar w:fldCharType="begin"/>
        </w:r>
        <w:r>
          <w:instrText xml:space="preserve"> PAGEREF _Toc8029 \h </w:instrText>
        </w:r>
        <w:r>
          <w:fldChar w:fldCharType="separate"/>
        </w:r>
        <w:r>
          <w:t>47</w:t>
        </w:r>
        <w:r>
          <w:fldChar w:fldCharType="end"/>
        </w:r>
      </w:hyperlink>
    </w:p>
    <w:p>
      <w:pPr>
        <w:pStyle w:val="TOC2"/>
        <w:tabs>
          <w:tab w:val="right" w:leader="dot" w:pos="8306"/>
        </w:tabs>
      </w:pPr>
      <w:hyperlink w:anchor="_Toc8474" w:history="1">
        <w:r>
          <w:rPr>
            <w:rFonts w:ascii="仿宋" w:eastAsia="仿宋" w:hAnsi="仿宋" w:cs="仿宋" w:hint="eastAsia"/>
            <w:lang w:eastAsia="zh-CN"/>
          </w:rPr>
          <w:t>(一)、个人品牌管理</w:t>
        </w:r>
        <w:r>
          <w:tab/>
        </w:r>
        <w:r>
          <w:fldChar w:fldCharType="begin"/>
        </w:r>
        <w:r>
          <w:instrText xml:space="preserve"> PAGEREF _Toc8474 \h </w:instrText>
        </w:r>
        <w:r>
          <w:fldChar w:fldCharType="separate"/>
        </w:r>
        <w:r>
          <w:t>47</w:t>
        </w:r>
        <w:r>
          <w:fldChar w:fldCharType="end"/>
        </w:r>
      </w:hyperlink>
    </w:p>
    <w:p>
      <w:pPr>
        <w:pStyle w:val="TOC2"/>
        <w:tabs>
          <w:tab w:val="right" w:leader="dot" w:pos="8306"/>
        </w:tabs>
      </w:pPr>
      <w:hyperlink w:anchor="_Toc31556" w:history="1">
        <w:r>
          <w:rPr>
            <w:rFonts w:ascii="仿宋" w:eastAsia="仿宋" w:hAnsi="仿宋" w:cs="仿宋" w:hint="eastAsia"/>
            <w:lang w:eastAsia="zh-CN"/>
          </w:rPr>
          <w:t>(二)、在电磁类继电器行业内建立个人影响力</w:t>
        </w:r>
        <w:r>
          <w:tab/>
        </w:r>
        <w:r>
          <w:fldChar w:fldCharType="begin"/>
        </w:r>
        <w:r>
          <w:instrText xml:space="preserve"> PAGEREF _Toc31556 \h </w:instrText>
        </w:r>
        <w:r>
          <w:fldChar w:fldCharType="separate"/>
        </w:r>
        <w:r>
          <w:t>48</w:t>
        </w:r>
        <w:r>
          <w:fldChar w:fldCharType="end"/>
        </w:r>
      </w:hyperlink>
    </w:p>
    <w:p>
      <w:pPr>
        <w:pStyle w:val="TOC2"/>
        <w:tabs>
          <w:tab w:val="right" w:leader="dot" w:pos="8306"/>
        </w:tabs>
      </w:pPr>
      <w:hyperlink w:anchor="_Toc17489" w:history="1">
        <w:r>
          <w:rPr>
            <w:rFonts w:ascii="仿宋" w:eastAsia="仿宋" w:hAnsi="仿宋" w:cs="仿宋" w:hint="eastAsia"/>
            <w:lang w:eastAsia="zh-CN"/>
          </w:rPr>
          <w:t>(三)、个人品牌与公司品牌的关联</w:t>
        </w:r>
        <w:r>
          <w:tab/>
        </w:r>
        <w:r>
          <w:fldChar w:fldCharType="begin"/>
        </w:r>
        <w:r>
          <w:instrText xml:space="preserve"> PAGEREF _Toc17489 \h </w:instrText>
        </w:r>
        <w:r>
          <w:fldChar w:fldCharType="separate"/>
        </w:r>
        <w:r>
          <w:t>49</w:t>
        </w:r>
        <w:r>
          <w:fldChar w:fldCharType="end"/>
        </w:r>
      </w:hyperlink>
    </w:p>
    <w:p>
      <w:pPr>
        <w:pStyle w:val="TOC2"/>
        <w:tabs>
          <w:tab w:val="right" w:leader="dot" w:pos="8306"/>
        </w:tabs>
      </w:pPr>
      <w:hyperlink w:anchor="_Toc16762" w:history="1">
        <w:r>
          <w:rPr>
            <w:rFonts w:ascii="仿宋" w:eastAsia="仿宋" w:hAnsi="仿宋" w:cs="仿宋" w:hint="eastAsia"/>
            <w:lang w:eastAsia="zh-CN"/>
          </w:rPr>
          <w:t>(四)、社交媒体与个人品牌</w:t>
        </w:r>
        <w:r>
          <w:tab/>
        </w:r>
        <w:r>
          <w:fldChar w:fldCharType="begin"/>
        </w:r>
        <w:r>
          <w:instrText xml:space="preserve"> PAGEREF _Toc16762 \h </w:instrText>
        </w:r>
        <w:r>
          <w:fldChar w:fldCharType="separate"/>
        </w:r>
        <w:r>
          <w:t>50</w:t>
        </w:r>
        <w:r>
          <w:fldChar w:fldCharType="end"/>
        </w:r>
      </w:hyperlink>
    </w:p>
    <w:p>
      <w:pPr>
        <w:pStyle w:val="TOC2"/>
        <w:tabs>
          <w:tab w:val="right" w:leader="dot" w:pos="8306"/>
        </w:tabs>
      </w:pPr>
      <w:hyperlink w:anchor="_Toc25667" w:history="1">
        <w:r>
          <w:rPr>
            <w:rFonts w:ascii="仿宋" w:eastAsia="仿宋" w:hAnsi="仿宋" w:cs="仿宋" w:hint="eastAsia"/>
            <w:lang w:eastAsia="zh-CN"/>
          </w:rPr>
          <w:t>(五)、个人品牌的社交媒体传播</w:t>
        </w:r>
        <w:r>
          <w:tab/>
        </w:r>
        <w:r>
          <w:fldChar w:fldCharType="begin"/>
        </w:r>
        <w:r>
          <w:instrText xml:space="preserve"> PAGEREF _Toc25667 \h </w:instrText>
        </w:r>
        <w:r>
          <w:fldChar w:fldCharType="separate"/>
        </w:r>
        <w:r>
          <w:t>51</w:t>
        </w:r>
        <w:r>
          <w:fldChar w:fldCharType="end"/>
        </w:r>
      </w:hyperlink>
    </w:p>
    <w:p>
      <w:pPr>
        <w:pStyle w:val="TOC2"/>
        <w:tabs>
          <w:tab w:val="right" w:leader="dot" w:pos="8306"/>
        </w:tabs>
      </w:pPr>
      <w:hyperlink w:anchor="_Toc911" w:history="1">
        <w:r>
          <w:rPr>
            <w:rFonts w:ascii="仿宋" w:eastAsia="仿宋" w:hAnsi="仿宋" w:cs="仿宋" w:hint="eastAsia"/>
            <w:lang w:eastAsia="zh-CN"/>
          </w:rPr>
          <w:t>(六)、员工品牌建设与公司形象一致性</w:t>
        </w:r>
        <w:r>
          <w:tab/>
        </w:r>
        <w:r>
          <w:fldChar w:fldCharType="begin"/>
        </w:r>
        <w:r>
          <w:instrText xml:space="preserve"> PAGEREF _Toc911 \h </w:instrText>
        </w:r>
        <w:r>
          <w:fldChar w:fldCharType="separate"/>
        </w:r>
        <w:r>
          <w:t>52</w:t>
        </w:r>
        <w:r>
          <w:fldChar w:fldCharType="end"/>
        </w:r>
      </w:hyperlink>
    </w:p>
    <w:p>
      <w:pPr>
        <w:pStyle w:val="TOC1"/>
        <w:tabs>
          <w:tab w:val="right" w:leader="dot" w:pos="8306"/>
        </w:tabs>
      </w:pPr>
      <w:hyperlink w:anchor="_Toc19300" w:history="1">
        <w:r>
          <w:rPr>
            <w:rFonts w:ascii="仿宋" w:eastAsia="仿宋" w:hAnsi="仿宋" w:cs="仿宋" w:hint="eastAsia"/>
            <w:lang w:eastAsia="zh-CN"/>
          </w:rPr>
          <w:t>十五、员工多元化与包容性管理</w:t>
        </w:r>
        <w:r>
          <w:tab/>
        </w:r>
        <w:r>
          <w:fldChar w:fldCharType="begin"/>
        </w:r>
        <w:r>
          <w:instrText xml:space="preserve"> PAGEREF _Toc19300 \h </w:instrText>
        </w:r>
        <w:r>
          <w:fldChar w:fldCharType="separate"/>
        </w:r>
        <w:r>
          <w:t>52</w:t>
        </w:r>
        <w:r>
          <w:fldChar w:fldCharType="end"/>
        </w:r>
      </w:hyperlink>
    </w:p>
    <w:p>
      <w:pPr>
        <w:pStyle w:val="TOC2"/>
        <w:tabs>
          <w:tab w:val="right" w:leader="dot" w:pos="8306"/>
        </w:tabs>
      </w:pPr>
      <w:hyperlink w:anchor="_Toc3240" w:history="1">
        <w:r>
          <w:rPr>
            <w:rFonts w:ascii="仿宋" w:eastAsia="仿宋" w:hAnsi="仿宋" w:cs="仿宋" w:hint="eastAsia"/>
            <w:lang w:eastAsia="zh-CN"/>
          </w:rPr>
          <w:t>(一)、员工多元化的价值与挑战</w:t>
        </w:r>
        <w:r>
          <w:tab/>
        </w:r>
        <w:r>
          <w:fldChar w:fldCharType="begin"/>
        </w:r>
        <w:r>
          <w:instrText xml:space="preserve"> PAGEREF _Toc3240 \h </w:instrText>
        </w:r>
        <w:r>
          <w:fldChar w:fldCharType="separate"/>
        </w:r>
        <w:r>
          <w:t>52</w:t>
        </w:r>
        <w:r>
          <w:fldChar w:fldCharType="end"/>
        </w:r>
      </w:hyperlink>
    </w:p>
    <w:p>
      <w:pPr>
        <w:pStyle w:val="TOC2"/>
        <w:tabs>
          <w:tab w:val="right" w:leader="dot" w:pos="8306"/>
        </w:tabs>
      </w:pPr>
      <w:hyperlink w:anchor="_Toc8387" w:history="1">
        <w:r>
          <w:rPr>
            <w:rFonts w:ascii="仿宋" w:eastAsia="仿宋" w:hAnsi="仿宋" w:cs="仿宋" w:hint="eastAsia"/>
            <w:lang w:eastAsia="zh-CN"/>
          </w:rPr>
          <w:t>(二)、员工包容性政策与实践</w:t>
        </w:r>
        <w:r>
          <w:tab/>
        </w:r>
        <w:r>
          <w:fldChar w:fldCharType="begin"/>
        </w:r>
        <w:r>
          <w:instrText xml:space="preserve"> PAGEREF _Toc8387 \h </w:instrText>
        </w:r>
        <w:r>
          <w:fldChar w:fldCharType="separate"/>
        </w:r>
        <w:r>
          <w:t>53</w:t>
        </w:r>
        <w:r>
          <w:fldChar w:fldCharType="end"/>
        </w:r>
      </w:hyperlink>
    </w:p>
    <w:p>
      <w:pPr>
        <w:pStyle w:val="TOC2"/>
        <w:tabs>
          <w:tab w:val="right" w:leader="dot" w:pos="8306"/>
        </w:tabs>
      </w:pPr>
      <w:hyperlink w:anchor="_Toc13868" w:history="1">
        <w:r>
          <w:rPr>
            <w:rFonts w:ascii="仿宋" w:eastAsia="仿宋" w:hAnsi="仿宋" w:cs="仿宋" w:hint="eastAsia"/>
            <w:lang w:eastAsia="zh-CN"/>
          </w:rPr>
          <w:t>(三)、多元与包容性文化的培育与维护</w:t>
        </w:r>
        <w:r>
          <w:tab/>
        </w:r>
        <w:r>
          <w:fldChar w:fldCharType="begin"/>
        </w:r>
        <w:r>
          <w:instrText xml:space="preserve"> PAGEREF _Toc13868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电磁类继电器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0945"/>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14060"/>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电磁类继电器行业中具有重要意义。随着社会结构的变化，消费者对产品和服务的需求也发生了变化。当前，社会对可持续性和社会责任的关注不断增加，这对 电磁类继电器行业提出了更高的要求。企业需要适应社会价值观的演变，关注社会趋势，以更好地满足市场需求。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磁类继电器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电磁类继电器行业的发展至关重要。政府政策的变化、国际关系的调整都可能对企业产生深刻的影响。特别是在 电磁类继电器行业可能涉及到的领域，如法规、知识产权保护等，企业需要密切关注政治动态，及时调整战略。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电磁类继电器行业的驱动力之一。新技术的引入可能改变电磁类继电器行业格局，提高生产效率，创造新的商业机会。企业需要保持对技术趋势的敏感性，不断更新技术和提升创新能力，以保持竞争力。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电磁类继电器行业的运营产生直接的约束和引导。合规性、知识产权的保护、劳动法规等都是企业必须遵循的法律框架。企业需要建立完善的法律团队，确保在法规范围内经营，降低法律风险。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电磁类继电器行业需要更加重视环境因素。降低碳足迹、可持续生产、环保政策的遵守等都成为企业经营的重要考量。企业需要通过绿色技术和环保举措，积极履行社会责任。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31877"/>
      <w:r>
        <w:rPr>
          <w:rFonts w:ascii="仿宋" w:eastAsia="仿宋" w:hAnsi="仿宋" w:cs="仿宋" w:hint="eastAsia"/>
          <w:sz w:val="28"/>
          <w:lang w:eastAsia="zh-CN"/>
        </w:rPr>
        <w:t>二、电磁类继电器行业背景分析</w:t>
      </w:r>
      <w:bookmarkEnd w:id="4"/>
    </w:p>
    <w:p>
      <w:pPr>
        <w:pStyle w:val="Heading2"/>
        <w:rPr>
          <w:rFonts w:ascii="仿宋" w:eastAsia="仿宋" w:hAnsi="仿宋" w:cs="仿宋" w:hint="eastAsia"/>
          <w:lang w:eastAsia="zh-CN"/>
        </w:rPr>
      </w:pPr>
      <w:bookmarkStart w:id="5" w:name="_Toc6569"/>
      <w:r>
        <w:rPr>
          <w:rFonts w:ascii="仿宋" w:eastAsia="仿宋" w:hAnsi="仿宋" w:cs="仿宋" w:hint="eastAsia"/>
          <w:lang w:eastAsia="zh-CN"/>
        </w:rPr>
        <w:t>(一)、电磁类继电器行业背景分析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行业是一个充满活力且不断演变的领域。近年来，该电磁类继电器行业经历了显著的增长，这一增长主要受益于多方面的推动因素，尤其是技术创新和市场需求的持续增加。技术创新为电磁类继电器行业带来了新的商业模式和解决方案，而不断增长的市场需求则推动了电磁类继电器行业的整体扩张。这使得 电磁类继电器行业成为当前经济中备受关注的一个重要组成部分。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行业的市场规模持续扩大，预计未来几年仍将保持良好的增长势头。这一趋势得益于多种因素，其中包括数字化转型、全球化市场和消费者需求的多样化。数字化转型推动了电磁类继电器行业内各个环节的效率提升，全球化市场为企业提供了更广阔的业务机会，而消费者需求的多样化则促使电磁类继电器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目前，电磁类继电器行业呈现激烈的竞争格局，主要由一些领先的企业主导市场。这些企业通常在创新、市场份额和客户忠诚度等方面表现出强大的竞争力。随着电磁类继电器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电磁类继电器行业发展的关键因素之一。新技术的引入，如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电磁类继电器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电磁类继电器行业仍然充满挑战和机遇。随着全球经济的发展和技术的不断进步，电磁类继电器行业参与者将面临着更多的发展机会。然而，需要时刻保持敏锐的市场洞察，灵活调整战略，以适应变化中的环境。对于 电磁类继电器行业的未来，持乐观但谨慎的态度，不断优化业务模式和提升核心竞争力是至关重要的。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6" w:name="_Toc21093"/>
      <w:r>
        <w:rPr>
          <w:rFonts w:ascii="仿宋" w:eastAsia="仿宋" w:hAnsi="仿宋" w:cs="仿宋" w:hint="eastAsia"/>
          <w:sz w:val="28"/>
          <w:lang w:eastAsia="zh-CN"/>
        </w:rPr>
        <w:t>三、员工压力管理及应对措施</w:t>
      </w:r>
      <w:bookmarkEnd w:id="6"/>
    </w:p>
    <w:p>
      <w:pPr>
        <w:pStyle w:val="Heading2"/>
        <w:rPr>
          <w:rFonts w:ascii="仿宋" w:eastAsia="仿宋" w:hAnsi="仿宋" w:cs="仿宋" w:hint="eastAsia"/>
          <w:lang w:eastAsia="zh-CN"/>
        </w:rPr>
      </w:pPr>
      <w:bookmarkStart w:id="7" w:name="_Toc10731"/>
      <w:r>
        <w:rPr>
          <w:rFonts w:ascii="仿宋" w:eastAsia="仿宋" w:hAnsi="仿宋" w:cs="仿宋" w:hint="eastAsia"/>
          <w:lang w:eastAsia="zh-CN"/>
        </w:rPr>
        <w:t>(一)、压力对员工的影响及管理原则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8" w:name="_Toc18327"/>
      <w:r>
        <w:rPr>
          <w:rFonts w:ascii="仿宋" w:eastAsia="仿宋" w:hAnsi="仿宋" w:cs="仿宋" w:hint="eastAsia"/>
          <w:sz w:val="28"/>
          <w:lang w:eastAsia="zh-CN"/>
        </w:rPr>
        <w:t>(二)、压力应对策略及其实施方案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9" w:name="_Toc17803"/>
      <w:r>
        <w:rPr>
          <w:rFonts w:ascii="仿宋" w:eastAsia="仿宋" w:hAnsi="仿宋" w:cs="仿宋" w:hint="eastAsia"/>
          <w:sz w:val="28"/>
          <w:lang w:eastAsia="zh-CN"/>
        </w:rPr>
        <w:t>(三)、压力管理效果的评估及持续改进</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0" w:name="_Toc15285"/>
      <w:r>
        <w:rPr>
          <w:rFonts w:ascii="仿宋" w:eastAsia="仿宋" w:hAnsi="仿宋" w:cs="仿宋" w:hint="eastAsia"/>
          <w:sz w:val="28"/>
          <w:lang w:eastAsia="zh-CN"/>
        </w:rPr>
        <w:t>四、第七章员工培训与发展</w:t>
      </w:r>
      <w:bookmarkEnd w:id="10"/>
    </w:p>
    <w:p>
      <w:pPr>
        <w:pStyle w:val="Heading2"/>
        <w:rPr>
          <w:rFonts w:ascii="仿宋" w:eastAsia="仿宋" w:hAnsi="仿宋" w:cs="仿宋" w:hint="eastAsia"/>
          <w:lang w:eastAsia="zh-CN"/>
        </w:rPr>
      </w:pPr>
      <w:bookmarkStart w:id="11" w:name="_Toc27221"/>
      <w:r>
        <w:rPr>
          <w:rFonts w:ascii="仿宋" w:eastAsia="仿宋" w:hAnsi="仿宋" w:cs="仿宋" w:hint="eastAsia"/>
          <w:lang w:eastAsia="zh-CN"/>
        </w:rPr>
        <w:t>(一)、培训需求分析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2" w:name="_Toc18320"/>
      <w:r>
        <w:rPr>
          <w:rFonts w:ascii="仿宋" w:eastAsia="仿宋" w:hAnsi="仿宋" w:cs="仿宋" w:hint="eastAsia"/>
          <w:sz w:val="28"/>
          <w:lang w:eastAsia="zh-CN"/>
        </w:rPr>
        <w:t>(二)、培训计划制定</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3" w:name="_Toc24381"/>
      <w:r>
        <w:rPr>
          <w:rFonts w:ascii="仿宋" w:eastAsia="仿宋" w:hAnsi="仿宋" w:cs="仿宋" w:hint="eastAsia"/>
          <w:sz w:val="28"/>
          <w:lang w:eastAsia="zh-CN"/>
        </w:rPr>
        <w:t>(三)、培训实施与评估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定期反馈与互动：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4" w:name="_Toc2569"/>
      <w:r>
        <w:rPr>
          <w:rFonts w:ascii="仿宋" w:eastAsia="仿宋" w:hAnsi="仿宋" w:cs="仿宋" w:hint="eastAsia"/>
          <w:sz w:val="28"/>
          <w:lang w:eastAsia="zh-CN"/>
        </w:rPr>
        <w:t>(四)、持续学习与专业发展支持</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提供灵活的在线学习平台，使员工可以随时随地获取各类学习资源。这包括电磁类继电器行业报告、网络课程、研讨会等，帮助员工自主学习和获取最新的专业知识。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鼓励并支持员工获取相关的专业认证，例如电磁类继电器行业认可的证书或资格。组织可以提供学习资源、报名费用支持等，以激发员工的学习积极性。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定期组织专业培训活动，邀请电磁类继电器行业专家或内外部讲师进行知识分享和培训。这有助于员工深入了解电磁类继电器行业趋势，拓展视野，提高综合素质。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知识管理平台：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建立知识管理平台，鼓励员工分享经验、电磁类继电器行业见解和学习心得。这有助于构建学习型组织，促使知识在团队内部流动和共享。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5" w:name="_Toc29791"/>
      <w:r>
        <w:rPr>
          <w:rFonts w:ascii="仿宋" w:eastAsia="仿宋" w:hAnsi="仿宋" w:cs="仿宋" w:hint="eastAsia"/>
          <w:sz w:val="28"/>
          <w:lang w:eastAsia="zh-CN"/>
        </w:rPr>
        <w:t>五、第八章员工绩效管理</w:t>
      </w:r>
      <w:bookmarkEnd w:id="15"/>
    </w:p>
    <w:p>
      <w:pPr>
        <w:pStyle w:val="Heading2"/>
        <w:rPr>
          <w:rFonts w:ascii="仿宋" w:eastAsia="仿宋" w:hAnsi="仿宋" w:cs="仿宋" w:hint="eastAsia"/>
          <w:lang w:eastAsia="zh-CN"/>
        </w:rPr>
      </w:pPr>
      <w:bookmarkStart w:id="16" w:name="_Toc29858"/>
      <w:r>
        <w:rPr>
          <w:rFonts w:ascii="仿宋" w:eastAsia="仿宋" w:hAnsi="仿宋" w:cs="仿宋" w:hint="eastAsia"/>
          <w:lang w:eastAsia="zh-CN"/>
        </w:rPr>
        <w:t>(一)、绩效评估体系建立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7" w:name="_Toc30650"/>
      <w:r>
        <w:rPr>
          <w:rFonts w:ascii="仿宋" w:eastAsia="仿宋" w:hAnsi="仿宋" w:cs="仿宋" w:hint="eastAsia"/>
          <w:sz w:val="28"/>
          <w:lang w:eastAsia="zh-CN"/>
        </w:rPr>
        <w:t>(二)、绩效考核与反馈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8" w:name="_Toc23995"/>
      <w:r>
        <w:rPr>
          <w:rFonts w:ascii="仿宋" w:eastAsia="仿宋" w:hAnsi="仿宋" w:cs="仿宋" w:hint="eastAsia"/>
          <w:sz w:val="28"/>
          <w:lang w:eastAsia="zh-CN"/>
        </w:rPr>
        <w:t>(三)、激励与奖惩机制</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9" w:name="_Toc11530"/>
      <w:r>
        <w:rPr>
          <w:rFonts w:ascii="仿宋" w:eastAsia="仿宋" w:hAnsi="仿宋" w:cs="仿宋" w:hint="eastAsia"/>
          <w:sz w:val="28"/>
          <w:lang w:eastAsia="zh-CN"/>
        </w:rPr>
        <w:t>六、第四十章员工身心健康管理</w:t>
      </w:r>
      <w:bookmarkEnd w:id="19"/>
    </w:p>
    <w:p>
      <w:pPr>
        <w:pStyle w:val="Heading2"/>
        <w:rPr>
          <w:rFonts w:ascii="仿宋" w:eastAsia="仿宋" w:hAnsi="仿宋" w:cs="仿宋" w:hint="eastAsia"/>
          <w:lang w:eastAsia="zh-CN"/>
        </w:rPr>
      </w:pPr>
      <w:bookmarkStart w:id="20" w:name="_Toc3480"/>
      <w:r>
        <w:rPr>
          <w:rFonts w:ascii="仿宋" w:eastAsia="仿宋" w:hAnsi="仿宋" w:cs="仿宋" w:hint="eastAsia"/>
          <w:lang w:eastAsia="zh-CN"/>
        </w:rPr>
        <w:t>(一)、健康促进计划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生活习惯培养将是健康促进计划的另一个重要方面。公司将通过开展健康讲座、座谈会等形式，向员工普及健康知识，引导他们培养良好的生活习惯，包括合理作息、科学锻炼等。公司还将建立健康档案，记录员工的健康信息，为员工提供个性化的健康管理服务。</w:t>
      </w:r>
    </w:p>
    <w:p>
      <w:pPr>
        <w:pStyle w:val="Heading2"/>
        <w:ind w:firstLine="560" w:firstLineChars="200"/>
        <w:rPr>
          <w:rFonts w:ascii="仿宋" w:eastAsia="仿宋" w:hAnsi="仿宋" w:cs="仿宋" w:hint="eastAsia"/>
          <w:sz w:val="28"/>
          <w:lang w:eastAsia="zh-CN"/>
        </w:rPr>
      </w:pPr>
      <w:bookmarkStart w:id="21" w:name="_Toc18734"/>
      <w:r>
        <w:rPr>
          <w:rFonts w:ascii="仿宋" w:eastAsia="仿宋" w:hAnsi="仿宋" w:cs="仿宋" w:hint="eastAsia"/>
          <w:sz w:val="28"/>
          <w:lang w:eastAsia="zh-CN"/>
        </w:rPr>
        <w:t>(二)、健康饮食与运动计划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公司高度关注员工的心理健康，致力于为员工提供全方位的心理健康服务与支持，以帮助他们更好地应对职业与生活中的各种挑战。</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在这一计划中，公司将设立专业心理健康服务团队，包括心理医生、心理咨询师等。员工可以通过预约或开设的心理健康咨询时间，获得专业的心理辅导服务。此外，公司将定期组织心理健康讲座，提供心理健康知识与技能培训，帮助员工更好地理解和管理自己的心理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为了增强员工之间的支持网络，公司还将鼓励员工组建心理健康小组，互相分享经验和情感。这种基于团队协作的支持模式将有助于建立更为紧密的员工关系，提高整体团队的心理健康水平。</w:t>
      </w:r>
    </w:p>
    <w:p>
      <w:pPr>
        <w:pStyle w:val="Heading2"/>
        <w:ind w:firstLine="560" w:firstLineChars="200"/>
        <w:rPr>
          <w:rFonts w:ascii="仿宋" w:eastAsia="仿宋" w:hAnsi="仿宋" w:cs="仿宋" w:hint="eastAsia"/>
          <w:sz w:val="28"/>
          <w:lang w:eastAsia="zh-CN"/>
        </w:rPr>
      </w:pPr>
      <w:bookmarkStart w:id="22" w:name="_Toc25756"/>
      <w:r>
        <w:rPr>
          <w:rFonts w:ascii="仿宋" w:eastAsia="仿宋" w:hAnsi="仿宋" w:cs="仿宋" w:hint="eastAsia"/>
          <w:sz w:val="28"/>
          <w:lang w:eastAsia="zh-CN"/>
        </w:rPr>
        <w:t>(三)、心理健康服务与支持</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心理健康服务的重要组成部分是专业的心理健康咨询渠道。员工可以通过电话、在线聊天或面对面的方式咨询心理医生或专业心理咨询师，分享他们在工作和生活中遇到的问题，并获取专业的心理支持和建议。这种开放式的咨询机制旨在让员工在需要的时候能够方便地获得心理健康服务，有效缓解潜在的压力和焦虑。</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司还将组织定期的心理健康活动，如心理健康讲座、工作坊等，以提高员工对心理健康问题的认知水平。这有助于员工更好地了解自身的心理状态，学习有效的心理健康管理技能，并在工作中更加积极、乐观地面对各种挑战。</w:t>
      </w:r>
    </w:p>
    <w:p>
      <w:pPr>
        <w:pStyle w:val="Heading2"/>
        <w:ind w:firstLine="560" w:firstLineChars="200"/>
        <w:rPr>
          <w:rFonts w:ascii="仿宋" w:eastAsia="仿宋" w:hAnsi="仿宋" w:cs="仿宋" w:hint="eastAsia"/>
          <w:sz w:val="28"/>
          <w:lang w:eastAsia="zh-CN"/>
        </w:rPr>
      </w:pPr>
      <w:bookmarkStart w:id="23" w:name="_Toc13816"/>
      <w:r>
        <w:rPr>
          <w:rFonts w:ascii="仿宋" w:eastAsia="仿宋" w:hAnsi="仿宋" w:cs="仿宋" w:hint="eastAsia"/>
          <w:sz w:val="28"/>
          <w:lang w:eastAsia="zh-CN"/>
        </w:rPr>
        <w:t>(四)、工作压力管理</w:t>
      </w:r>
      <w:bookmarkEnd w:id="23"/>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公司致力于帮助员工有效管理工作压力，将开展相关的工作压力管理培训。培训内容将涵盖工作压力的认知、压力来源的分析、应对策略的制定等方面，以帮助员工更全面、深入地理解和应对工作中的各种压力。通过提供专业的知识和实用的技能，员工将能够更自信、更有效地面对挑战，提高应对工作压力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公司将采取积极的管理措施，包括合理的任务分配和项目管理，以减轻员工的工作负担。通过合理规划工作流程、设定合理的目标和时间节点，公司将确保员工在有序的工作环境中更好地发挥个人潜力，降低工作压力对员工身心健康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全面地关注员工身心健康，公司将推出员工心理咨询与支持服务。设立专业的心理健康咨询渠道，为员工提供开放、私密的交流平台。员工可以随时通过这一渠道寻求专业的心理支持和咨询，帮助他们更好地处理工作和生活中的压力，促进心理健康的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全面的员工身心健康管理计划不仅着眼于物质层面的健康，更注重心理层面的关怀。通过提供综合的服务和支持，公司致力于创造一个积极、健康的工作环境，激发员工的潜力，实现工作与生活的平衡。这不仅有助于提高员工的工作满意度，还将为公司打造更具活力和创造力的团队氛围。</w:t>
      </w:r>
    </w:p>
    <w:p>
      <w:pPr>
        <w:pStyle w:val="Heading2"/>
        <w:ind w:firstLine="560" w:firstLineChars="200"/>
        <w:rPr>
          <w:rFonts w:ascii="仿宋" w:eastAsia="仿宋" w:hAnsi="仿宋" w:cs="仿宋" w:hint="eastAsia"/>
          <w:sz w:val="28"/>
          <w:lang w:eastAsia="zh-CN"/>
        </w:rPr>
      </w:pPr>
      <w:bookmarkStart w:id="24" w:name="_Toc27743"/>
      <w:r>
        <w:rPr>
          <w:rFonts w:ascii="仿宋" w:eastAsia="仿宋" w:hAnsi="仿宋" w:cs="仿宋" w:hint="eastAsia"/>
          <w:sz w:val="28"/>
          <w:lang w:eastAsia="zh-CN"/>
        </w:rPr>
        <w:t>(五)、工作负荷评估与调整</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健全的工作负荷评估与调整机制，确保员工的工作任务分配合理、合适。定期对员工的工作负荷进行评估，综合考虑项目进展、个人能力、任务难度等因素，科学合理地评估员工的工作压力。通过这一过程，公司能够更清晰地了解员工所面临的工作挑战，及时发现潜在的问题。</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公司将灵活调整工作安排，包括合理分配任务、优化项目计划、提供必要的支持等。通过调整工作安排，公司能够更好地满足员工的能力和需求，确保每个员工都在适度的工作压力下发挥最佳水平。同时，公司注重个性化的关怀，充分考虑员工的家庭状况、个人需求，实现工作与生活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公司将建立沟通机制，鼓励员工就工作负荷提出建议和反馈。通过持续的沟通，公司能够更及时地了解员工的实际感受，及时调整工作安排，不断优化工作环境。这一综合性的工作负荷评估与调整机制将有助于创造一个更加健康、有序的工作氛围，提高员工的工作满意度和幸福感。</w:t>
      </w:r>
    </w:p>
    <w:p>
      <w:pPr>
        <w:pStyle w:val="Heading2"/>
        <w:ind w:firstLine="560" w:firstLineChars="200"/>
        <w:rPr>
          <w:rFonts w:ascii="仿宋" w:eastAsia="仿宋" w:hAnsi="仿宋" w:cs="仿宋" w:hint="eastAsia"/>
          <w:sz w:val="28"/>
          <w:lang w:eastAsia="zh-CN"/>
        </w:rPr>
      </w:pPr>
      <w:bookmarkStart w:id="25" w:name="_Toc18788"/>
      <w:r>
        <w:rPr>
          <w:rFonts w:ascii="仿宋" w:eastAsia="仿宋" w:hAnsi="仿宋" w:cs="仿宋" w:hint="eastAsia"/>
          <w:sz w:val="28"/>
          <w:lang w:eastAsia="zh-CN"/>
        </w:rPr>
        <w:t>(六)、员工心理咨询与支持</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健全的员工心理咨询与支持服务，为员工提供专业、隐私的心理健康辅导。设立专业的心理咨询渠道，包括线上和线下的咨询平台，员工可随时寻求帮助。公司将配备经验丰富、专业资质的心理健康专家，以确保员工在面对职场和生活中的挑战时，能够获得及时、有效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心理咨询服务，公司将帮助员工更好地理解和应对职业压力、人际关系、个人发展等方面的问题。此外，公司将定期开展心理健康培训，提高员工的心理素养和抗压能力。通过这些服务的提供，公司旨在创造一个关爱员工心理健康的工作环境，促进员工在职场中的全面发展。</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充分了解和利用这些服务，公司将积极宣传心理咨询与支持的重要性，强调员工可随时主动寻求帮助，而不必担心信息泄露或负面影响。公司将倡导开放、包容的企业文化，让员工在面对心理压力时能够毫不犹豫地寻求支持，共同维护一个积极向上的工作氛围。</w:t>
      </w:r>
    </w:p>
    <w:p>
      <w:pPr>
        <w:pStyle w:val="Heading1"/>
        <w:ind w:firstLine="560" w:firstLineChars="200"/>
        <w:rPr>
          <w:rFonts w:ascii="仿宋" w:eastAsia="仿宋" w:hAnsi="仿宋" w:cs="仿宋" w:hint="eastAsia"/>
          <w:sz w:val="28"/>
          <w:lang w:eastAsia="zh-CN"/>
        </w:rPr>
      </w:pPr>
      <w:bookmarkStart w:id="26" w:name="_Toc29331"/>
      <w:r>
        <w:rPr>
          <w:rFonts w:ascii="仿宋" w:eastAsia="仿宋" w:hAnsi="仿宋" w:cs="仿宋" w:hint="eastAsia"/>
          <w:sz w:val="28"/>
          <w:lang w:eastAsia="zh-CN"/>
        </w:rPr>
        <w:t>七、第二十六章人才留存与流失管理</w:t>
      </w:r>
      <w:bookmarkEnd w:id="26"/>
    </w:p>
    <w:p>
      <w:pPr>
        <w:pStyle w:val="Heading2"/>
        <w:rPr>
          <w:rFonts w:ascii="仿宋" w:eastAsia="仿宋" w:hAnsi="仿宋" w:cs="仿宋" w:hint="eastAsia"/>
          <w:lang w:eastAsia="zh-CN"/>
        </w:rPr>
      </w:pPr>
      <w:bookmarkStart w:id="27" w:name="_Toc13182"/>
      <w:r>
        <w:rPr>
          <w:rFonts w:ascii="仿宋" w:eastAsia="仿宋" w:hAnsi="仿宋" w:cs="仿宋" w:hint="eastAsia"/>
          <w:lang w:eastAsia="zh-CN"/>
        </w:rPr>
        <w:t>(一)、人才留存策略</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人才留存策略，组织可以有效地吸引、激励和留住高价值的人才。首先，人才留存策略应该注重提供有竞争力的薪酬和福利待遇。这包括透明的薪酬体系、具有吸引力的福利计划以及灵活的工作安排。此外，提供职业发展和晋升机会，鼓励员工不断提升自己的技能和能力，是留住人才的重要途径。在留存策略中，也需要关注员工的工作体验，创造积极的工作环境和文化，以提升员工的归属感和满意度。</w:t>
      </w:r>
    </w:p>
    <w:p>
      <w:pPr>
        <w:pStyle w:val="Heading2"/>
        <w:ind w:firstLine="560" w:firstLineChars="200"/>
        <w:rPr>
          <w:rFonts w:ascii="仿宋" w:eastAsia="仿宋" w:hAnsi="仿宋" w:cs="仿宋" w:hint="eastAsia"/>
          <w:sz w:val="28"/>
          <w:lang w:eastAsia="zh-CN"/>
        </w:rPr>
      </w:pPr>
      <w:bookmarkStart w:id="28" w:name="_Toc966"/>
      <w:r>
        <w:rPr>
          <w:rFonts w:ascii="仿宋" w:eastAsia="仿宋" w:hAnsi="仿宋" w:cs="仿宋" w:hint="eastAsia"/>
          <w:sz w:val="28"/>
          <w:lang w:eastAsia="zh-CN"/>
        </w:rPr>
        <w:t>(二)、人才流失分析与改进</w:t>
      </w:r>
      <w:bookmarkEnd w:id="28"/>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通过对离职员工的退出访谈和数据分析，可以识别出潜在的问题和改进点。可能的原因包括薪酬不竞争、缺乏职业发展机会、管理问题等。通过深入分析这些原因，组织可以有针对性地改进相关方面，从而减少人才流失。例如，如果发现薪酬不竞争是主要原因，可以考虑进行薪酬调查并制定相应的激励计划。如果是管理问题，可以提供领导力培训和改善管理流程。</w:t>
      </w:r>
    </w:p>
    <w:p>
      <w:pPr>
        <w:pStyle w:val="Heading2"/>
        <w:ind w:firstLine="560" w:firstLineChars="200"/>
        <w:rPr>
          <w:rFonts w:ascii="仿宋" w:eastAsia="仿宋" w:hAnsi="仿宋" w:cs="仿宋" w:hint="eastAsia"/>
          <w:sz w:val="28"/>
          <w:lang w:eastAsia="zh-CN"/>
        </w:rPr>
      </w:pPr>
      <w:bookmarkStart w:id="29" w:name="_Toc16514"/>
      <w:r>
        <w:rPr>
          <w:rFonts w:ascii="仿宋" w:eastAsia="仿宋" w:hAnsi="仿宋" w:cs="仿宋" w:hint="eastAsia"/>
          <w:sz w:val="28"/>
          <w:lang w:eastAsia="zh-CN"/>
        </w:rPr>
        <w:t>(三)、持续改进与未来展望</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人才留存与流失管理是一个持续改进的过程。组织应定期评估和更新留存策略，确保其与组织的发展和员工的期望保持一致。此外，随着时代和电磁类继电器行业的变化，留存策略也需要不断调整以适应新的挑战。未来，随着数字化和灵活工作方式的普及，组织还可以考虑整合科技手段，如人才分析工具和智能化的员工关怀系统，以更精准、个性化地管理人才留存和流失。通过持续改进和创新，组织可以更好地适应变化，吸引留住优秀的人才，实现长期的人力资本价值。</w:t>
      </w:r>
    </w:p>
    <w:p>
      <w:pPr>
        <w:pStyle w:val="Heading1"/>
        <w:ind w:firstLine="560" w:firstLineChars="200"/>
        <w:rPr>
          <w:rFonts w:ascii="仿宋" w:eastAsia="仿宋" w:hAnsi="仿宋" w:cs="仿宋" w:hint="eastAsia"/>
          <w:sz w:val="28"/>
          <w:lang w:eastAsia="zh-CN"/>
        </w:rPr>
      </w:pPr>
      <w:bookmarkStart w:id="30" w:name="_Toc3463"/>
      <w:r>
        <w:rPr>
          <w:rFonts w:ascii="仿宋" w:eastAsia="仿宋" w:hAnsi="仿宋" w:cs="仿宋" w:hint="eastAsia"/>
          <w:sz w:val="28"/>
          <w:lang w:eastAsia="zh-CN"/>
        </w:rPr>
        <w:t>八、第十二章职业伦理与社会责任</w:t>
      </w:r>
      <w:bookmarkEnd w:id="30"/>
    </w:p>
    <w:p>
      <w:pPr>
        <w:pStyle w:val="Heading2"/>
        <w:rPr>
          <w:rFonts w:ascii="仿宋" w:eastAsia="仿宋" w:hAnsi="仿宋" w:cs="仿宋" w:hint="eastAsia"/>
          <w:lang w:eastAsia="zh-CN"/>
        </w:rPr>
      </w:pPr>
      <w:bookmarkStart w:id="31" w:name="_Toc14588"/>
      <w:r>
        <w:rPr>
          <w:rFonts w:ascii="仿宋" w:eastAsia="仿宋" w:hAnsi="仿宋" w:cs="仿宋" w:hint="eastAsia"/>
          <w:lang w:eastAsia="zh-CN"/>
        </w:rPr>
        <w:t>(一)、职业道德规范</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职业伦理规范在企业管理中占有重要地位，它是组织文化和员工行为的基石。首先，职业道德规范有助于建立企业良好的社会形象。通过规范员工的职业行为，企业可以树立公正、透明、负责任的形象，赢得社会和客户的信任。其次，规范的职业伦理有助于维护内部秩序。清晰的行为准则有助于防范腐败、降低内部纷争，为员工提供明确的行为指引，使组织更加和谐稳定。此外，规范的职业伦理有助于提升员工的职业素养，推动员工在工作中更好地履行职责，促使组织实现长期稳定的发展。</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职业道德规范的过程中，首先需要全面考虑组织的核心价值观和业务特点。规范应当与企业的愿景和使命相一致，同时考虑到电磁类继电器行业的特殊性。其次，制定规范时要注重员工的参与。通过广泛的内部讨论和反馈机制，确保规范的制定是公正、平等的，能够充分反映员工的期望。最后，规范的实施需要建立有效的监督和培训机制。通过定期的培训，帮助员工深入理解和贯彻规范，同时通过监督和反馈机制，及时纠正违反规范的行为，确保规范的有效实施。</w:t>
      </w:r>
    </w:p>
    <w:p>
      <w:pPr>
        <w:pStyle w:val="Heading2"/>
        <w:ind w:firstLine="560" w:firstLineChars="200"/>
        <w:rPr>
          <w:rFonts w:ascii="仿宋" w:eastAsia="仿宋" w:hAnsi="仿宋" w:cs="仿宋" w:hint="eastAsia"/>
          <w:sz w:val="28"/>
          <w:lang w:eastAsia="zh-CN"/>
        </w:rPr>
      </w:pPr>
      <w:bookmarkStart w:id="32" w:name="_Toc27266"/>
      <w:r>
        <w:rPr>
          <w:rFonts w:ascii="仿宋" w:eastAsia="仿宋" w:hAnsi="仿宋" w:cs="仿宋" w:hint="eastAsia"/>
          <w:sz w:val="28"/>
          <w:lang w:eastAsia="zh-CN"/>
        </w:rPr>
        <w:t>(二)、社会责任履行</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履行是企业对社会做出积极贡献的表现，是企业持续发展的关键因素之一。首先，社会责任履行有助于提升企业的社会声誉。通过参与公益事业、环保活动等，企业能够赢得社会的尊重和好感，形成积极的品牌形象。其次，社会责任履行有助于塑造企业文化。将社会责任纳入企业文化，有助于培养员工的社会责任意识，形成积极向上的团队氛围。此外，社会责任的履行也为企业创造了发展的机会。透过对社会问题的解决，企业能够创造出新的市场，提升自身的竞争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在履行社会责任时，企业首先要明确自身的社会责任范围。这需要对企业的业务活动进行全面的分析，了解自身对社会、环境的影响。其次，企业要制定具体的社会责任计划。这包括参与公益活动、推动可持续发展、关注员工福祉等方面。计划的制定应当与企业的战略目标相一致，确保社会责任的履行与企业的长期发展相互促进。最后，企业需要建立有效的社会责任管理体系。通过建立监测、评估和报告机制，不断优化社会责任的履行过程，实现社会责任的可持续发展。</w:t>
      </w:r>
    </w:p>
    <w:p>
      <w:pPr>
        <w:pStyle w:val="Heading1"/>
        <w:ind w:firstLine="560" w:firstLineChars="200"/>
        <w:rPr>
          <w:rFonts w:ascii="仿宋" w:eastAsia="仿宋" w:hAnsi="仿宋" w:cs="仿宋" w:hint="eastAsia"/>
          <w:sz w:val="28"/>
          <w:lang w:eastAsia="zh-CN"/>
        </w:rPr>
      </w:pPr>
      <w:bookmarkStart w:id="33" w:name="_Toc14324"/>
      <w:r>
        <w:rPr>
          <w:rFonts w:ascii="仿宋" w:eastAsia="仿宋" w:hAnsi="仿宋" w:cs="仿宋" w:hint="eastAsia"/>
          <w:sz w:val="28"/>
          <w:lang w:eastAsia="zh-CN"/>
        </w:rPr>
        <w:t>九、第三十八章员工社交媒体管理</w:t>
      </w:r>
      <w:bookmarkEnd w:id="33"/>
    </w:p>
    <w:p>
      <w:pPr>
        <w:pStyle w:val="Heading2"/>
        <w:rPr>
          <w:rFonts w:ascii="仿宋" w:eastAsia="仿宋" w:hAnsi="仿宋" w:cs="仿宋" w:hint="eastAsia"/>
          <w:lang w:eastAsia="zh-CN"/>
        </w:rPr>
      </w:pPr>
      <w:bookmarkStart w:id="34" w:name="_Toc28799"/>
      <w:r>
        <w:rPr>
          <w:rFonts w:ascii="仿宋" w:eastAsia="仿宋" w:hAnsi="仿宋" w:cs="仿宋" w:hint="eastAsia"/>
          <w:lang w:eastAsia="zh-CN"/>
        </w:rPr>
        <w:t>(一)、员工社交媒体政策</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谨慎发布公司内部信息：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遵守法规：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https://d.book118.com/065141143032011043</w:t>
        </w:r>
      </w:hyperlink>
    </w:p>
    <w:p>
      <w:pPr>
        <w:ind w:firstLine="560" w:firstLineChars="200"/>
        <w:rPr>
          <w:rFonts w:ascii="仿宋" w:eastAsia="仿宋" w:hAnsi="仿宋" w:cs="仿宋" w:hint="eastAsia"/>
          <w:sz w:val="28"/>
        </w:rPr>
      </w:pPr>
    </w:p>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0502B3"/>
    <w:rsid w:val="070502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yperlink" Target="https://d.book118.com/065141143032011043" TargetMode="Externa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2023-12-19T09:24:00Z</dcterms:created>
  <dcterms:modified xsi:type="dcterms:W3CDTF">2023-12-19T09:24:50Z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51B54B24054042E49935F0D5F2922459_11</vt:lpwstr>
  </property>
  <property fmtid="{D5CDD505-2E9C-101B-9397-08002B2CF9AE}" pid="3" name="KSOProductBuildVer">
    <vt:lpwstr>2052-12.1.0.16120</vt:lpwstr>
  </property>
</Properties>
</file>