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法律服务项目规划设计方案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50" w:history="1">
        <w:r>
          <w:rPr>
            <w:rFonts w:ascii="仿宋" w:eastAsia="仿宋" w:hAnsi="仿宋" w:cs="仿宋" w:hint="eastAsia"/>
            <w:lang w:eastAsia="zh-CN"/>
          </w:rPr>
          <w:t>前言</w:t>
        </w:r>
        <w:r>
          <w:tab/>
        </w:r>
        <w:r>
          <w:fldChar w:fldCharType="begin"/>
        </w:r>
        <w:r>
          <w:instrText xml:space="preserve"> PAGEREF _Toc4650 \h </w:instrText>
        </w:r>
        <w:r>
          <w:fldChar w:fldCharType="separate"/>
        </w:r>
        <w:r>
          <w:t>3</w:t>
        </w:r>
        <w:r>
          <w:fldChar w:fldCharType="end"/>
        </w:r>
      </w:hyperlink>
    </w:p>
    <w:p>
      <w:pPr>
        <w:pStyle w:val="TOC1"/>
        <w:tabs>
          <w:tab w:val="right" w:leader="dot" w:pos="8306"/>
        </w:tabs>
      </w:pPr>
      <w:hyperlink w:anchor="_Toc12663" w:history="1">
        <w:r>
          <w:rPr>
            <w:rFonts w:ascii="仿宋" w:eastAsia="仿宋" w:hAnsi="仿宋" w:cs="仿宋" w:hint="eastAsia"/>
            <w:lang w:eastAsia="zh-CN"/>
          </w:rPr>
          <w:t>一、法律服务项目可持续发展</w:t>
        </w:r>
        <w:r>
          <w:tab/>
        </w:r>
        <w:r>
          <w:fldChar w:fldCharType="begin"/>
        </w:r>
        <w:r>
          <w:instrText xml:space="preserve"> PAGEREF _Toc12663 \h </w:instrText>
        </w:r>
        <w:r>
          <w:fldChar w:fldCharType="separate"/>
        </w:r>
        <w:r>
          <w:t>3</w:t>
        </w:r>
        <w:r>
          <w:fldChar w:fldCharType="end"/>
        </w:r>
      </w:hyperlink>
    </w:p>
    <w:p>
      <w:pPr>
        <w:pStyle w:val="TOC2"/>
        <w:tabs>
          <w:tab w:val="right" w:leader="dot" w:pos="8306"/>
        </w:tabs>
      </w:pPr>
      <w:hyperlink w:anchor="_Toc18207" w:history="1">
        <w:r>
          <w:rPr>
            <w:rFonts w:ascii="仿宋" w:eastAsia="仿宋" w:hAnsi="仿宋" w:cs="仿宋" w:hint="eastAsia"/>
            <w:lang w:eastAsia="zh-CN"/>
          </w:rPr>
          <w:t>(一)、可持续战略与实践</w:t>
        </w:r>
        <w:r>
          <w:tab/>
        </w:r>
        <w:r>
          <w:fldChar w:fldCharType="begin"/>
        </w:r>
        <w:r>
          <w:instrText xml:space="preserve"> PAGEREF _Toc18207 \h </w:instrText>
        </w:r>
        <w:r>
          <w:fldChar w:fldCharType="separate"/>
        </w:r>
        <w:r>
          <w:t>3</w:t>
        </w:r>
        <w:r>
          <w:fldChar w:fldCharType="end"/>
        </w:r>
      </w:hyperlink>
    </w:p>
    <w:p>
      <w:pPr>
        <w:pStyle w:val="TOC2"/>
        <w:tabs>
          <w:tab w:val="right" w:leader="dot" w:pos="8306"/>
        </w:tabs>
      </w:pPr>
      <w:hyperlink w:anchor="_Toc17452" w:history="1">
        <w:r>
          <w:rPr>
            <w:rFonts w:ascii="仿宋" w:eastAsia="仿宋" w:hAnsi="仿宋" w:cs="仿宋" w:hint="eastAsia"/>
            <w:lang w:eastAsia="zh-CN"/>
          </w:rPr>
          <w:t>(二)、环保与社会责任</w:t>
        </w:r>
        <w:r>
          <w:tab/>
        </w:r>
        <w:r>
          <w:fldChar w:fldCharType="begin"/>
        </w:r>
        <w:r>
          <w:instrText xml:space="preserve"> PAGEREF _Toc17452 \h </w:instrText>
        </w:r>
        <w:r>
          <w:fldChar w:fldCharType="separate"/>
        </w:r>
        <w:r>
          <w:t>4</w:t>
        </w:r>
        <w:r>
          <w:fldChar w:fldCharType="end"/>
        </w:r>
      </w:hyperlink>
    </w:p>
    <w:p>
      <w:pPr>
        <w:pStyle w:val="TOC1"/>
        <w:tabs>
          <w:tab w:val="right" w:leader="dot" w:pos="8306"/>
        </w:tabs>
      </w:pPr>
      <w:hyperlink w:anchor="_Toc2279" w:history="1">
        <w:r>
          <w:rPr>
            <w:rFonts w:ascii="仿宋" w:eastAsia="仿宋" w:hAnsi="仿宋" w:cs="仿宋" w:hint="eastAsia"/>
            <w:lang w:eastAsia="zh-CN"/>
          </w:rPr>
          <w:t>二、法律服务项目绩效评估</w:t>
        </w:r>
        <w:r>
          <w:tab/>
        </w:r>
        <w:r>
          <w:fldChar w:fldCharType="begin"/>
        </w:r>
        <w:r>
          <w:instrText xml:space="preserve"> PAGEREF _Toc2279 \h </w:instrText>
        </w:r>
        <w:r>
          <w:fldChar w:fldCharType="separate"/>
        </w:r>
        <w:r>
          <w:t>5</w:t>
        </w:r>
        <w:r>
          <w:fldChar w:fldCharType="end"/>
        </w:r>
      </w:hyperlink>
    </w:p>
    <w:p>
      <w:pPr>
        <w:pStyle w:val="TOC2"/>
        <w:tabs>
          <w:tab w:val="right" w:leader="dot" w:pos="8306"/>
        </w:tabs>
      </w:pPr>
      <w:hyperlink w:anchor="_Toc25922" w:history="1">
        <w:r>
          <w:rPr>
            <w:rFonts w:ascii="仿宋" w:eastAsia="仿宋" w:hAnsi="仿宋" w:cs="仿宋" w:hint="eastAsia"/>
            <w:lang w:eastAsia="zh-CN"/>
          </w:rPr>
          <w:t>(一)、绩效评估指标</w:t>
        </w:r>
        <w:r>
          <w:tab/>
        </w:r>
        <w:r>
          <w:fldChar w:fldCharType="begin"/>
        </w:r>
        <w:r>
          <w:instrText xml:space="preserve"> PAGEREF _Toc25922 \h </w:instrText>
        </w:r>
        <w:r>
          <w:fldChar w:fldCharType="separate"/>
        </w:r>
        <w:r>
          <w:t>5</w:t>
        </w:r>
        <w:r>
          <w:fldChar w:fldCharType="end"/>
        </w:r>
      </w:hyperlink>
    </w:p>
    <w:p>
      <w:pPr>
        <w:pStyle w:val="TOC2"/>
        <w:tabs>
          <w:tab w:val="right" w:leader="dot" w:pos="8306"/>
        </w:tabs>
      </w:pPr>
      <w:hyperlink w:anchor="_Toc30209" w:history="1">
        <w:r>
          <w:rPr>
            <w:rFonts w:ascii="仿宋" w:eastAsia="仿宋" w:hAnsi="仿宋" w:cs="仿宋" w:hint="eastAsia"/>
            <w:lang w:eastAsia="zh-CN"/>
          </w:rPr>
          <w:t>(二)、绩效评估方法</w:t>
        </w:r>
        <w:r>
          <w:tab/>
        </w:r>
        <w:r>
          <w:fldChar w:fldCharType="begin"/>
        </w:r>
        <w:r>
          <w:instrText xml:space="preserve"> PAGEREF _Toc30209 \h </w:instrText>
        </w:r>
        <w:r>
          <w:fldChar w:fldCharType="separate"/>
        </w:r>
        <w:r>
          <w:t>6</w:t>
        </w:r>
        <w:r>
          <w:fldChar w:fldCharType="end"/>
        </w:r>
      </w:hyperlink>
    </w:p>
    <w:p>
      <w:pPr>
        <w:pStyle w:val="TOC2"/>
        <w:tabs>
          <w:tab w:val="right" w:leader="dot" w:pos="8306"/>
        </w:tabs>
      </w:pPr>
      <w:hyperlink w:anchor="_Toc8707" w:history="1">
        <w:r>
          <w:rPr>
            <w:rFonts w:ascii="仿宋" w:eastAsia="仿宋" w:hAnsi="仿宋" w:cs="仿宋" w:hint="eastAsia"/>
            <w:lang w:eastAsia="zh-CN"/>
          </w:rPr>
          <w:t>(三)、绩效评估周期</w:t>
        </w:r>
        <w:r>
          <w:tab/>
        </w:r>
        <w:r>
          <w:fldChar w:fldCharType="begin"/>
        </w:r>
        <w:r>
          <w:instrText xml:space="preserve"> PAGEREF _Toc8707 \h </w:instrText>
        </w:r>
        <w:r>
          <w:fldChar w:fldCharType="separate"/>
        </w:r>
        <w:r>
          <w:t>7</w:t>
        </w:r>
        <w:r>
          <w:fldChar w:fldCharType="end"/>
        </w:r>
      </w:hyperlink>
    </w:p>
    <w:p>
      <w:pPr>
        <w:pStyle w:val="TOC1"/>
        <w:tabs>
          <w:tab w:val="right" w:leader="dot" w:pos="8306"/>
        </w:tabs>
      </w:pPr>
      <w:hyperlink w:anchor="_Toc21551" w:history="1">
        <w:r>
          <w:rPr>
            <w:rFonts w:ascii="仿宋" w:eastAsia="仿宋" w:hAnsi="仿宋" w:cs="仿宋" w:hint="eastAsia"/>
            <w:lang w:eastAsia="zh-CN"/>
          </w:rPr>
          <w:t>三、市场分析、调研</w:t>
        </w:r>
        <w:r>
          <w:tab/>
        </w:r>
        <w:r>
          <w:fldChar w:fldCharType="begin"/>
        </w:r>
        <w:r>
          <w:instrText xml:space="preserve"> PAGEREF _Toc21551 \h </w:instrText>
        </w:r>
        <w:r>
          <w:fldChar w:fldCharType="separate"/>
        </w:r>
        <w:r>
          <w:t>8</w:t>
        </w:r>
        <w:r>
          <w:fldChar w:fldCharType="end"/>
        </w:r>
      </w:hyperlink>
    </w:p>
    <w:p>
      <w:pPr>
        <w:pStyle w:val="TOC2"/>
        <w:tabs>
          <w:tab w:val="right" w:leader="dot" w:pos="8306"/>
        </w:tabs>
      </w:pPr>
      <w:hyperlink w:anchor="_Toc26694" w:history="1">
        <w:r>
          <w:rPr>
            <w:rFonts w:ascii="仿宋" w:eastAsia="仿宋" w:hAnsi="仿宋" w:cs="仿宋" w:hint="eastAsia"/>
            <w:lang w:eastAsia="zh-CN"/>
          </w:rPr>
          <w:t>(一)、法律服务行业分析</w:t>
        </w:r>
        <w:r>
          <w:tab/>
        </w:r>
        <w:r>
          <w:fldChar w:fldCharType="begin"/>
        </w:r>
        <w:r>
          <w:instrText xml:space="preserve"> PAGEREF _Toc26694 \h </w:instrText>
        </w:r>
        <w:r>
          <w:fldChar w:fldCharType="separate"/>
        </w:r>
        <w:r>
          <w:t>8</w:t>
        </w:r>
        <w:r>
          <w:fldChar w:fldCharType="end"/>
        </w:r>
      </w:hyperlink>
    </w:p>
    <w:p>
      <w:pPr>
        <w:pStyle w:val="TOC2"/>
        <w:tabs>
          <w:tab w:val="right" w:leader="dot" w:pos="8306"/>
        </w:tabs>
      </w:pPr>
      <w:hyperlink w:anchor="_Toc1181" w:history="1">
        <w:r>
          <w:rPr>
            <w:rFonts w:ascii="仿宋" w:eastAsia="仿宋" w:hAnsi="仿宋" w:cs="仿宋" w:hint="eastAsia"/>
            <w:lang w:eastAsia="zh-CN"/>
          </w:rPr>
          <w:t>(二)、法律服务市场分析预测</w:t>
        </w:r>
        <w:r>
          <w:tab/>
        </w:r>
        <w:r>
          <w:fldChar w:fldCharType="begin"/>
        </w:r>
        <w:r>
          <w:instrText xml:space="preserve"> PAGEREF _Toc1181 \h </w:instrText>
        </w:r>
        <w:r>
          <w:fldChar w:fldCharType="separate"/>
        </w:r>
        <w:r>
          <w:t>8</w:t>
        </w:r>
        <w:r>
          <w:fldChar w:fldCharType="end"/>
        </w:r>
      </w:hyperlink>
    </w:p>
    <w:p>
      <w:pPr>
        <w:pStyle w:val="TOC1"/>
        <w:tabs>
          <w:tab w:val="right" w:leader="dot" w:pos="8306"/>
        </w:tabs>
      </w:pPr>
      <w:hyperlink w:anchor="_Toc23664" w:history="1">
        <w:r>
          <w:rPr>
            <w:rFonts w:ascii="仿宋" w:eastAsia="仿宋" w:hAnsi="仿宋" w:cs="仿宋" w:hint="eastAsia"/>
            <w:lang w:eastAsia="zh-CN"/>
          </w:rPr>
          <w:t>四、法律服务项目建设背景及必要性分析</w:t>
        </w:r>
        <w:r>
          <w:tab/>
        </w:r>
        <w:r>
          <w:fldChar w:fldCharType="begin"/>
        </w:r>
        <w:r>
          <w:instrText xml:space="preserve"> PAGEREF _Toc23664 \h </w:instrText>
        </w:r>
        <w:r>
          <w:fldChar w:fldCharType="separate"/>
        </w:r>
        <w:r>
          <w:t>9</w:t>
        </w:r>
        <w:r>
          <w:fldChar w:fldCharType="end"/>
        </w:r>
      </w:hyperlink>
    </w:p>
    <w:p>
      <w:pPr>
        <w:pStyle w:val="TOC2"/>
        <w:tabs>
          <w:tab w:val="right" w:leader="dot" w:pos="8306"/>
        </w:tabs>
      </w:pPr>
      <w:hyperlink w:anchor="_Toc27236" w:history="1">
        <w:r>
          <w:rPr>
            <w:rFonts w:ascii="仿宋" w:eastAsia="仿宋" w:hAnsi="仿宋" w:cs="仿宋" w:hint="eastAsia"/>
            <w:lang w:eastAsia="zh-CN"/>
          </w:rPr>
          <w:t>(一)、法律服务项目背景分析</w:t>
        </w:r>
        <w:r>
          <w:tab/>
        </w:r>
        <w:r>
          <w:fldChar w:fldCharType="begin"/>
        </w:r>
        <w:r>
          <w:instrText xml:space="preserve"> PAGEREF _Toc27236 \h </w:instrText>
        </w:r>
        <w:r>
          <w:fldChar w:fldCharType="separate"/>
        </w:r>
        <w:r>
          <w:t>9</w:t>
        </w:r>
        <w:r>
          <w:fldChar w:fldCharType="end"/>
        </w:r>
      </w:hyperlink>
    </w:p>
    <w:p>
      <w:pPr>
        <w:pStyle w:val="TOC2"/>
        <w:tabs>
          <w:tab w:val="right" w:leader="dot" w:pos="8306"/>
        </w:tabs>
      </w:pPr>
      <w:hyperlink w:anchor="_Toc27759" w:history="1">
        <w:r>
          <w:rPr>
            <w:rFonts w:ascii="仿宋" w:eastAsia="仿宋" w:hAnsi="仿宋" w:cs="仿宋" w:hint="eastAsia"/>
            <w:lang w:eastAsia="zh-CN"/>
          </w:rPr>
          <w:t>(二)、法律服务项目建设必要性分析</w:t>
        </w:r>
        <w:r>
          <w:tab/>
        </w:r>
        <w:r>
          <w:fldChar w:fldCharType="begin"/>
        </w:r>
        <w:r>
          <w:instrText xml:space="preserve"> PAGEREF _Toc27759 \h </w:instrText>
        </w:r>
        <w:r>
          <w:fldChar w:fldCharType="separate"/>
        </w:r>
        <w:r>
          <w:t>11</w:t>
        </w:r>
        <w:r>
          <w:fldChar w:fldCharType="end"/>
        </w:r>
      </w:hyperlink>
    </w:p>
    <w:p>
      <w:pPr>
        <w:pStyle w:val="TOC1"/>
        <w:tabs>
          <w:tab w:val="right" w:leader="dot" w:pos="8306"/>
        </w:tabs>
      </w:pPr>
      <w:hyperlink w:anchor="_Toc24069" w:history="1">
        <w:r>
          <w:rPr>
            <w:rFonts w:ascii="仿宋" w:eastAsia="仿宋" w:hAnsi="仿宋" w:cs="仿宋" w:hint="eastAsia"/>
            <w:lang w:eastAsia="zh-CN"/>
          </w:rPr>
          <w:t>五、法律服务项目建设单位说明</w:t>
        </w:r>
        <w:r>
          <w:tab/>
        </w:r>
        <w:r>
          <w:fldChar w:fldCharType="begin"/>
        </w:r>
        <w:r>
          <w:instrText xml:space="preserve"> PAGEREF _Toc24069 \h </w:instrText>
        </w:r>
        <w:r>
          <w:fldChar w:fldCharType="separate"/>
        </w:r>
        <w:r>
          <w:t>12</w:t>
        </w:r>
        <w:r>
          <w:fldChar w:fldCharType="end"/>
        </w:r>
      </w:hyperlink>
    </w:p>
    <w:p>
      <w:pPr>
        <w:pStyle w:val="TOC2"/>
        <w:tabs>
          <w:tab w:val="right" w:leader="dot" w:pos="8306"/>
        </w:tabs>
      </w:pPr>
      <w:hyperlink w:anchor="_Toc28621" w:history="1">
        <w:r>
          <w:rPr>
            <w:rFonts w:ascii="仿宋" w:eastAsia="仿宋" w:hAnsi="仿宋" w:cs="仿宋" w:hint="eastAsia"/>
            <w:lang w:eastAsia="zh-CN"/>
          </w:rPr>
          <w:t>(一)、法律服务项目承办单位基本情况</w:t>
        </w:r>
        <w:r>
          <w:tab/>
        </w:r>
        <w:r>
          <w:fldChar w:fldCharType="begin"/>
        </w:r>
        <w:r>
          <w:instrText xml:space="preserve"> PAGEREF _Toc28621 \h </w:instrText>
        </w:r>
        <w:r>
          <w:fldChar w:fldCharType="separate"/>
        </w:r>
        <w:r>
          <w:t>12</w:t>
        </w:r>
        <w:r>
          <w:fldChar w:fldCharType="end"/>
        </w:r>
      </w:hyperlink>
    </w:p>
    <w:p>
      <w:pPr>
        <w:pStyle w:val="TOC2"/>
        <w:tabs>
          <w:tab w:val="right" w:leader="dot" w:pos="8306"/>
        </w:tabs>
      </w:pPr>
      <w:hyperlink w:anchor="_Toc24011" w:history="1">
        <w:r>
          <w:rPr>
            <w:rFonts w:ascii="仿宋" w:eastAsia="仿宋" w:hAnsi="仿宋" w:cs="仿宋" w:hint="eastAsia"/>
            <w:lang w:eastAsia="zh-CN"/>
          </w:rPr>
          <w:t>(二)、公司经济效益分析</w:t>
        </w:r>
        <w:r>
          <w:tab/>
        </w:r>
        <w:r>
          <w:fldChar w:fldCharType="begin"/>
        </w:r>
        <w:r>
          <w:instrText xml:space="preserve"> PAGEREF _Toc24011 \h </w:instrText>
        </w:r>
        <w:r>
          <w:fldChar w:fldCharType="separate"/>
        </w:r>
        <w:r>
          <w:t>13</w:t>
        </w:r>
        <w:r>
          <w:fldChar w:fldCharType="end"/>
        </w:r>
      </w:hyperlink>
    </w:p>
    <w:p>
      <w:pPr>
        <w:pStyle w:val="TOC1"/>
        <w:tabs>
          <w:tab w:val="right" w:leader="dot" w:pos="8306"/>
        </w:tabs>
      </w:pPr>
      <w:hyperlink w:anchor="_Toc25859" w:history="1">
        <w:r>
          <w:rPr>
            <w:rFonts w:ascii="仿宋" w:eastAsia="仿宋" w:hAnsi="仿宋" w:cs="仿宋" w:hint="eastAsia"/>
            <w:lang w:eastAsia="zh-CN"/>
          </w:rPr>
          <w:t>六、产品规划分析</w:t>
        </w:r>
        <w:r>
          <w:tab/>
        </w:r>
        <w:r>
          <w:fldChar w:fldCharType="begin"/>
        </w:r>
        <w:r>
          <w:instrText xml:space="preserve"> PAGEREF _Toc25859 \h </w:instrText>
        </w:r>
        <w:r>
          <w:fldChar w:fldCharType="separate"/>
        </w:r>
        <w:r>
          <w:t>14</w:t>
        </w:r>
        <w:r>
          <w:fldChar w:fldCharType="end"/>
        </w:r>
      </w:hyperlink>
    </w:p>
    <w:p>
      <w:pPr>
        <w:pStyle w:val="TOC2"/>
        <w:tabs>
          <w:tab w:val="right" w:leader="dot" w:pos="8306"/>
        </w:tabs>
      </w:pPr>
      <w:hyperlink w:anchor="_Toc27191" w:history="1">
        <w:r>
          <w:rPr>
            <w:rFonts w:ascii="仿宋" w:eastAsia="仿宋" w:hAnsi="仿宋" w:cs="仿宋" w:hint="eastAsia"/>
            <w:lang w:eastAsia="zh-CN"/>
          </w:rPr>
          <w:t>(一)、产品规划</w:t>
        </w:r>
        <w:r>
          <w:tab/>
        </w:r>
        <w:r>
          <w:fldChar w:fldCharType="begin"/>
        </w:r>
        <w:r>
          <w:instrText xml:space="preserve"> PAGEREF _Toc27191 \h </w:instrText>
        </w:r>
        <w:r>
          <w:fldChar w:fldCharType="separate"/>
        </w:r>
        <w:r>
          <w:t>14</w:t>
        </w:r>
        <w:r>
          <w:fldChar w:fldCharType="end"/>
        </w:r>
      </w:hyperlink>
    </w:p>
    <w:p>
      <w:pPr>
        <w:pStyle w:val="TOC2"/>
        <w:tabs>
          <w:tab w:val="right" w:leader="dot" w:pos="8306"/>
        </w:tabs>
      </w:pPr>
      <w:hyperlink w:anchor="_Toc7858" w:history="1">
        <w:r>
          <w:rPr>
            <w:rFonts w:ascii="仿宋" w:eastAsia="仿宋" w:hAnsi="仿宋" w:cs="仿宋" w:hint="eastAsia"/>
            <w:lang w:eastAsia="zh-CN"/>
          </w:rPr>
          <w:t>(二)、建设规模</w:t>
        </w:r>
        <w:r>
          <w:tab/>
        </w:r>
        <w:r>
          <w:fldChar w:fldCharType="begin"/>
        </w:r>
        <w:r>
          <w:instrText xml:space="preserve"> PAGEREF _Toc7858 \h </w:instrText>
        </w:r>
        <w:r>
          <w:fldChar w:fldCharType="separate"/>
        </w:r>
        <w:r>
          <w:t>15</w:t>
        </w:r>
        <w:r>
          <w:fldChar w:fldCharType="end"/>
        </w:r>
      </w:hyperlink>
    </w:p>
    <w:p>
      <w:pPr>
        <w:pStyle w:val="TOC1"/>
        <w:tabs>
          <w:tab w:val="right" w:leader="dot" w:pos="8306"/>
        </w:tabs>
      </w:pPr>
      <w:hyperlink w:anchor="_Toc14058" w:history="1">
        <w:r>
          <w:rPr>
            <w:rFonts w:ascii="仿宋" w:eastAsia="仿宋" w:hAnsi="仿宋" w:cs="仿宋" w:hint="eastAsia"/>
            <w:lang w:eastAsia="zh-CN"/>
          </w:rPr>
          <w:t>七、法律服务项目财务管理</w:t>
        </w:r>
        <w:r>
          <w:tab/>
        </w:r>
        <w:r>
          <w:fldChar w:fldCharType="begin"/>
        </w:r>
        <w:r>
          <w:instrText xml:space="preserve"> PAGEREF _Toc14058 \h </w:instrText>
        </w:r>
        <w:r>
          <w:fldChar w:fldCharType="separate"/>
        </w:r>
        <w:r>
          <w:t>16</w:t>
        </w:r>
        <w:r>
          <w:fldChar w:fldCharType="end"/>
        </w:r>
      </w:hyperlink>
    </w:p>
    <w:p>
      <w:pPr>
        <w:pStyle w:val="TOC2"/>
        <w:tabs>
          <w:tab w:val="right" w:leader="dot" w:pos="8306"/>
        </w:tabs>
      </w:pPr>
      <w:hyperlink w:anchor="_Toc1911" w:history="1">
        <w:r>
          <w:rPr>
            <w:rFonts w:ascii="仿宋" w:eastAsia="仿宋" w:hAnsi="仿宋" w:cs="仿宋" w:hint="eastAsia"/>
            <w:lang w:eastAsia="zh-CN"/>
          </w:rPr>
          <w:t>(一)、资金需求大</w:t>
        </w:r>
        <w:r>
          <w:tab/>
        </w:r>
        <w:r>
          <w:fldChar w:fldCharType="begin"/>
        </w:r>
        <w:r>
          <w:instrText xml:space="preserve"> PAGEREF _Toc1911 \h </w:instrText>
        </w:r>
        <w:r>
          <w:fldChar w:fldCharType="separate"/>
        </w:r>
        <w:r>
          <w:t>16</w:t>
        </w:r>
        <w:r>
          <w:fldChar w:fldCharType="end"/>
        </w:r>
      </w:hyperlink>
    </w:p>
    <w:p>
      <w:pPr>
        <w:pStyle w:val="TOC2"/>
        <w:tabs>
          <w:tab w:val="right" w:leader="dot" w:pos="8306"/>
        </w:tabs>
      </w:pPr>
      <w:hyperlink w:anchor="_Toc23456" w:history="1">
        <w:r>
          <w:rPr>
            <w:rFonts w:ascii="仿宋" w:eastAsia="仿宋" w:hAnsi="仿宋" w:cs="仿宋" w:hint="eastAsia"/>
            <w:lang w:eastAsia="zh-CN"/>
          </w:rPr>
          <w:t>(二)、研发周期长</w:t>
        </w:r>
        <w:r>
          <w:tab/>
        </w:r>
        <w:r>
          <w:fldChar w:fldCharType="begin"/>
        </w:r>
        <w:r>
          <w:instrText xml:space="preserve"> PAGEREF _Toc23456 \h </w:instrText>
        </w:r>
        <w:r>
          <w:fldChar w:fldCharType="separate"/>
        </w:r>
        <w:r>
          <w:t>17</w:t>
        </w:r>
        <w:r>
          <w:fldChar w:fldCharType="end"/>
        </w:r>
      </w:hyperlink>
    </w:p>
    <w:p>
      <w:pPr>
        <w:pStyle w:val="TOC2"/>
        <w:tabs>
          <w:tab w:val="right" w:leader="dot" w:pos="8306"/>
        </w:tabs>
      </w:pPr>
      <w:hyperlink w:anchor="_Toc6505" w:history="1">
        <w:r>
          <w:rPr>
            <w:rFonts w:ascii="仿宋" w:eastAsia="仿宋" w:hAnsi="仿宋" w:cs="仿宋" w:hint="eastAsia"/>
            <w:lang w:eastAsia="zh-CN"/>
          </w:rPr>
          <w:t>(三)、市场风险大</w:t>
        </w:r>
        <w:r>
          <w:tab/>
        </w:r>
        <w:r>
          <w:fldChar w:fldCharType="begin"/>
        </w:r>
        <w:r>
          <w:instrText xml:space="preserve"> PAGEREF _Toc6505 \h </w:instrText>
        </w:r>
        <w:r>
          <w:fldChar w:fldCharType="separate"/>
        </w:r>
        <w:r>
          <w:t>18</w:t>
        </w:r>
        <w:r>
          <w:fldChar w:fldCharType="end"/>
        </w:r>
      </w:hyperlink>
    </w:p>
    <w:p>
      <w:pPr>
        <w:pStyle w:val="TOC2"/>
        <w:tabs>
          <w:tab w:val="right" w:leader="dot" w:pos="8306"/>
        </w:tabs>
      </w:pPr>
      <w:hyperlink w:anchor="_Toc20021" w:history="1">
        <w:r>
          <w:rPr>
            <w:rFonts w:ascii="仿宋" w:eastAsia="仿宋" w:hAnsi="仿宋" w:cs="仿宋" w:hint="eastAsia"/>
            <w:lang w:eastAsia="zh-CN"/>
          </w:rPr>
          <w:t>(四)、利润率高</w:t>
        </w:r>
        <w:r>
          <w:tab/>
        </w:r>
        <w:r>
          <w:fldChar w:fldCharType="begin"/>
        </w:r>
        <w:r>
          <w:instrText xml:space="preserve"> PAGEREF _Toc20021 \h </w:instrText>
        </w:r>
        <w:r>
          <w:fldChar w:fldCharType="separate"/>
        </w:r>
        <w:r>
          <w:t>21</w:t>
        </w:r>
        <w:r>
          <w:fldChar w:fldCharType="end"/>
        </w:r>
      </w:hyperlink>
    </w:p>
    <w:p>
      <w:pPr>
        <w:pStyle w:val="TOC1"/>
        <w:tabs>
          <w:tab w:val="right" w:leader="dot" w:pos="8306"/>
        </w:tabs>
      </w:pPr>
      <w:hyperlink w:anchor="_Toc20103" w:history="1">
        <w:r>
          <w:rPr>
            <w:rFonts w:ascii="仿宋" w:eastAsia="仿宋" w:hAnsi="仿宋" w:cs="仿宋" w:hint="eastAsia"/>
            <w:lang w:eastAsia="zh-CN"/>
          </w:rPr>
          <w:t>八、法律服务项目计划安排</w:t>
        </w:r>
        <w:r>
          <w:tab/>
        </w:r>
        <w:r>
          <w:fldChar w:fldCharType="begin"/>
        </w:r>
        <w:r>
          <w:instrText xml:space="preserve"> PAGEREF _Toc20103 \h </w:instrText>
        </w:r>
        <w:r>
          <w:fldChar w:fldCharType="separate"/>
        </w:r>
        <w:r>
          <w:t>23</w:t>
        </w:r>
        <w:r>
          <w:fldChar w:fldCharType="end"/>
        </w:r>
      </w:hyperlink>
    </w:p>
    <w:p>
      <w:pPr>
        <w:pStyle w:val="TOC2"/>
        <w:tabs>
          <w:tab w:val="right" w:leader="dot" w:pos="8306"/>
        </w:tabs>
      </w:pPr>
      <w:hyperlink w:anchor="_Toc30174" w:history="1">
        <w:r>
          <w:rPr>
            <w:rFonts w:ascii="仿宋" w:eastAsia="仿宋" w:hAnsi="仿宋" w:cs="仿宋" w:hint="eastAsia"/>
            <w:lang w:eastAsia="zh-CN"/>
          </w:rPr>
          <w:t>(一)、建设周期</w:t>
        </w:r>
        <w:r>
          <w:tab/>
        </w:r>
        <w:r>
          <w:fldChar w:fldCharType="begin"/>
        </w:r>
        <w:r>
          <w:instrText xml:space="preserve"> PAGEREF _Toc30174 \h </w:instrText>
        </w:r>
        <w:r>
          <w:fldChar w:fldCharType="separate"/>
        </w:r>
        <w:r>
          <w:t>23</w:t>
        </w:r>
        <w:r>
          <w:fldChar w:fldCharType="end"/>
        </w:r>
      </w:hyperlink>
    </w:p>
    <w:p>
      <w:pPr>
        <w:pStyle w:val="TOC2"/>
        <w:tabs>
          <w:tab w:val="right" w:leader="dot" w:pos="8306"/>
        </w:tabs>
      </w:pPr>
      <w:hyperlink w:anchor="_Toc14754" w:history="1">
        <w:r>
          <w:rPr>
            <w:rFonts w:ascii="仿宋" w:eastAsia="仿宋" w:hAnsi="仿宋" w:cs="仿宋" w:hint="eastAsia"/>
            <w:lang w:eastAsia="zh-CN"/>
          </w:rPr>
          <w:t>(二)、建设进度</w:t>
        </w:r>
        <w:r>
          <w:tab/>
        </w:r>
        <w:r>
          <w:fldChar w:fldCharType="begin"/>
        </w:r>
        <w:r>
          <w:instrText xml:space="preserve"> PAGEREF _Toc14754 \h </w:instrText>
        </w:r>
        <w:r>
          <w:fldChar w:fldCharType="separate"/>
        </w:r>
        <w:r>
          <w:t>24</w:t>
        </w:r>
        <w:r>
          <w:fldChar w:fldCharType="end"/>
        </w:r>
      </w:hyperlink>
    </w:p>
    <w:p>
      <w:pPr>
        <w:pStyle w:val="TOC2"/>
        <w:tabs>
          <w:tab w:val="right" w:leader="dot" w:pos="8306"/>
        </w:tabs>
      </w:pPr>
      <w:hyperlink w:anchor="_Toc26858" w:history="1">
        <w:r>
          <w:rPr>
            <w:rFonts w:ascii="仿宋" w:eastAsia="仿宋" w:hAnsi="仿宋" w:cs="仿宋" w:hint="eastAsia"/>
            <w:lang w:eastAsia="zh-CN"/>
          </w:rPr>
          <w:t>(三)、进度安排注意事项</w:t>
        </w:r>
        <w:r>
          <w:tab/>
        </w:r>
        <w:r>
          <w:fldChar w:fldCharType="begin"/>
        </w:r>
        <w:r>
          <w:instrText xml:space="preserve"> PAGEREF _Toc26858 \h </w:instrText>
        </w:r>
        <w:r>
          <w:fldChar w:fldCharType="separate"/>
        </w:r>
        <w:r>
          <w:t>24</w:t>
        </w:r>
        <w:r>
          <w:fldChar w:fldCharType="end"/>
        </w:r>
      </w:hyperlink>
    </w:p>
    <w:p>
      <w:pPr>
        <w:pStyle w:val="TOC2"/>
        <w:tabs>
          <w:tab w:val="right" w:leader="dot" w:pos="8306"/>
        </w:tabs>
      </w:pPr>
      <w:hyperlink w:anchor="_Toc13190" w:history="1">
        <w:r>
          <w:rPr>
            <w:rFonts w:ascii="仿宋" w:eastAsia="仿宋" w:hAnsi="仿宋" w:cs="仿宋" w:hint="eastAsia"/>
            <w:lang w:eastAsia="zh-CN"/>
          </w:rPr>
          <w:t>(四)、人力资源配置</w:t>
        </w:r>
        <w:r>
          <w:tab/>
        </w:r>
        <w:r>
          <w:fldChar w:fldCharType="begin"/>
        </w:r>
        <w:r>
          <w:instrText xml:space="preserve"> PAGEREF _Toc13190 \h </w:instrText>
        </w:r>
        <w:r>
          <w:fldChar w:fldCharType="separate"/>
        </w:r>
        <w:r>
          <w:t>26</w:t>
        </w:r>
        <w:r>
          <w:fldChar w:fldCharType="end"/>
        </w:r>
      </w:hyperlink>
    </w:p>
    <w:p>
      <w:pPr>
        <w:pStyle w:val="TOC1"/>
        <w:tabs>
          <w:tab w:val="right" w:leader="dot" w:pos="8306"/>
        </w:tabs>
      </w:pPr>
      <w:hyperlink w:anchor="_Toc12746" w:history="1">
        <w:r>
          <w:rPr>
            <w:rFonts w:ascii="仿宋" w:eastAsia="仿宋" w:hAnsi="仿宋" w:cs="仿宋" w:hint="eastAsia"/>
            <w:lang w:eastAsia="zh-CN"/>
          </w:rPr>
          <w:t>九、法律服务项目社会影响</w:t>
        </w:r>
        <w:r>
          <w:tab/>
        </w:r>
        <w:r>
          <w:fldChar w:fldCharType="begin"/>
        </w:r>
        <w:r>
          <w:instrText xml:space="preserve"> PAGEREF _Toc12746 \h </w:instrText>
        </w:r>
        <w:r>
          <w:fldChar w:fldCharType="separate"/>
        </w:r>
        <w:r>
          <w:t>27</w:t>
        </w:r>
        <w:r>
          <w:fldChar w:fldCharType="end"/>
        </w:r>
      </w:hyperlink>
    </w:p>
    <w:p>
      <w:pPr>
        <w:pStyle w:val="TOC2"/>
        <w:tabs>
          <w:tab w:val="right" w:leader="dot" w:pos="8306"/>
        </w:tabs>
      </w:pPr>
      <w:hyperlink w:anchor="_Toc9832" w:history="1">
        <w:r>
          <w:rPr>
            <w:rFonts w:ascii="仿宋" w:eastAsia="仿宋" w:hAnsi="仿宋" w:cs="仿宋" w:hint="eastAsia"/>
            <w:lang w:eastAsia="zh-CN"/>
          </w:rPr>
          <w:t>(一)、社会责任与义务</w:t>
        </w:r>
        <w:r>
          <w:tab/>
        </w:r>
        <w:r>
          <w:fldChar w:fldCharType="begin"/>
        </w:r>
        <w:r>
          <w:instrText xml:space="preserve"> PAGEREF _Toc9832 \h </w:instrText>
        </w:r>
        <w:r>
          <w:fldChar w:fldCharType="separate"/>
        </w:r>
        <w:r>
          <w:t>27</w:t>
        </w:r>
        <w:r>
          <w:fldChar w:fldCharType="end"/>
        </w:r>
      </w:hyperlink>
    </w:p>
    <w:p>
      <w:pPr>
        <w:pStyle w:val="TOC2"/>
        <w:tabs>
          <w:tab w:val="right" w:leader="dot" w:pos="8306"/>
        </w:tabs>
      </w:pPr>
      <w:hyperlink w:anchor="_Toc7482" w:history="1">
        <w:r>
          <w:rPr>
            <w:rFonts w:ascii="仿宋" w:eastAsia="仿宋" w:hAnsi="仿宋" w:cs="仿宋" w:hint="eastAsia"/>
            <w:lang w:eastAsia="zh-CN"/>
          </w:rPr>
          <w:t>(二)、社会参与与沟通</w:t>
        </w:r>
        <w:r>
          <w:tab/>
        </w:r>
        <w:r>
          <w:fldChar w:fldCharType="begin"/>
        </w:r>
        <w:r>
          <w:instrText xml:space="preserve"> PAGEREF _Toc7482 \h </w:instrText>
        </w:r>
        <w:r>
          <w:fldChar w:fldCharType="separate"/>
        </w:r>
        <w:r>
          <w:t>28</w:t>
        </w:r>
        <w:r>
          <w:fldChar w:fldCharType="end"/>
        </w:r>
      </w:hyperlink>
    </w:p>
    <w:p>
      <w:pPr>
        <w:pStyle w:val="TOC1"/>
        <w:tabs>
          <w:tab w:val="right" w:leader="dot" w:pos="8306"/>
        </w:tabs>
      </w:pPr>
      <w:hyperlink w:anchor="_Toc4594" w:history="1">
        <w:r>
          <w:rPr>
            <w:rFonts w:ascii="仿宋" w:eastAsia="仿宋" w:hAnsi="仿宋" w:cs="仿宋" w:hint="eastAsia"/>
            <w:lang w:eastAsia="zh-CN"/>
          </w:rPr>
          <w:t>十、法律服务项目人力资源管理</w:t>
        </w:r>
        <w:r>
          <w:tab/>
        </w:r>
        <w:r>
          <w:fldChar w:fldCharType="begin"/>
        </w:r>
        <w:r>
          <w:instrText xml:space="preserve"> PAGEREF _Toc4594 \h </w:instrText>
        </w:r>
        <w:r>
          <w:fldChar w:fldCharType="separate"/>
        </w:r>
        <w:r>
          <w:t>29</w:t>
        </w:r>
        <w:r>
          <w:fldChar w:fldCharType="end"/>
        </w:r>
      </w:hyperlink>
    </w:p>
    <w:p>
      <w:pPr>
        <w:pStyle w:val="TOC2"/>
        <w:tabs>
          <w:tab w:val="right" w:leader="dot" w:pos="8306"/>
        </w:tabs>
      </w:pPr>
      <w:hyperlink w:anchor="_Toc25270" w:history="1">
        <w:r>
          <w:rPr>
            <w:rFonts w:ascii="仿宋" w:eastAsia="仿宋" w:hAnsi="仿宋" w:cs="仿宋" w:hint="eastAsia"/>
            <w:lang w:eastAsia="zh-CN"/>
          </w:rPr>
          <w:t>(一)、建立健全的预算管理制度</w:t>
        </w:r>
        <w:r>
          <w:tab/>
        </w:r>
        <w:r>
          <w:fldChar w:fldCharType="begin"/>
        </w:r>
        <w:r>
          <w:instrText xml:space="preserve"> PAGEREF _Toc25270 \h </w:instrText>
        </w:r>
        <w:r>
          <w:fldChar w:fldCharType="separate"/>
        </w:r>
        <w:r>
          <w:t>29</w:t>
        </w:r>
        <w:r>
          <w:fldChar w:fldCharType="end"/>
        </w:r>
      </w:hyperlink>
    </w:p>
    <w:p>
      <w:pPr>
        <w:pStyle w:val="TOC2"/>
        <w:tabs>
          <w:tab w:val="right" w:leader="dot" w:pos="8306"/>
        </w:tabs>
      </w:pPr>
      <w:hyperlink w:anchor="_Toc29780" w:history="1">
        <w:r>
          <w:rPr>
            <w:rFonts w:ascii="仿宋" w:eastAsia="仿宋" w:hAnsi="仿宋" w:cs="仿宋" w:hint="eastAsia"/>
            <w:lang w:eastAsia="zh-CN"/>
          </w:rPr>
          <w:t>(二)、加强资金流动监控</w:t>
        </w:r>
        <w:r>
          <w:tab/>
        </w:r>
        <w:r>
          <w:fldChar w:fldCharType="begin"/>
        </w:r>
        <w:r>
          <w:instrText xml:space="preserve"> PAGEREF _Toc29780 \h </w:instrText>
        </w:r>
        <w:r>
          <w:fldChar w:fldCharType="separate"/>
        </w:r>
        <w:r>
          <w:t>30</w:t>
        </w:r>
        <w:r>
          <w:fldChar w:fldCharType="end"/>
        </w:r>
      </w:hyperlink>
    </w:p>
    <w:p>
      <w:pPr>
        <w:pStyle w:val="TOC2"/>
        <w:tabs>
          <w:tab w:val="right" w:leader="dot" w:pos="8306"/>
        </w:tabs>
      </w:pPr>
      <w:hyperlink w:anchor="_Toc16809" w:history="1">
        <w:r>
          <w:rPr>
            <w:rFonts w:ascii="仿宋" w:eastAsia="仿宋" w:hAnsi="仿宋" w:cs="仿宋" w:hint="eastAsia"/>
            <w:lang w:eastAsia="zh-CN"/>
          </w:rPr>
          <w:t>(三)、制定完善的风险控制机制</w:t>
        </w:r>
        <w:r>
          <w:tab/>
        </w:r>
        <w:r>
          <w:fldChar w:fldCharType="begin"/>
        </w:r>
        <w:r>
          <w:instrText xml:space="preserve"> PAGEREF _Toc16809 \h </w:instrText>
        </w:r>
        <w:r>
          <w:fldChar w:fldCharType="separate"/>
        </w:r>
        <w:r>
          <w:t>31</w:t>
        </w:r>
        <w:r>
          <w:fldChar w:fldCharType="end"/>
        </w:r>
      </w:hyperlink>
    </w:p>
    <w:p>
      <w:pPr>
        <w:pStyle w:val="TOC2"/>
        <w:tabs>
          <w:tab w:val="right" w:leader="dot" w:pos="8306"/>
        </w:tabs>
      </w:pPr>
      <w:hyperlink w:anchor="_Toc26955" w:history="1">
        <w:r>
          <w:rPr>
            <w:rFonts w:ascii="仿宋" w:eastAsia="仿宋" w:hAnsi="仿宋" w:cs="仿宋" w:hint="eastAsia"/>
            <w:lang w:eastAsia="zh-CN"/>
          </w:rPr>
          <w:t>(四)、优化成本管理</w:t>
        </w:r>
        <w:r>
          <w:tab/>
        </w:r>
        <w:r>
          <w:fldChar w:fldCharType="begin"/>
        </w:r>
        <w:r>
          <w:instrText xml:space="preserve"> PAGEREF _Toc26955 \h </w:instrText>
        </w:r>
        <w:r>
          <w:fldChar w:fldCharType="separate"/>
        </w:r>
        <w:r>
          <w:t>33</w:t>
        </w:r>
        <w:r>
          <w:fldChar w:fldCharType="end"/>
        </w:r>
      </w:hyperlink>
    </w:p>
    <w:p>
      <w:pPr>
        <w:pStyle w:val="TOC1"/>
        <w:tabs>
          <w:tab w:val="right" w:leader="dot" w:pos="8306"/>
        </w:tabs>
      </w:pPr>
      <w:hyperlink w:anchor="_Toc16627" w:history="1">
        <w:r>
          <w:rPr>
            <w:rFonts w:ascii="仿宋" w:eastAsia="仿宋" w:hAnsi="仿宋" w:cs="仿宋" w:hint="eastAsia"/>
            <w:lang w:eastAsia="zh-CN"/>
          </w:rPr>
          <w:t>十一、法律服务项目经营效益</w:t>
        </w:r>
        <w:r>
          <w:tab/>
        </w:r>
        <w:r>
          <w:fldChar w:fldCharType="begin"/>
        </w:r>
        <w:r>
          <w:instrText xml:space="preserve"> PAGEREF _Toc16627 \h </w:instrText>
        </w:r>
        <w:r>
          <w:fldChar w:fldCharType="separate"/>
        </w:r>
        <w:r>
          <w:t>34</w:t>
        </w:r>
        <w:r>
          <w:fldChar w:fldCharType="end"/>
        </w:r>
      </w:hyperlink>
    </w:p>
    <w:p>
      <w:pPr>
        <w:pStyle w:val="TOC2"/>
        <w:tabs>
          <w:tab w:val="right" w:leader="dot" w:pos="8306"/>
        </w:tabs>
      </w:pPr>
      <w:hyperlink w:anchor="_Toc5633" w:history="1">
        <w:r>
          <w:rPr>
            <w:rFonts w:ascii="仿宋" w:eastAsia="仿宋" w:hAnsi="仿宋" w:cs="仿宋" w:hint="eastAsia"/>
            <w:lang w:eastAsia="zh-CN"/>
          </w:rPr>
          <w:t>(一)、经济评价财务测算</w:t>
        </w:r>
        <w:r>
          <w:tab/>
        </w:r>
        <w:r>
          <w:fldChar w:fldCharType="begin"/>
        </w:r>
        <w:r>
          <w:instrText xml:space="preserve"> PAGEREF _Toc5633 \h </w:instrText>
        </w:r>
        <w:r>
          <w:fldChar w:fldCharType="separate"/>
        </w:r>
        <w:r>
          <w:t>34</w:t>
        </w:r>
        <w:r>
          <w:fldChar w:fldCharType="end"/>
        </w:r>
      </w:hyperlink>
    </w:p>
    <w:p>
      <w:pPr>
        <w:pStyle w:val="TOC2"/>
        <w:tabs>
          <w:tab w:val="right" w:leader="dot" w:pos="8306"/>
        </w:tabs>
      </w:pPr>
      <w:hyperlink w:anchor="_Toc27575" w:history="1">
        <w:r>
          <w:rPr>
            <w:rFonts w:ascii="仿宋" w:eastAsia="仿宋" w:hAnsi="仿宋" w:cs="仿宋" w:hint="eastAsia"/>
            <w:lang w:eastAsia="zh-CN"/>
          </w:rPr>
          <w:t>(二)、法律服务项目盈利能力分析</w:t>
        </w:r>
        <w:r>
          <w:tab/>
        </w:r>
        <w:r>
          <w:fldChar w:fldCharType="begin"/>
        </w:r>
        <w:r>
          <w:instrText xml:space="preserve"> PAGEREF _Toc27575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65" w:history="1">
        <w:r>
          <w:rPr>
            <w:rFonts w:ascii="仿宋" w:eastAsia="仿宋" w:hAnsi="仿宋" w:cs="仿宋" w:hint="eastAsia"/>
            <w:lang w:eastAsia="zh-CN"/>
          </w:rPr>
          <w:t>十二、法律服务项目环境影响分析</w:t>
        </w:r>
        <w:r>
          <w:tab/>
        </w:r>
        <w:r>
          <w:fldChar w:fldCharType="begin"/>
        </w:r>
        <w:r>
          <w:instrText xml:space="preserve"> PAGEREF _Toc28965 \h </w:instrText>
        </w:r>
        <w:r>
          <w:fldChar w:fldCharType="separate"/>
        </w:r>
        <w:r>
          <w:t>36</w:t>
        </w:r>
        <w:r>
          <w:fldChar w:fldCharType="end"/>
        </w:r>
      </w:hyperlink>
    </w:p>
    <w:p>
      <w:pPr>
        <w:pStyle w:val="TOC2"/>
        <w:tabs>
          <w:tab w:val="right" w:leader="dot" w:pos="8306"/>
        </w:tabs>
      </w:pPr>
      <w:hyperlink w:anchor="_Toc32151" w:history="1">
        <w:r>
          <w:rPr>
            <w:rFonts w:ascii="仿宋" w:eastAsia="仿宋" w:hAnsi="仿宋" w:cs="仿宋" w:hint="eastAsia"/>
            <w:lang w:eastAsia="zh-CN"/>
          </w:rPr>
          <w:t>(一)、建设区域环境质量现状</w:t>
        </w:r>
        <w:r>
          <w:tab/>
        </w:r>
        <w:r>
          <w:fldChar w:fldCharType="begin"/>
        </w:r>
        <w:r>
          <w:instrText xml:space="preserve"> PAGEREF _Toc32151 \h </w:instrText>
        </w:r>
        <w:r>
          <w:fldChar w:fldCharType="separate"/>
        </w:r>
        <w:r>
          <w:t>36</w:t>
        </w:r>
        <w:r>
          <w:fldChar w:fldCharType="end"/>
        </w:r>
      </w:hyperlink>
    </w:p>
    <w:p>
      <w:pPr>
        <w:pStyle w:val="TOC2"/>
        <w:tabs>
          <w:tab w:val="right" w:leader="dot" w:pos="8306"/>
        </w:tabs>
      </w:pPr>
      <w:hyperlink w:anchor="_Toc12479" w:history="1">
        <w:r>
          <w:rPr>
            <w:rFonts w:ascii="仿宋" w:eastAsia="仿宋" w:hAnsi="仿宋" w:cs="仿宋" w:hint="eastAsia"/>
            <w:lang w:eastAsia="zh-CN"/>
          </w:rPr>
          <w:t>(二)、建设期环境保护</w:t>
        </w:r>
        <w:r>
          <w:tab/>
        </w:r>
        <w:r>
          <w:fldChar w:fldCharType="begin"/>
        </w:r>
        <w:r>
          <w:instrText xml:space="preserve"> PAGEREF _Toc12479 \h </w:instrText>
        </w:r>
        <w:r>
          <w:fldChar w:fldCharType="separate"/>
        </w:r>
        <w:r>
          <w:t>37</w:t>
        </w:r>
        <w:r>
          <w:fldChar w:fldCharType="end"/>
        </w:r>
      </w:hyperlink>
    </w:p>
    <w:p>
      <w:pPr>
        <w:pStyle w:val="TOC2"/>
        <w:tabs>
          <w:tab w:val="right" w:leader="dot" w:pos="8306"/>
        </w:tabs>
      </w:pPr>
      <w:hyperlink w:anchor="_Toc16832" w:history="1">
        <w:r>
          <w:rPr>
            <w:rFonts w:ascii="仿宋" w:eastAsia="仿宋" w:hAnsi="仿宋" w:cs="仿宋" w:hint="eastAsia"/>
            <w:lang w:eastAsia="zh-CN"/>
          </w:rPr>
          <w:t>(三)、运营期环境保护</w:t>
        </w:r>
        <w:r>
          <w:tab/>
        </w:r>
        <w:r>
          <w:fldChar w:fldCharType="begin"/>
        </w:r>
        <w:r>
          <w:instrText xml:space="preserve"> PAGEREF _Toc16832 \h </w:instrText>
        </w:r>
        <w:r>
          <w:fldChar w:fldCharType="separate"/>
        </w:r>
        <w:r>
          <w:t>39</w:t>
        </w:r>
        <w:r>
          <w:fldChar w:fldCharType="end"/>
        </w:r>
      </w:hyperlink>
    </w:p>
    <w:p>
      <w:pPr>
        <w:pStyle w:val="TOC2"/>
        <w:tabs>
          <w:tab w:val="right" w:leader="dot" w:pos="8306"/>
        </w:tabs>
      </w:pPr>
      <w:hyperlink w:anchor="_Toc13181" w:history="1">
        <w:r>
          <w:rPr>
            <w:rFonts w:ascii="仿宋" w:eastAsia="仿宋" w:hAnsi="仿宋" w:cs="仿宋" w:hint="eastAsia"/>
            <w:lang w:eastAsia="zh-CN"/>
          </w:rPr>
          <w:t>(四)、法律服务项目建设对区域经济的影响</w:t>
        </w:r>
        <w:r>
          <w:tab/>
        </w:r>
        <w:r>
          <w:fldChar w:fldCharType="begin"/>
        </w:r>
        <w:r>
          <w:instrText xml:space="preserve"> PAGEREF _Toc13181 \h </w:instrText>
        </w:r>
        <w:r>
          <w:fldChar w:fldCharType="separate"/>
        </w:r>
        <w:r>
          <w:t>40</w:t>
        </w:r>
        <w:r>
          <w:fldChar w:fldCharType="end"/>
        </w:r>
      </w:hyperlink>
    </w:p>
    <w:p>
      <w:pPr>
        <w:pStyle w:val="TOC2"/>
        <w:tabs>
          <w:tab w:val="right" w:leader="dot" w:pos="8306"/>
        </w:tabs>
      </w:pPr>
      <w:hyperlink w:anchor="_Toc17276" w:history="1">
        <w:r>
          <w:rPr>
            <w:rFonts w:ascii="仿宋" w:eastAsia="仿宋" w:hAnsi="仿宋" w:cs="仿宋" w:hint="eastAsia"/>
            <w:lang w:eastAsia="zh-CN"/>
          </w:rPr>
          <w:t>(五)、废弃物处理</w:t>
        </w:r>
        <w:r>
          <w:tab/>
        </w:r>
        <w:r>
          <w:fldChar w:fldCharType="begin"/>
        </w:r>
        <w:r>
          <w:instrText xml:space="preserve"> PAGEREF _Toc17276 \h </w:instrText>
        </w:r>
        <w:r>
          <w:fldChar w:fldCharType="separate"/>
        </w:r>
        <w:r>
          <w:t>42</w:t>
        </w:r>
        <w:r>
          <w:fldChar w:fldCharType="end"/>
        </w:r>
      </w:hyperlink>
    </w:p>
    <w:p>
      <w:pPr>
        <w:pStyle w:val="TOC2"/>
        <w:tabs>
          <w:tab w:val="right" w:leader="dot" w:pos="8306"/>
        </w:tabs>
      </w:pPr>
      <w:hyperlink w:anchor="_Toc10636" w:history="1">
        <w:r>
          <w:rPr>
            <w:rFonts w:ascii="仿宋" w:eastAsia="仿宋" w:hAnsi="仿宋" w:cs="仿宋" w:hint="eastAsia"/>
            <w:lang w:eastAsia="zh-CN"/>
          </w:rPr>
          <w:t>(六)、特殊环境影响分析</w:t>
        </w:r>
        <w:r>
          <w:tab/>
        </w:r>
        <w:r>
          <w:fldChar w:fldCharType="begin"/>
        </w:r>
        <w:r>
          <w:instrText xml:space="preserve"> PAGEREF _Toc10636 \h </w:instrText>
        </w:r>
        <w:r>
          <w:fldChar w:fldCharType="separate"/>
        </w:r>
        <w:r>
          <w:t>43</w:t>
        </w:r>
        <w:r>
          <w:fldChar w:fldCharType="end"/>
        </w:r>
      </w:hyperlink>
    </w:p>
    <w:p>
      <w:pPr>
        <w:pStyle w:val="TOC2"/>
        <w:tabs>
          <w:tab w:val="right" w:leader="dot" w:pos="8306"/>
        </w:tabs>
      </w:pPr>
      <w:hyperlink w:anchor="_Toc9249" w:history="1">
        <w:r>
          <w:rPr>
            <w:rFonts w:ascii="仿宋" w:eastAsia="仿宋" w:hAnsi="仿宋" w:cs="仿宋" w:hint="eastAsia"/>
            <w:lang w:eastAsia="zh-CN"/>
          </w:rPr>
          <w:t>(七)、清洁生产</w:t>
        </w:r>
        <w:r>
          <w:tab/>
        </w:r>
        <w:r>
          <w:fldChar w:fldCharType="begin"/>
        </w:r>
        <w:r>
          <w:instrText xml:space="preserve"> PAGEREF _Toc9249 \h </w:instrText>
        </w:r>
        <w:r>
          <w:fldChar w:fldCharType="separate"/>
        </w:r>
        <w:r>
          <w:t>44</w:t>
        </w:r>
        <w:r>
          <w:fldChar w:fldCharType="end"/>
        </w:r>
      </w:hyperlink>
    </w:p>
    <w:p>
      <w:pPr>
        <w:pStyle w:val="TOC2"/>
        <w:tabs>
          <w:tab w:val="right" w:leader="dot" w:pos="8306"/>
        </w:tabs>
      </w:pPr>
      <w:hyperlink w:anchor="_Toc8521" w:history="1">
        <w:r>
          <w:rPr>
            <w:rFonts w:ascii="仿宋" w:eastAsia="仿宋" w:hAnsi="仿宋" w:cs="仿宋" w:hint="eastAsia"/>
            <w:lang w:eastAsia="zh-CN"/>
          </w:rPr>
          <w:t>(八)、环境保护综合评价</w:t>
        </w:r>
        <w:r>
          <w:tab/>
        </w:r>
        <w:r>
          <w:fldChar w:fldCharType="begin"/>
        </w:r>
        <w:r>
          <w:instrText xml:space="preserve"> PAGEREF _Toc8521 \h </w:instrText>
        </w:r>
        <w:r>
          <w:fldChar w:fldCharType="separate"/>
        </w:r>
        <w:r>
          <w:t>45</w:t>
        </w:r>
        <w:r>
          <w:fldChar w:fldCharType="end"/>
        </w:r>
      </w:hyperlink>
    </w:p>
    <w:p>
      <w:pPr>
        <w:pStyle w:val="TOC1"/>
        <w:tabs>
          <w:tab w:val="right" w:leader="dot" w:pos="8306"/>
        </w:tabs>
      </w:pPr>
      <w:hyperlink w:anchor="_Toc18828" w:history="1">
        <w:r>
          <w:rPr>
            <w:rFonts w:ascii="仿宋" w:eastAsia="仿宋" w:hAnsi="仿宋" w:cs="仿宋" w:hint="eastAsia"/>
            <w:lang w:eastAsia="zh-CN"/>
          </w:rPr>
          <w:t>十三、风险识别与分类</w:t>
        </w:r>
        <w:r>
          <w:tab/>
        </w:r>
        <w:r>
          <w:fldChar w:fldCharType="begin"/>
        </w:r>
        <w:r>
          <w:instrText xml:space="preserve"> PAGEREF _Toc18828 \h </w:instrText>
        </w:r>
        <w:r>
          <w:fldChar w:fldCharType="separate"/>
        </w:r>
        <w:r>
          <w:t>47</w:t>
        </w:r>
        <w:r>
          <w:fldChar w:fldCharType="end"/>
        </w:r>
      </w:hyperlink>
    </w:p>
    <w:p>
      <w:pPr>
        <w:pStyle w:val="TOC2"/>
        <w:tabs>
          <w:tab w:val="right" w:leader="dot" w:pos="8306"/>
        </w:tabs>
      </w:pPr>
      <w:hyperlink w:anchor="_Toc32320" w:history="1">
        <w:r>
          <w:rPr>
            <w:rFonts w:ascii="仿宋" w:eastAsia="仿宋" w:hAnsi="仿宋" w:cs="仿宋" w:hint="eastAsia"/>
            <w:lang w:eastAsia="zh-CN"/>
          </w:rPr>
          <w:t>(一)、风险识别</w:t>
        </w:r>
        <w:r>
          <w:tab/>
        </w:r>
        <w:r>
          <w:fldChar w:fldCharType="begin"/>
        </w:r>
        <w:r>
          <w:instrText xml:space="preserve"> PAGEREF _Toc32320 \h </w:instrText>
        </w:r>
        <w:r>
          <w:fldChar w:fldCharType="separate"/>
        </w:r>
        <w:r>
          <w:t>47</w:t>
        </w:r>
        <w:r>
          <w:fldChar w:fldCharType="end"/>
        </w:r>
      </w:hyperlink>
    </w:p>
    <w:p>
      <w:pPr>
        <w:pStyle w:val="TOC2"/>
        <w:tabs>
          <w:tab w:val="right" w:leader="dot" w:pos="8306"/>
        </w:tabs>
      </w:pPr>
      <w:hyperlink w:anchor="_Toc29084" w:history="1">
        <w:r>
          <w:rPr>
            <w:rFonts w:ascii="仿宋" w:eastAsia="仿宋" w:hAnsi="仿宋" w:cs="仿宋" w:hint="eastAsia"/>
            <w:lang w:eastAsia="zh-CN"/>
          </w:rPr>
          <w:t>(二)、风险分类</w:t>
        </w:r>
        <w:r>
          <w:tab/>
        </w:r>
        <w:r>
          <w:fldChar w:fldCharType="begin"/>
        </w:r>
        <w:r>
          <w:instrText xml:space="preserve"> PAGEREF _Toc29084 \h </w:instrText>
        </w:r>
        <w:r>
          <w:fldChar w:fldCharType="separate"/>
        </w:r>
        <w:r>
          <w:t>48</w:t>
        </w:r>
        <w:r>
          <w:fldChar w:fldCharType="end"/>
        </w:r>
      </w:hyperlink>
    </w:p>
    <w:p>
      <w:pPr>
        <w:pStyle w:val="TOC1"/>
        <w:tabs>
          <w:tab w:val="right" w:leader="dot" w:pos="8306"/>
        </w:tabs>
      </w:pPr>
      <w:hyperlink w:anchor="_Toc21842" w:history="1">
        <w:r>
          <w:rPr>
            <w:rFonts w:ascii="仿宋" w:eastAsia="仿宋" w:hAnsi="仿宋" w:cs="仿宋" w:hint="eastAsia"/>
            <w:lang w:eastAsia="zh-CN"/>
          </w:rPr>
          <w:t>十四、法律服务项目变更管理</w:t>
        </w:r>
        <w:r>
          <w:tab/>
        </w:r>
        <w:r>
          <w:fldChar w:fldCharType="begin"/>
        </w:r>
        <w:r>
          <w:instrText xml:space="preserve"> PAGEREF _Toc21842 \h </w:instrText>
        </w:r>
        <w:r>
          <w:fldChar w:fldCharType="separate"/>
        </w:r>
        <w:r>
          <w:t>50</w:t>
        </w:r>
        <w:r>
          <w:fldChar w:fldCharType="end"/>
        </w:r>
      </w:hyperlink>
    </w:p>
    <w:p>
      <w:pPr>
        <w:pStyle w:val="TOC2"/>
        <w:tabs>
          <w:tab w:val="right" w:leader="dot" w:pos="8306"/>
        </w:tabs>
      </w:pPr>
      <w:hyperlink w:anchor="_Toc23100" w:history="1">
        <w:r>
          <w:rPr>
            <w:rFonts w:ascii="仿宋" w:eastAsia="仿宋" w:hAnsi="仿宋" w:cs="仿宋" w:hint="eastAsia"/>
            <w:lang w:eastAsia="zh-CN"/>
          </w:rPr>
          <w:t>(一)、变更申请与评估</w:t>
        </w:r>
        <w:r>
          <w:tab/>
        </w:r>
        <w:r>
          <w:fldChar w:fldCharType="begin"/>
        </w:r>
        <w:r>
          <w:instrText xml:space="preserve"> PAGEREF _Toc23100 \h </w:instrText>
        </w:r>
        <w:r>
          <w:fldChar w:fldCharType="separate"/>
        </w:r>
        <w:r>
          <w:t>50</w:t>
        </w:r>
        <w:r>
          <w:fldChar w:fldCharType="end"/>
        </w:r>
      </w:hyperlink>
    </w:p>
    <w:p>
      <w:pPr>
        <w:pStyle w:val="TOC2"/>
        <w:tabs>
          <w:tab w:val="right" w:leader="dot" w:pos="8306"/>
        </w:tabs>
      </w:pPr>
      <w:hyperlink w:anchor="_Toc16135" w:history="1">
        <w:r>
          <w:rPr>
            <w:rFonts w:ascii="仿宋" w:eastAsia="仿宋" w:hAnsi="仿宋" w:cs="仿宋" w:hint="eastAsia"/>
            <w:lang w:eastAsia="zh-CN"/>
          </w:rPr>
          <w:t>(二)、变更实施与控制</w:t>
        </w:r>
        <w:r>
          <w:tab/>
        </w:r>
        <w:r>
          <w:fldChar w:fldCharType="begin"/>
        </w:r>
        <w:r>
          <w:instrText xml:space="preserve"> PAGEREF _Toc16135 \h </w:instrText>
        </w:r>
        <w:r>
          <w:fldChar w:fldCharType="separate"/>
        </w:r>
        <w:r>
          <w:t>50</w:t>
        </w:r>
        <w:r>
          <w:fldChar w:fldCharType="end"/>
        </w:r>
      </w:hyperlink>
    </w:p>
    <w:p>
      <w:pPr>
        <w:pStyle w:val="TOC1"/>
        <w:tabs>
          <w:tab w:val="right" w:leader="dot" w:pos="8306"/>
        </w:tabs>
      </w:pPr>
      <w:hyperlink w:anchor="_Toc27390" w:history="1">
        <w:r>
          <w:rPr>
            <w:rFonts w:ascii="仿宋" w:eastAsia="仿宋" w:hAnsi="仿宋" w:cs="仿宋" w:hint="eastAsia"/>
            <w:lang w:eastAsia="zh-CN"/>
          </w:rPr>
          <w:t>十五、营销与推广策略</w:t>
        </w:r>
        <w:r>
          <w:tab/>
        </w:r>
        <w:r>
          <w:fldChar w:fldCharType="begin"/>
        </w:r>
        <w:r>
          <w:instrText xml:space="preserve"> PAGEREF _Toc27390 \h </w:instrText>
        </w:r>
        <w:r>
          <w:fldChar w:fldCharType="separate"/>
        </w:r>
        <w:r>
          <w:t>51</w:t>
        </w:r>
        <w:r>
          <w:fldChar w:fldCharType="end"/>
        </w:r>
      </w:hyperlink>
    </w:p>
    <w:p>
      <w:pPr>
        <w:pStyle w:val="TOC2"/>
        <w:tabs>
          <w:tab w:val="right" w:leader="dot" w:pos="8306"/>
        </w:tabs>
      </w:pPr>
      <w:hyperlink w:anchor="_Toc31046" w:history="1">
        <w:r>
          <w:rPr>
            <w:rFonts w:ascii="仿宋" w:eastAsia="仿宋" w:hAnsi="仿宋" w:cs="仿宋" w:hint="eastAsia"/>
            <w:lang w:eastAsia="zh-CN"/>
          </w:rPr>
          <w:t>(一)、产品/服务定位与特点</w:t>
        </w:r>
        <w:r>
          <w:tab/>
        </w:r>
        <w:r>
          <w:fldChar w:fldCharType="begin"/>
        </w:r>
        <w:r>
          <w:instrText xml:space="preserve"> PAGEREF _Toc31046 \h </w:instrText>
        </w:r>
        <w:r>
          <w:fldChar w:fldCharType="separate"/>
        </w:r>
        <w:r>
          <w:t>51</w:t>
        </w:r>
        <w:r>
          <w:fldChar w:fldCharType="end"/>
        </w:r>
      </w:hyperlink>
    </w:p>
    <w:p>
      <w:pPr>
        <w:pStyle w:val="TOC2"/>
        <w:tabs>
          <w:tab w:val="right" w:leader="dot" w:pos="8306"/>
        </w:tabs>
      </w:pPr>
      <w:hyperlink w:anchor="_Toc29783" w:history="1">
        <w:r>
          <w:rPr>
            <w:rFonts w:ascii="仿宋" w:eastAsia="仿宋" w:hAnsi="仿宋" w:cs="仿宋" w:hint="eastAsia"/>
            <w:lang w:eastAsia="zh-CN"/>
          </w:rPr>
          <w:t>(二)、市场定位与竞争分析</w:t>
        </w:r>
        <w:r>
          <w:tab/>
        </w:r>
        <w:r>
          <w:fldChar w:fldCharType="begin"/>
        </w:r>
        <w:r>
          <w:instrText xml:space="preserve"> PAGEREF _Toc29783 \h </w:instrText>
        </w:r>
        <w:r>
          <w:fldChar w:fldCharType="separate"/>
        </w:r>
        <w:r>
          <w:t>52</w:t>
        </w:r>
        <w:r>
          <w:fldChar w:fldCharType="end"/>
        </w:r>
      </w:hyperlink>
    </w:p>
    <w:p>
      <w:pPr>
        <w:pStyle w:val="TOC2"/>
        <w:tabs>
          <w:tab w:val="right" w:leader="dot" w:pos="8306"/>
        </w:tabs>
      </w:pPr>
      <w:hyperlink w:anchor="_Toc15380" w:history="1">
        <w:r>
          <w:rPr>
            <w:rFonts w:ascii="仿宋" w:eastAsia="仿宋" w:hAnsi="仿宋" w:cs="仿宋" w:hint="eastAsia"/>
            <w:lang w:eastAsia="zh-CN"/>
          </w:rPr>
          <w:t>(三)、营销渠道与策略</w:t>
        </w:r>
        <w:r>
          <w:tab/>
        </w:r>
        <w:r>
          <w:fldChar w:fldCharType="begin"/>
        </w:r>
        <w:r>
          <w:instrText xml:space="preserve"> PAGEREF _Toc15380 \h </w:instrText>
        </w:r>
        <w:r>
          <w:fldChar w:fldCharType="separate"/>
        </w:r>
        <w:r>
          <w:t>54</w:t>
        </w:r>
        <w:r>
          <w:fldChar w:fldCharType="end"/>
        </w:r>
      </w:hyperlink>
    </w:p>
    <w:p>
      <w:pPr>
        <w:pStyle w:val="TOC2"/>
        <w:tabs>
          <w:tab w:val="right" w:leader="dot" w:pos="8306"/>
        </w:tabs>
      </w:pPr>
      <w:hyperlink w:anchor="_Toc31230" w:history="1">
        <w:r>
          <w:rPr>
            <w:rFonts w:ascii="仿宋" w:eastAsia="仿宋" w:hAnsi="仿宋" w:cs="仿宋" w:hint="eastAsia"/>
            <w:lang w:eastAsia="zh-CN"/>
          </w:rPr>
          <w:t>(四)、推广与宣传活动</w:t>
        </w:r>
        <w:r>
          <w:tab/>
        </w:r>
        <w:r>
          <w:fldChar w:fldCharType="begin"/>
        </w:r>
        <w:r>
          <w:instrText xml:space="preserve"> PAGEREF _Toc31230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63"/>
      <w:r>
        <w:rPr>
          <w:rFonts w:ascii="仿宋" w:eastAsia="仿宋" w:hAnsi="仿宋" w:cs="仿宋" w:hint="eastAsia"/>
          <w:sz w:val="28"/>
          <w:lang w:eastAsia="zh-CN"/>
        </w:rPr>
        <w:t>一、法律服务项目可持续发展</w:t>
      </w:r>
      <w:bookmarkEnd w:id="2"/>
    </w:p>
    <w:p>
      <w:pPr>
        <w:pStyle w:val="Heading2"/>
        <w:rPr>
          <w:rFonts w:ascii="仿宋" w:eastAsia="仿宋" w:hAnsi="仿宋" w:cs="仿宋" w:hint="eastAsia"/>
          <w:lang w:eastAsia="zh-CN"/>
        </w:rPr>
      </w:pPr>
      <w:bookmarkStart w:id="3" w:name="_Toc182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律服务项目中，法律服务项目团队着眼于未来，明确了可持续发展的战略方向。制定的具体可持续发展目标包括降低资源使用、采用环保技术、最大化社会效益等。这一步骤不仅有助于法律服务项目在环保和社会责任方面达到最高标准，也为未来提供了明确的指引，确保法律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可持续实践的融入法律服务项目管理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法律服务项目管理周期。从法律服务项目规划开始，法律服务项目团队就考虑了环境和社会的因素。在执行阶段，法律服务项目团队积极推动绿色技术的应用，优化资源利用。此外，关注员工的社会责任，通过培训和沟通活动提高员工对可持续发展的认知，使他们能够在日常工作中践行可持续实践。这些举措不仅为法律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4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扎根于法律服务项目的可持续发展理念，我们深信环保与社会责任是法律服务项目成功的关键支柱。在法律服务项目的每一步，我们都致力于通过创新和实践，履行对环境和社会的坚定责任。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团队通过引入先进的环保技术、建立高效的废物处理系统以及推动能源节约措施，积极履行环保责任。定期的环保监测和评估确保法律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不仅致力于自身可持续发展，还注重对社会的回馈。通过支持社区法律服务项目、参与慈善事业、提供培训机会等方式，法律服务项目积极履行社会责任。与当地社区建立积极互动，关注员工的工作与生活平衡，以及员工的身心健康，是法律服务项目在社会责任层面的关键举措。这样的实践不仅增强了法律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79"/>
      <w:r>
        <w:rPr>
          <w:rFonts w:ascii="仿宋" w:eastAsia="仿宋" w:hAnsi="仿宋" w:cs="仿宋" w:hint="eastAsia"/>
          <w:sz w:val="28"/>
          <w:lang w:eastAsia="zh-CN"/>
        </w:rPr>
        <w:t>二、法律服务项目绩效评估</w:t>
      </w:r>
      <w:bookmarkEnd w:id="5"/>
    </w:p>
    <w:p>
      <w:pPr>
        <w:pStyle w:val="Heading2"/>
        <w:rPr>
          <w:rFonts w:ascii="仿宋" w:eastAsia="仿宋" w:hAnsi="仿宋" w:cs="仿宋" w:hint="eastAsia"/>
          <w:lang w:eastAsia="zh-CN"/>
        </w:rPr>
      </w:pPr>
      <w:bookmarkStart w:id="6" w:name="_Toc259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法律服务项目中，我们设计了一套全面的绩效评估指标，以确保法律服务项目的可控和成功交付。这些指标跨足法律服务项目目标、成本、进度和质量等多个维度，为我们提供了全面洞察法律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目标达成率是我们关注的首要指标。我们设定了明确的目标，并通过定期监测和评估，迅速发现并应对潜在的目标偏差。这为法律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成本绩效是另一个核心关注点。通过实际成本与预算成本的对比分析，我们深入了解成本差异的原因，及时调整资源分配，保持法律服务项目在经济效益方面的合理水平。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进度作为关键的绩效指标之一，得到了精心的关注。我们制定了详细的法律服务项目进度计划，并设立了进度符合度指标，确保实际进度与计划进度保持一致。这使我们能够快速发现和解决潜在的进度问题，保持法律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法律服务项目绩效的不可或缺的一环。我们引入了一系列的质量标准和客户满意度指标，以确保法律服务项目交付的成果在质量上达到或超越预期水平。通过持续监测这些指标，我们努力提升法律服务项目整体质量水平，为法律服务项目的成功交付提供有力保障。通过这些科学且全面的绩效评估，我们能够更好地引导法律服务项目的持续改进，确保法律服务项目目标的顺利达成。</w:t>
      </w:r>
    </w:p>
    <w:p>
      <w:pPr>
        <w:pStyle w:val="Heading2"/>
        <w:ind w:firstLine="560" w:firstLineChars="200"/>
        <w:rPr>
          <w:rFonts w:ascii="仿宋" w:eastAsia="仿宋" w:hAnsi="仿宋" w:cs="仿宋" w:hint="eastAsia"/>
          <w:sz w:val="28"/>
          <w:lang w:eastAsia="zh-CN"/>
        </w:rPr>
      </w:pPr>
      <w:bookmarkStart w:id="7" w:name="_Toc3020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绩效评估是法律服务项目中的关键环节，为确保法律服务项目达到预期目标，我们采用了多层次、多维度的绩效评估方法。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法律服务项目的战略目标对齐，确保每个决策和行动都与法律服务项目整体目标保持一致。团队会定期召开战略对齐会议，审视当前工作与法律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法律服务项目进度、质量、成本和风险等方面。这些指标通过数据收集和分析，为法律服务项目管理团队提供了客观的评估依据。例如，我们通过法律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绩效评估不仅仅停留在法律服务项目内部，还考虑了法律服务项目对外部环境的影响。我们定期进行干系人满意度调查，以了解各利益相关方对法律服务项目的期望和满意度，并及时做出调整。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这种多层次、多角度的绩效评估方法，使得我们能够全面了解法律服务项目的运行状态，及时做出调整，确保法律服务项目在不断变化的环境中保持稳健前行。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870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为了确保法律服务项目的有效管理和不断优化，我们采用了精心设计的绩效评估周期。这个周期旨在实现灵活、实时和全面的评估，以适应法律服务项目执行中的各种挑战。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法律服务项目的不同需求，分为短期、中期和长期。短期评估关注每个迭代或工作周期，以及时发现和解决当前任务中的问题。中期评估涵盖几个迭代，深入了解整体法律服务项目的趋势和性能。长期评估则着眼于整个法律服务项目阶段，确保法律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法律服务项目管理工具和协作平台，团队成员能够随时更新和分享法律服务项目数据。这种实时性的反馈机制使我们能够及时察觉潜在问题，快速调整，保持法律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法律服务项目的决策制定密不可分。每个周期的法律服务项目回顾会议成为集体总结经验、识别问题深层次原因并找到创新解决方案的平台。这种定期的反思与调整机制使法律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55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694"/>
      <w:r>
        <w:rPr>
          <w:rFonts w:ascii="仿宋" w:eastAsia="仿宋" w:hAnsi="仿宋" w:cs="仿宋" w:hint="eastAsia"/>
          <w:lang w:eastAsia="zh-CN"/>
        </w:rPr>
        <w:t>(一)、法律服务行业分析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行业一直以来都是市场的关注焦点。行业内的发展趋势、竞争态势以及潜在机会都对法律服务项目的推进产生深远的影响。通过深入研究行业的整体概貌，我们将更好地理解行业的核心特征，为法律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律服务行业，技术一直是推动创新和发展的关键因素。我们将对当前技术趋势进行详尽分析，包括但不限于人工智能、大数据应用、先进制造技术等。这有助于法律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法律服务项目成功的基础。我们将对主要竞争对手进行深入研究，包括其市场份额、产品特点、市场定位等。通过全面了解竞争对手的优势和劣势，法律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81"/>
      <w:r>
        <w:rPr>
          <w:rFonts w:ascii="仿宋" w:eastAsia="仿宋" w:hAnsi="仿宋" w:cs="仿宋" w:hint="eastAsia"/>
          <w:sz w:val="28"/>
          <w:lang w:eastAsia="zh-CN"/>
        </w:rPr>
        <w:t>(二)、法律服务市场分析预测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通过对市场规模的深入调研，我们将预测法律服务市场未来的增长趋势。这包括市场的整体规模、各细分领域的发展趋势等。法律服务项目可以根据市场的扩张速度和潜在机会，制定更符合市场需求的发展策略。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法律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法律服务项目实施过程中需要充分考虑的因素。我们将对市场风险进行全面评估，包括但不限于政策法规风险、市场竞争风险、技术变革风险等。通过对潜在风险的深入分析，法律服务项目可以制定相应的风险缓解策略，降低不确定性对法律服务项目的影响。</w:t>
      </w:r>
    </w:p>
    <w:p>
      <w:pPr>
        <w:pStyle w:val="Heading1"/>
        <w:ind w:firstLine="560" w:firstLineChars="200"/>
        <w:rPr>
          <w:rFonts w:ascii="仿宋" w:eastAsia="仿宋" w:hAnsi="仿宋" w:cs="仿宋" w:hint="eastAsia"/>
          <w:sz w:val="28"/>
          <w:lang w:eastAsia="zh-CN"/>
        </w:rPr>
      </w:pPr>
      <w:bookmarkStart w:id="12" w:name="_Toc23664"/>
      <w:r>
        <w:rPr>
          <w:rFonts w:ascii="仿宋" w:eastAsia="仿宋" w:hAnsi="仿宋" w:cs="仿宋" w:hint="eastAsia"/>
          <w:sz w:val="28"/>
          <w:lang w:eastAsia="zh-CN"/>
        </w:rPr>
        <w:t>四、法律服务项目建设背景及必要性分析</w:t>
      </w:r>
      <w:bookmarkEnd w:id="12"/>
    </w:p>
    <w:p>
      <w:pPr>
        <w:pStyle w:val="Heading2"/>
        <w:rPr>
          <w:rFonts w:ascii="仿宋" w:eastAsia="仿宋" w:hAnsi="仿宋" w:cs="仿宋" w:hint="eastAsia"/>
          <w:lang w:eastAsia="zh-CN"/>
        </w:rPr>
      </w:pPr>
      <w:bookmarkStart w:id="13" w:name="_Toc27236"/>
      <w:r>
        <w:rPr>
          <w:rFonts w:ascii="仿宋" w:eastAsia="仿宋" w:hAnsi="仿宋" w:cs="仿宋" w:hint="eastAsia"/>
          <w:lang w:eastAsia="zh-CN"/>
        </w:rPr>
        <w:t>(一)、法律服务项目背景分析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法律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法律服务项目在这个潮流中的定位。同时，我们将关注行业内涌现的新兴机遇，以便法律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法律服务项目提供了强大的发展动力。我们将聚焦于行业内最新的技术发展趋势，包括但不限于人工智能、大数据分析、物联网等领域。通过深度的技术研究，我们将确保法律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法律服务项目发展的源泉。我们将投入更多的精力对市场需求进行深入剖析，超越表面的需求，深入挖掘潜在的市场痛点和机遇。通过对市场需求的细致了解，法律服务项目将更有针对性地设计解决方案，满足市场的多样化需求，从而更好地促进法律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法律服务项目战略至关重要。我们将对竞争态势进行更为深入的分析，包括但不限于市场份额、产品特点、客户满意度等多个维度。通过深度的竞争分析，法律服务项目将能够更准确地把握市场脉搏，制定具有竞争力的法律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法律服务项目的发展具有直接的影响。我们将进行更为全面的法规和政策分析，了解行业发展中的潜在法律风险和合规挑战。通过充分了解和遵守相关法规，法律服务项目将确保在法律框架内合法合规运营，为法律服务项目的稳健发展提供有力支持。</w:t>
      </w:r>
    </w:p>
    <w:p>
      <w:pPr>
        <w:pStyle w:val="Heading2"/>
        <w:ind w:firstLine="560" w:firstLineChars="200"/>
        <w:rPr>
          <w:rFonts w:ascii="仿宋" w:eastAsia="仿宋" w:hAnsi="仿宋" w:cs="仿宋" w:hint="eastAsia"/>
          <w:sz w:val="28"/>
          <w:lang w:eastAsia="zh-CN"/>
        </w:rPr>
      </w:pPr>
      <w:bookmarkStart w:id="14" w:name="_Toc27759"/>
      <w:r>
        <w:rPr>
          <w:rFonts w:ascii="仿宋" w:eastAsia="仿宋" w:hAnsi="仿宋" w:cs="仿宋" w:hint="eastAsia"/>
          <w:sz w:val="28"/>
          <w:lang w:eastAsia="zh-CN"/>
        </w:rPr>
        <w:t>(二)、法律服务项目建设必要性分析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建设的迫切性源于对行业发展趋势的深刻洞察。我们正处于一个行业变革的时代，科技创新、数字化转型成为企业发展的关键动力。法律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建设不仅仅是为了跟上潮流，更是为了通过技术创新推动企业的持续发展。通过引入先进的技术和解决方案，法律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法律服务项目的建设成为必然选择，通过提高产品质量、拓展服务领域，从而在竞争中获得更多的机会。法律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法律服务项目建设的必要性体现在对客户需求更精准的满足。通过法律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建设的背后是对企业持续创新的追求。只有通过不断创新，企业才能在竞争中立于不败之地。法律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069"/>
      <w:r>
        <w:rPr>
          <w:rFonts w:ascii="仿宋" w:eastAsia="仿宋" w:hAnsi="仿宋" w:cs="仿宋" w:hint="eastAsia"/>
          <w:sz w:val="28"/>
          <w:lang w:eastAsia="zh-CN"/>
        </w:rPr>
        <w:t>五、法律服务项目建设单位说明</w:t>
      </w:r>
      <w:bookmarkEnd w:id="15"/>
    </w:p>
    <w:p>
      <w:pPr>
        <w:pStyle w:val="Heading2"/>
        <w:rPr>
          <w:rFonts w:ascii="仿宋" w:eastAsia="仿宋" w:hAnsi="仿宋" w:cs="仿宋" w:hint="eastAsia"/>
          <w:lang w:eastAsia="zh-CN"/>
        </w:rPr>
      </w:pPr>
      <w:bookmarkStart w:id="16" w:name="_Toc28621"/>
      <w:r>
        <w:rPr>
          <w:rFonts w:ascii="仿宋" w:eastAsia="仿宋" w:hAnsi="仿宋" w:cs="仿宋" w:hint="eastAsia"/>
          <w:lang w:eastAsia="zh-CN"/>
        </w:rPr>
        <w:t>(一)、法律服务项目承办单位基本情况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01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法律服务项目承办单位的XXXX，我们着眼于实现可持续的经济效益。通过技术创新和解决方案的提供，公司预计在法律服务项目执行期间将获得可观的收入增长。这一收入来源主要包括法律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同时，我们注重成本控制和效率提升，以确保法律服务项目的可持续盈利。透过精细的管理和资源优化，公司期望实现法律服务项目利润最大化。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法律服务项目实施进行全面的投资评估，包括法律服务项目启动阶段的资金投入和后续运营成本。通过对法律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法律服务项目实施过程中具备足够的资金流动性，公司将进行详尽的现金流分析。这包括资金需求的合理预测、法律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859"/>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719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法律服务项目的主要产品是XXXX，预计年产值为XXX万元。这一产品在市场中占据着重要的地位，其广泛的应用范围使得该法律服务项目的市场前景非常广阔。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法律服务项目的xxx产品作为重要的原材料之一，将在多个领域发挥关键作用。其在建筑、交通、能源等方面的广泛应用将为整个产业链提供强大的支持，形成产业协同效应。法律服务项目的年产值XXX万XXX万XXX万万元不仅反映了其在市场上的巨大潜力，更预示着它对国民经济的积极贡献。这种关联度高、涉及面广的产业关系，使得该法律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85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总征地面积为XXXX平方米，相当于约XX.XX亩，其中净用地面积为XXXX平方米，红线范围内相当于约XX.XX亩。这一用地规模充分考虑了法律服务项目的建设需求，保障了法律服务项目在合适的空间内得以充分发展。法律服务项目规划的总建筑面积为XXXX平方米，其中主体工程建设占XXXX平方米，计容建筑面积达XXXX平方米。预计建筑工程的投资将达到XXXX万元，为法律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计划购置的设备共计XXXX台（套），设备购置费用为XXXX万元。这一设备购置计划充分考虑到法律服务项目的生产需求和技术要求，确保了法律服务项目在生产运营中具备先进的技术装备和高效的生产能力。设备的合理配置将为法律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服务项目计划总投资为XXXX万元，预计年实现营业收入为XXXX万元。这一产能规模的设定旨在确保法律服务项目能够在投资与回报之间取得平衡，实现长期可持续的发展。法律服务项目的总投资充分考虑到各个方面的需求，包括用地建设、设备购置等多个环节，以确保法律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4058"/>
      <w:r>
        <w:rPr>
          <w:rFonts w:ascii="仿宋" w:eastAsia="仿宋" w:hAnsi="仿宋" w:cs="仿宋" w:hint="eastAsia"/>
          <w:sz w:val="28"/>
          <w:lang w:eastAsia="zh-CN"/>
        </w:rPr>
        <w:t>七、法律服务项目财务管理</w:t>
      </w:r>
      <w:bookmarkEnd w:id="21"/>
    </w:p>
    <w:p>
      <w:pPr>
        <w:pStyle w:val="Heading2"/>
        <w:rPr>
          <w:rFonts w:ascii="仿宋" w:eastAsia="仿宋" w:hAnsi="仿宋" w:cs="仿宋" w:hint="eastAsia"/>
          <w:lang w:eastAsia="zh-CN"/>
        </w:rPr>
      </w:pPr>
      <w:bookmarkStart w:id="22" w:name="_Toc1911"/>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法律服务项目实施中，资金需求的规模是一个复杂而严峻的挑战，直接关系到法律服务项目的顺利进行以及取得可持续成功的能力。对于法律服务项目而言，由于其规模和复杂性，资金需求更是呈现出巨大的特征。本节将深入探讨法律服务项目面临的资金需求大问题，并提出一系列科学合理的财务策略，以确保法律服务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法律服务项目的各个方面进行仔细审视，包括但不限于研发、市场推广、人力资源等。通过深入分析不同阶段的资金需求，我们能够更准确地确定法律服务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https://d.book118.com/065143240130011041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法律服务项目规划设计方案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016BA"/>
    <w:rsid w:val="4F601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432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2024-01-09T11:19:00Z</dcterms:created>
  <dcterms:modified xsi:type="dcterms:W3CDTF">2024-01-09T11:19:39Z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3D5A4242778A4A038C4AF588137904B9_11</vt:lpwstr>
  </property>
  <property fmtid="{D5CDD505-2E9C-101B-9397-08002B2CF9AE}" pid="3" name="KSOProductBuildVer">
    <vt:lpwstr>2052-12.1.0.16120</vt:lpwstr>
  </property>
</Properties>
</file>