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8" w:line="184" w:lineRule="auto"/>
        <w:ind w:left="87"/>
        <w:rPr>
          <w:rFonts w:ascii="Times New Roman" w:eastAsia="Times New Roman" w:hAnsi="Times New Roman" w:cs="Times New Roman"/>
          <w:sz w:val="42"/>
          <w:szCs w:val="42"/>
        </w:rPr>
      </w:pPr>
      <w:r>
        <w:drawing>
          <wp:anchor distT="0" distB="0" distL="0" distR="0" simplePos="0" relativeHeight="251659264" behindDoc="0" locked="0" layoutInCell="0" allowOverlap="1">
            <wp:simplePos x="0" y="0"/>
            <wp:positionH relativeFrom="page">
              <wp:posOffset>1495585</wp:posOffset>
            </wp:positionH>
            <wp:positionV relativeFrom="page">
              <wp:posOffset>5782975</wp:posOffset>
            </wp:positionV>
            <wp:extent cx="11386518" cy="120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386518" cy="1207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1467695</wp:posOffset>
            </wp:positionH>
            <wp:positionV relativeFrom="page">
              <wp:posOffset>17959071</wp:posOffset>
            </wp:positionV>
            <wp:extent cx="11366596" cy="1207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366596" cy="1207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9835008</wp:posOffset>
            </wp:positionH>
            <wp:positionV relativeFrom="page">
              <wp:posOffset>1710935</wp:posOffset>
            </wp:positionV>
            <wp:extent cx="2209511" cy="122048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209511" cy="1220485"/>
                    </a:xfrm>
                    <a:prstGeom prst="rect">
                      <a:avLst/>
                    </a:prstGeom>
                  </pic:spPr>
                </pic:pic>
              </a:graphicData>
            </a:graphic>
          </wp:anchor>
        </w:drawing>
      </w:r>
      <w:r>
        <w:rPr>
          <w:rFonts w:ascii="Times New Roman" w:eastAsia="Times New Roman" w:hAnsi="Times New Roman" w:cs="Times New Roman"/>
          <w:spacing w:val="-3"/>
          <w:sz w:val="42"/>
          <w:szCs w:val="42"/>
        </w:rPr>
        <w:t>ICS</w:t>
      </w:r>
    </w:p>
    <w:p>
      <w:pPr>
        <w:spacing w:before="1" w:line="188" w:lineRule="auto"/>
        <w:ind w:left="144"/>
        <w:rPr>
          <w:rFonts w:ascii="Times New Roman" w:eastAsia="Times New Roman" w:hAnsi="Times New Roman" w:cs="Times New Roman"/>
          <w:sz w:val="42"/>
          <w:szCs w:val="42"/>
        </w:rPr>
      </w:pPr>
      <w:r>
        <w:rPr>
          <w:rFonts w:ascii="Times New Roman" w:eastAsia="Times New Roman" w:hAnsi="Times New Roman" w:cs="Times New Roman"/>
          <w:sz w:val="42"/>
          <w:szCs w:val="42"/>
        </w:rPr>
        <w:t>Q</w:t>
      </w:r>
    </w:p>
    <w:p>
      <w:pPr>
        <w:spacing w:before="13" w:line="223" w:lineRule="auto"/>
        <w:ind w:left="149"/>
        <w:rPr>
          <w:rFonts w:ascii="FangSong" w:eastAsia="FangSong" w:hAnsi="FangSong" w:cs="FangSong"/>
          <w:sz w:val="37"/>
          <w:szCs w:val="37"/>
        </w:rPr>
      </w:pPr>
      <w:r>
        <w:rPr>
          <w:rFonts w:ascii="FangSong" w:eastAsia="FangSong" w:hAnsi="FangSong" w:cs="FangSong"/>
          <w:b/>
          <w:bCs/>
          <w:spacing w:val="-13"/>
          <w:sz w:val="37"/>
          <w:szCs w:val="37"/>
        </w:rPr>
        <w:t>备案号：22915—2008</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345" w:line="220" w:lineRule="auto"/>
        <w:jc w:val="right"/>
        <w:outlineLvl w:val="0"/>
      </w:pPr>
      <w:r>
        <w:rPr>
          <w:b/>
          <w:bCs/>
          <w:spacing w:val="-72"/>
        </w:rPr>
        <w:t>中</w:t>
      </w:r>
      <w:r>
        <w:rPr>
          <w:spacing w:val="-139"/>
        </w:rPr>
        <w:t xml:space="preserve"> </w:t>
      </w:r>
      <w:r>
        <w:rPr>
          <w:b/>
          <w:bCs/>
          <w:spacing w:val="-72"/>
        </w:rPr>
        <w:t>华</w:t>
      </w:r>
      <w:r>
        <w:rPr>
          <w:spacing w:val="-143"/>
        </w:rPr>
        <w:t xml:space="preserve"> </w:t>
      </w:r>
      <w:r>
        <w:rPr>
          <w:b/>
          <w:bCs/>
          <w:spacing w:val="-72"/>
        </w:rPr>
        <w:t>人</w:t>
      </w:r>
      <w:r>
        <w:rPr>
          <w:spacing w:val="-72"/>
        </w:rPr>
        <w:t xml:space="preserve"> </w:t>
      </w:r>
      <w:r>
        <w:rPr>
          <w:b/>
          <w:bCs/>
          <w:spacing w:val="-72"/>
        </w:rPr>
        <w:t>民</w:t>
      </w:r>
      <w:r>
        <w:rPr>
          <w:spacing w:val="-155"/>
        </w:rPr>
        <w:t xml:space="preserve"> </w:t>
      </w:r>
      <w:r>
        <w:rPr>
          <w:b/>
          <w:bCs/>
          <w:spacing w:val="-72"/>
        </w:rPr>
        <w:t>共</w:t>
      </w:r>
      <w:r>
        <w:rPr>
          <w:spacing w:val="-148"/>
        </w:rPr>
        <w:t xml:space="preserve"> </w:t>
      </w:r>
      <w:r>
        <w:rPr>
          <w:b/>
          <w:bCs/>
          <w:spacing w:val="-71"/>
        </w:rPr>
        <w:t>和</w:t>
      </w:r>
      <w:r>
        <w:rPr>
          <w:spacing w:val="-71"/>
        </w:rPr>
        <w:t xml:space="preserve"> </w:t>
      </w:r>
      <w:r>
        <w:rPr>
          <w:b/>
          <w:bCs/>
          <w:spacing w:val="-71"/>
        </w:rPr>
        <w:t>国</w:t>
      </w:r>
      <w:r>
        <w:rPr>
          <w:spacing w:val="-138"/>
        </w:rPr>
        <w:t xml:space="preserve"> </w:t>
      </w:r>
      <w:r>
        <w:rPr>
          <w:b/>
          <w:bCs/>
          <w:spacing w:val="-71"/>
        </w:rPr>
        <w:t>建</w:t>
      </w:r>
      <w:r>
        <w:rPr>
          <w:spacing w:val="-152"/>
        </w:rPr>
        <w:t xml:space="preserve"> </w:t>
      </w:r>
      <w:r>
        <w:rPr>
          <w:b/>
          <w:bCs/>
          <w:spacing w:val="-71"/>
        </w:rPr>
        <w:t>材</w:t>
      </w:r>
      <w:r>
        <w:rPr>
          <w:spacing w:val="-134"/>
        </w:rPr>
        <w:t xml:space="preserve"> </w:t>
      </w:r>
      <w:r>
        <w:rPr>
          <w:b/>
          <w:bCs/>
          <w:spacing w:val="-71"/>
        </w:rPr>
        <w:t>行</w:t>
      </w:r>
      <w:r>
        <w:rPr>
          <w:spacing w:val="-156"/>
        </w:rPr>
        <w:t xml:space="preserve"> </w:t>
      </w:r>
      <w:r>
        <w:rPr>
          <w:b/>
          <w:bCs/>
          <w:spacing w:val="-71"/>
        </w:rPr>
        <w:t>业</w:t>
      </w:r>
      <w:r>
        <w:rPr>
          <w:spacing w:val="-147"/>
        </w:rPr>
        <w:t xml:space="preserve"> </w:t>
      </w:r>
      <w:r>
        <w:rPr>
          <w:b/>
          <w:bCs/>
          <w:spacing w:val="-71"/>
        </w:rPr>
        <w:t>标</w:t>
      </w:r>
      <w:r>
        <w:rPr>
          <w:spacing w:val="-143"/>
        </w:rPr>
        <w:t xml:space="preserve"> </w:t>
      </w:r>
      <w:r>
        <w:rPr>
          <w:b/>
          <w:bCs/>
          <w:spacing w:val="-50"/>
        </w:rPr>
        <w:t>准</w:t>
      </w:r>
    </w:p>
    <w:p>
      <w:pPr>
        <w:spacing w:line="467" w:lineRule="auto"/>
        <w:rPr>
          <w:rFonts w:ascii="Arial"/>
          <w:sz w:val="21"/>
        </w:rPr>
      </w:pPr>
    </w:p>
    <w:p>
      <w:pPr>
        <w:pStyle w:val="BodyText"/>
        <w:spacing w:before="176" w:line="210" w:lineRule="auto"/>
        <w:ind w:left="13697" w:right="533" w:hanging="213"/>
        <w:rPr>
          <w:sz w:val="37"/>
          <w:szCs w:val="37"/>
        </w:rPr>
      </w:pPr>
      <w:r>
        <w:rPr>
          <w:spacing w:val="-5"/>
          <w:sz w:val="54"/>
          <w:szCs w:val="54"/>
        </w:rPr>
        <w:t>JC/T</w:t>
      </w:r>
      <w:r>
        <w:rPr>
          <w:spacing w:val="236"/>
          <w:sz w:val="54"/>
          <w:szCs w:val="54"/>
        </w:rPr>
        <w:t xml:space="preserve"> </w:t>
      </w:r>
      <w:r>
        <w:rPr>
          <w:spacing w:val="-5"/>
          <w:sz w:val="54"/>
          <w:szCs w:val="54"/>
        </w:rPr>
        <w:t>791—2007</w:t>
      </w:r>
      <w:r>
        <w:rPr>
          <w:sz w:val="54"/>
          <w:szCs w:val="54"/>
        </w:rPr>
        <w:t xml:space="preserve"> </w:t>
      </w:r>
      <w:r>
        <w:rPr>
          <w:spacing w:val="-4"/>
          <w:sz w:val="37"/>
          <w:szCs w:val="37"/>
        </w:rPr>
        <w:t>代</w:t>
      </w:r>
      <w:r>
        <w:rPr>
          <w:spacing w:val="-62"/>
          <w:sz w:val="37"/>
          <w:szCs w:val="37"/>
        </w:rPr>
        <w:t xml:space="preserve"> </w:t>
      </w:r>
      <w:r>
        <w:rPr>
          <w:spacing w:val="-4"/>
          <w:sz w:val="37"/>
          <w:szCs w:val="37"/>
        </w:rPr>
        <w:t>替JC/T</w:t>
      </w:r>
      <w:r>
        <w:rPr>
          <w:spacing w:val="45"/>
          <w:sz w:val="37"/>
          <w:szCs w:val="37"/>
        </w:rPr>
        <w:t xml:space="preserve">   </w:t>
      </w:r>
      <w:r>
        <w:rPr>
          <w:spacing w:val="-4"/>
          <w:sz w:val="37"/>
          <w:szCs w:val="37"/>
        </w:rPr>
        <w:t>791-1996</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316" w:line="223" w:lineRule="auto"/>
        <w:ind w:left="1169"/>
        <w:rPr>
          <w:rFonts w:ascii="SimHei" w:eastAsia="SimHei" w:hAnsi="SimHei" w:cs="SimHei"/>
          <w:sz w:val="97"/>
          <w:szCs w:val="97"/>
        </w:rPr>
      </w:pPr>
      <w:r>
        <w:rPr>
          <w:rFonts w:ascii="SimHei" w:eastAsia="SimHei" w:hAnsi="SimHei" w:cs="SimHei"/>
          <w:b/>
          <w:bCs/>
          <w:spacing w:val="-5"/>
          <w:sz w:val="97"/>
          <w:szCs w:val="97"/>
        </w:rPr>
        <w:t>轮窑热平衡、热效率测定与计算方法</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55" w:line="721" w:lineRule="exact"/>
        <w:ind w:left="1488"/>
        <w:rPr>
          <w:rFonts w:ascii="Times New Roman" w:eastAsia="Times New Roman" w:hAnsi="Times New Roman" w:cs="Times New Roman"/>
          <w:sz w:val="54"/>
          <w:szCs w:val="54"/>
        </w:rPr>
      </w:pPr>
      <w:r>
        <w:rPr>
          <w:rFonts w:ascii="Times New Roman" w:eastAsia="Times New Roman" w:hAnsi="Times New Roman" w:cs="Times New Roman"/>
          <w:b/>
          <w:bCs/>
          <w:spacing w:val="-4"/>
          <w:position w:val="21"/>
          <w:sz w:val="54"/>
          <w:szCs w:val="54"/>
        </w:rPr>
        <w:t>The method for the measurement and calculation</w:t>
      </w:r>
      <w:r>
        <w:rPr>
          <w:rFonts w:ascii="Times New Roman" w:eastAsia="Times New Roman" w:hAnsi="Times New Roman" w:cs="Times New Roman"/>
          <w:b/>
          <w:bCs/>
          <w:spacing w:val="18"/>
          <w:position w:val="21"/>
          <w:sz w:val="54"/>
          <w:szCs w:val="54"/>
        </w:rPr>
        <w:t xml:space="preserve"> </w:t>
      </w:r>
      <w:r>
        <w:rPr>
          <w:rFonts w:ascii="Times New Roman" w:eastAsia="Times New Roman" w:hAnsi="Times New Roman" w:cs="Times New Roman"/>
          <w:b/>
          <w:bCs/>
          <w:spacing w:val="-4"/>
          <w:position w:val="21"/>
          <w:sz w:val="54"/>
          <w:szCs w:val="54"/>
        </w:rPr>
        <w:t>of heat balan</w:t>
      </w:r>
      <w:r>
        <w:rPr>
          <w:rFonts w:ascii="Times New Roman" w:eastAsia="Times New Roman" w:hAnsi="Times New Roman" w:cs="Times New Roman"/>
          <w:b/>
          <w:bCs/>
          <w:spacing w:val="-5"/>
          <w:position w:val="21"/>
          <w:sz w:val="54"/>
          <w:szCs w:val="54"/>
        </w:rPr>
        <w:t>ce,</w:t>
      </w:r>
    </w:p>
    <w:p>
      <w:pPr>
        <w:spacing w:before="1" w:line="189" w:lineRule="auto"/>
        <w:ind w:left="5464"/>
        <w:rPr>
          <w:rFonts w:ascii="Times New Roman" w:eastAsia="Times New Roman" w:hAnsi="Times New Roman" w:cs="Times New Roman"/>
          <w:sz w:val="50"/>
          <w:szCs w:val="50"/>
        </w:rPr>
      </w:pPr>
      <w:r>
        <w:rPr>
          <w:rFonts w:ascii="Times New Roman" w:eastAsia="Times New Roman" w:hAnsi="Times New Roman" w:cs="Times New Roman"/>
          <w:b/>
          <w:bCs/>
          <w:spacing w:val="-1"/>
          <w:sz w:val="50"/>
          <w:szCs w:val="50"/>
        </w:rPr>
        <w:t>heat</w:t>
      </w:r>
      <w:r>
        <w:rPr>
          <w:rFonts w:ascii="Times New Roman" w:eastAsia="Times New Roman" w:hAnsi="Times New Roman" w:cs="Times New Roman"/>
          <w:b/>
          <w:bCs/>
          <w:spacing w:val="99"/>
          <w:sz w:val="50"/>
          <w:szCs w:val="50"/>
        </w:rPr>
        <w:t xml:space="preserve"> </w:t>
      </w:r>
      <w:r>
        <w:rPr>
          <w:rFonts w:ascii="Times New Roman" w:eastAsia="Times New Roman" w:hAnsi="Times New Roman" w:cs="Times New Roman"/>
          <w:b/>
          <w:bCs/>
          <w:spacing w:val="-1"/>
          <w:sz w:val="50"/>
          <w:szCs w:val="50"/>
        </w:rPr>
        <w:t>efficiency</w:t>
      </w:r>
      <w:r>
        <w:rPr>
          <w:rFonts w:ascii="Times New Roman" w:eastAsia="Times New Roman" w:hAnsi="Times New Roman" w:cs="Times New Roman"/>
          <w:b/>
          <w:bCs/>
          <w:spacing w:val="97"/>
          <w:sz w:val="50"/>
          <w:szCs w:val="50"/>
        </w:rPr>
        <w:t xml:space="preserve"> </w:t>
      </w:r>
      <w:r>
        <w:rPr>
          <w:rFonts w:ascii="Times New Roman" w:eastAsia="Times New Roman" w:hAnsi="Times New Roman" w:cs="Times New Roman"/>
          <w:b/>
          <w:bCs/>
          <w:spacing w:val="-1"/>
          <w:sz w:val="50"/>
          <w:szCs w:val="50"/>
        </w:rPr>
        <w:t>of</w:t>
      </w:r>
      <w:r>
        <w:rPr>
          <w:rFonts w:ascii="Times New Roman" w:eastAsia="Times New Roman" w:hAnsi="Times New Roman" w:cs="Times New Roman"/>
          <w:b/>
          <w:bCs/>
          <w:spacing w:val="64"/>
          <w:sz w:val="50"/>
          <w:szCs w:val="50"/>
        </w:rPr>
        <w:t xml:space="preserve"> </w:t>
      </w:r>
      <w:r>
        <w:rPr>
          <w:rFonts w:ascii="Times New Roman" w:eastAsia="Times New Roman" w:hAnsi="Times New Roman" w:cs="Times New Roman"/>
          <w:b/>
          <w:bCs/>
          <w:spacing w:val="-1"/>
          <w:sz w:val="50"/>
          <w:szCs w:val="50"/>
        </w:rPr>
        <w:t>annular</w:t>
      </w:r>
      <w:r>
        <w:rPr>
          <w:rFonts w:ascii="Times New Roman" w:eastAsia="Times New Roman" w:hAnsi="Times New Roman" w:cs="Times New Roman"/>
          <w:b/>
          <w:bCs/>
          <w:spacing w:val="96"/>
          <w:sz w:val="50"/>
          <w:szCs w:val="50"/>
        </w:rPr>
        <w:t xml:space="preserve"> </w:t>
      </w:r>
      <w:r>
        <w:rPr>
          <w:rFonts w:ascii="Times New Roman" w:eastAsia="Times New Roman" w:hAnsi="Times New Roman" w:cs="Times New Roman"/>
          <w:b/>
          <w:bCs/>
          <w:spacing w:val="-1"/>
          <w:sz w:val="50"/>
          <w:szCs w:val="50"/>
        </w:rPr>
        <w:t>ki</w:t>
      </w:r>
      <w:r>
        <w:rPr>
          <w:rFonts w:ascii="Times New Roman" w:eastAsia="Times New Roman" w:hAnsi="Times New Roman" w:cs="Times New Roman"/>
          <w:b/>
          <w:bCs/>
          <w:spacing w:val="-2"/>
          <w:sz w:val="50"/>
          <w:szCs w:val="50"/>
        </w:rPr>
        <w:t>lns</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
    <w:p/>
    <w:p>
      <w:pPr>
        <w:sectPr>
          <w:pgSz w:w="22410" w:h="31680"/>
          <w:pgMar w:top="2246" w:right="2122" w:bottom="0" w:left="2311" w:header="0" w:footer="0" w:gutter="0"/>
          <w:cols w:num="1" w:space="708" w:equalWidth="0">
            <w:col w:w="17976" w:space="0"/>
          </w:cols>
        </w:sectPr>
      </w:pPr>
    </w:p>
    <w:p/>
    <w:p/>
    <w:p/>
    <w:p/>
    <w:p/>
    <w:p/>
    <w:p/>
    <w:p/>
    <w:p/>
    <w:p/>
    <w:p/>
    <w:p/>
    <w:p/>
    <w:p/>
    <w:p/>
    <w:p/>
    <w:p/>
    <w:p/>
    <w:p/>
    <w:p/>
    <w:p/>
    <w:p>
      <w:pPr>
        <w:sectPr>
          <w:type w:val="nextPage"/>
          <w:pgSz w:w="22410" w:h="31680"/>
          <w:pgMar w:top="2246" w:right="2122" w:bottom="0" w:left="2311" w:header="0" w:footer="0" w:gutter="0"/>
          <w:pgNumType w:start="2"/>
          <w:cols w:num="1" w:space="708" w:equalWidth="0">
            <w:col w:w="17976" w:space="0"/>
          </w:cols>
          <w:titlePg w:val="0"/>
        </w:sectPr>
      </w:pPr>
    </w:p>
    <w:p>
      <w:pPr>
        <w:spacing w:before="102" w:line="222" w:lineRule="auto"/>
        <w:ind w:left="113"/>
        <w:rPr>
          <w:rFonts w:ascii="SimHei" w:eastAsia="SimHei" w:hAnsi="SimHei" w:cs="SimHei"/>
          <w:sz w:val="50"/>
          <w:szCs w:val="50"/>
        </w:rPr>
      </w:pPr>
      <w:r>
        <w:rPr>
          <w:rFonts w:ascii="SimHei" w:eastAsia="SimHei" w:hAnsi="SimHei" w:cs="SimHei"/>
          <w:b/>
          <w:bCs/>
          <w:spacing w:val="-7"/>
          <w:sz w:val="50"/>
          <w:szCs w:val="50"/>
        </w:rPr>
        <w:t>2007-09-22</w:t>
      </w:r>
      <w:r>
        <w:rPr>
          <w:rFonts w:ascii="SimHei" w:eastAsia="SimHei" w:hAnsi="SimHei" w:cs="SimHei"/>
          <w:spacing w:val="99"/>
          <w:sz w:val="50"/>
          <w:szCs w:val="50"/>
        </w:rPr>
        <w:t xml:space="preserve"> </w:t>
      </w:r>
      <w:r>
        <w:rPr>
          <w:rFonts w:ascii="SimHei" w:eastAsia="SimHei" w:hAnsi="SimHei" w:cs="SimHei"/>
          <w:b/>
          <w:bCs/>
          <w:spacing w:val="-7"/>
          <w:sz w:val="50"/>
          <w:szCs w:val="50"/>
        </w:rPr>
        <w:t>发布</w:t>
      </w:r>
    </w:p>
    <w:p>
      <w:pPr>
        <w:spacing w:line="14" w:lineRule="auto"/>
        <w:rPr>
          <w:rFonts w:ascii="Arial"/>
          <w:sz w:val="2"/>
        </w:rPr>
      </w:pPr>
      <w:r>
        <w:rPr>
          <w:rFonts w:ascii="Arial" w:eastAsia="Arial" w:hAnsi="Arial" w:cs="Arial"/>
          <w:sz w:val="2"/>
          <w:szCs w:val="2"/>
        </w:rPr>
        <w:br w:type="column"/>
      </w:r>
    </w:p>
    <w:p>
      <w:pPr>
        <w:spacing w:before="192" w:line="188" w:lineRule="auto"/>
        <w:rPr>
          <w:rFonts w:ascii="SimHei" w:eastAsia="SimHei" w:hAnsi="SimHei" w:cs="SimHei"/>
          <w:sz w:val="50"/>
          <w:szCs w:val="50"/>
        </w:rPr>
      </w:pPr>
      <w:r>
        <w:rPr>
          <w:rFonts w:ascii="SimHei" w:eastAsia="SimHei" w:hAnsi="SimHei" w:cs="SimHei"/>
          <w:spacing w:val="4"/>
          <w:sz w:val="50"/>
          <w:szCs w:val="50"/>
        </w:rPr>
        <w:t>2008-04-01</w:t>
      </w:r>
      <w:r>
        <w:rPr>
          <w:rFonts w:ascii="SimHei" w:eastAsia="SimHei" w:hAnsi="SimHei" w:cs="SimHei"/>
          <w:spacing w:val="156"/>
          <w:sz w:val="50"/>
          <w:szCs w:val="50"/>
        </w:rPr>
        <w:t xml:space="preserve"> </w:t>
      </w:r>
      <w:r>
        <w:rPr>
          <w:rFonts w:ascii="SimHei" w:eastAsia="SimHei" w:hAnsi="SimHei" w:cs="SimHei"/>
          <w:spacing w:val="4"/>
          <w:sz w:val="50"/>
          <w:szCs w:val="50"/>
        </w:rPr>
        <w:t>实施</w:t>
      </w:r>
    </w:p>
    <w:p>
      <w:pPr>
        <w:spacing w:line="188" w:lineRule="auto"/>
        <w:rPr>
          <w:rFonts w:ascii="SimHei" w:eastAsia="SimHei" w:hAnsi="SimHei" w:cs="SimHei"/>
          <w:sz w:val="50"/>
          <w:szCs w:val="50"/>
        </w:rPr>
        <w:sectPr>
          <w:type w:val="continuous"/>
          <w:pgSz w:w="22410" w:h="31680"/>
          <w:pgMar w:top="2246" w:right="2122" w:bottom="0" w:left="2311" w:header="0" w:footer="0" w:gutter="0"/>
          <w:pgNumType w:start="3"/>
          <w:cols w:num="2" w:space="708" w:equalWidth="0">
            <w:col w:w="13737" w:space="100"/>
            <w:col w:w="4140" w:space="0"/>
          </w:cols>
        </w:sectPr>
      </w:pPr>
    </w:p>
    <w:p>
      <w:pPr>
        <w:spacing w:line="358" w:lineRule="auto"/>
        <w:rPr>
          <w:rFonts w:ascii="Arial"/>
          <w:sz w:val="21"/>
        </w:rPr>
      </w:pPr>
    </w:p>
    <w:p>
      <w:pPr>
        <w:spacing w:line="358" w:lineRule="auto"/>
        <w:rPr>
          <w:rFonts w:ascii="Arial"/>
          <w:sz w:val="21"/>
        </w:rPr>
      </w:pPr>
    </w:p>
    <w:p>
      <w:pPr>
        <w:pStyle w:val="BodyText"/>
        <w:spacing w:before="248" w:line="186" w:lineRule="auto"/>
        <w:ind w:left="1160"/>
        <w:rPr>
          <w:rFonts w:ascii="STXinwei" w:eastAsia="STXinwei" w:hAnsi="STXinwei" w:cs="STXinwei"/>
          <w:sz w:val="75"/>
          <w:szCs w:val="75"/>
        </w:rPr>
      </w:pPr>
      <w:r>
        <w:rPr>
          <w:b/>
          <w:bCs/>
          <w:spacing w:val="12"/>
          <w:sz w:val="75"/>
          <w:szCs w:val="75"/>
        </w:rPr>
        <w:t>中华人民共和国国家发展和改革委员会</w:t>
      </w:r>
      <w:r>
        <w:rPr>
          <w:spacing w:val="135"/>
          <w:sz w:val="75"/>
          <w:szCs w:val="75"/>
        </w:rPr>
        <w:t xml:space="preserve">  </w:t>
      </w:r>
      <w:r>
        <w:rPr>
          <w:rFonts w:ascii="STXinwei" w:eastAsia="STXinwei" w:hAnsi="STXinwei" w:cs="STXinwei"/>
          <w:spacing w:val="12"/>
          <w:sz w:val="75"/>
          <w:szCs w:val="75"/>
        </w:rPr>
        <w:t>发布</w:t>
      </w:r>
    </w:p>
    <w:p>
      <w:pPr>
        <w:spacing w:line="186" w:lineRule="auto"/>
        <w:rPr>
          <w:rFonts w:ascii="STXinwei" w:eastAsia="STXinwei" w:hAnsi="STXinwei" w:cs="STXinwei"/>
          <w:sz w:val="75"/>
          <w:szCs w:val="75"/>
        </w:rPr>
        <w:sectPr>
          <w:type w:val="continuous"/>
          <w:pgSz w:w="22410" w:h="31680"/>
          <w:pgMar w:top="2246" w:right="2122" w:bottom="0" w:left="2311" w:header="0" w:footer="0" w:gutter="0"/>
          <w:pgNumType w:start="4"/>
          <w:cols w:num="1" w:space="708" w:equalWidth="0">
            <w:col w:w="17976" w:space="0"/>
          </w:cols>
        </w:sectPr>
      </w:pPr>
    </w:p>
    <w:p>
      <w:pPr>
        <w:pStyle w:val="BodyText"/>
        <w:spacing w:before="77" w:line="219" w:lineRule="auto"/>
        <w:jc w:val="right"/>
        <w:rPr>
          <w:sz w:val="38"/>
          <w:szCs w:val="38"/>
        </w:rPr>
      </w:pPr>
      <w:r>
        <w:rPr>
          <w:b/>
          <w:bCs/>
          <w:spacing w:val="-6"/>
          <w:sz w:val="38"/>
          <w:szCs w:val="38"/>
        </w:rPr>
        <w:t>JC/T</w:t>
      </w:r>
      <w:r>
        <w:rPr>
          <w:spacing w:val="68"/>
          <w:sz w:val="38"/>
          <w:szCs w:val="38"/>
        </w:rPr>
        <w:t xml:space="preserve">  </w:t>
      </w:r>
      <w:r>
        <w:rPr>
          <w:b/>
          <w:bCs/>
          <w:spacing w:val="-6"/>
          <w:sz w:val="38"/>
          <w:szCs w:val="38"/>
        </w:rPr>
        <w:t>791—2007</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95" w:line="223" w:lineRule="auto"/>
        <w:ind w:left="7470"/>
        <w:rPr>
          <w:rFonts w:ascii="SimHei" w:eastAsia="SimHei" w:hAnsi="SimHei" w:cs="SimHei"/>
          <w:sz w:val="60"/>
          <w:szCs w:val="60"/>
        </w:rPr>
      </w:pPr>
      <w:r>
        <w:rPr>
          <w:rFonts w:ascii="SimHei" w:eastAsia="SimHei" w:hAnsi="SimHei" w:cs="SimHei"/>
          <w:b/>
          <w:bCs/>
          <w:spacing w:val="-17"/>
          <w:sz w:val="60"/>
          <w:szCs w:val="60"/>
        </w:rPr>
        <w:t>前</w:t>
      </w:r>
      <w:r>
        <w:rPr>
          <w:rFonts w:ascii="SimHei" w:eastAsia="SimHei" w:hAnsi="SimHei" w:cs="SimHei"/>
          <w:spacing w:val="74"/>
          <w:sz w:val="60"/>
          <w:szCs w:val="60"/>
        </w:rPr>
        <w:t xml:space="preserve">   </w:t>
      </w:r>
      <w:r>
        <w:rPr>
          <w:rFonts w:ascii="SimHei" w:eastAsia="SimHei" w:hAnsi="SimHei" w:cs="SimHei"/>
          <w:b/>
          <w:bCs/>
          <w:spacing w:val="-17"/>
          <w:sz w:val="60"/>
          <w:szCs w:val="60"/>
        </w:rPr>
        <w:t>言</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123" w:line="553" w:lineRule="exact"/>
        <w:ind w:left="785"/>
        <w:rPr>
          <w:sz w:val="38"/>
          <w:szCs w:val="38"/>
        </w:rPr>
      </w:pPr>
      <w:r>
        <w:rPr>
          <w:spacing w:val="11"/>
          <w:position w:val="11"/>
          <w:sz w:val="38"/>
          <w:szCs w:val="38"/>
        </w:rPr>
        <w:t>本标准是对</w:t>
      </w:r>
      <w:r>
        <w:rPr>
          <w:spacing w:val="-75"/>
          <w:position w:val="11"/>
          <w:sz w:val="38"/>
          <w:szCs w:val="38"/>
        </w:rPr>
        <w:t xml:space="preserve"> </w:t>
      </w:r>
      <w:r>
        <w:rPr>
          <w:position w:val="11"/>
          <w:sz w:val="38"/>
          <w:szCs w:val="38"/>
        </w:rPr>
        <w:t>JC</w:t>
      </w:r>
      <w:r>
        <w:rPr>
          <w:spacing w:val="11"/>
          <w:position w:val="11"/>
          <w:sz w:val="38"/>
          <w:szCs w:val="38"/>
        </w:rPr>
        <w:t>/T</w:t>
      </w:r>
      <w:r>
        <w:rPr>
          <w:spacing w:val="146"/>
          <w:position w:val="11"/>
          <w:sz w:val="38"/>
          <w:szCs w:val="38"/>
        </w:rPr>
        <w:t xml:space="preserve"> </w:t>
      </w:r>
      <w:r>
        <w:rPr>
          <w:spacing w:val="11"/>
          <w:position w:val="11"/>
          <w:sz w:val="38"/>
          <w:szCs w:val="38"/>
        </w:rPr>
        <w:t>791—1996《砖瓦工业轮窑热平衡、热效率测定与计算方法》进行了修订。</w:t>
      </w:r>
    </w:p>
    <w:p>
      <w:pPr>
        <w:pStyle w:val="BodyText"/>
        <w:spacing w:line="219" w:lineRule="auto"/>
        <w:ind w:left="785"/>
        <w:rPr>
          <w:sz w:val="38"/>
          <w:szCs w:val="38"/>
        </w:rPr>
      </w:pPr>
      <w:r>
        <w:rPr>
          <w:spacing w:val="9"/>
          <w:sz w:val="38"/>
          <w:szCs w:val="38"/>
        </w:rPr>
        <w:t>本标准与</w:t>
      </w:r>
      <w:r>
        <w:rPr>
          <w:sz w:val="38"/>
          <w:szCs w:val="38"/>
        </w:rPr>
        <w:t>JC</w:t>
      </w:r>
      <w:r>
        <w:rPr>
          <w:spacing w:val="9"/>
          <w:sz w:val="38"/>
          <w:szCs w:val="38"/>
        </w:rPr>
        <w:t>/T</w:t>
      </w:r>
      <w:r>
        <w:rPr>
          <w:spacing w:val="78"/>
          <w:sz w:val="38"/>
          <w:szCs w:val="38"/>
        </w:rPr>
        <w:t xml:space="preserve">  </w:t>
      </w:r>
      <w:r>
        <w:rPr>
          <w:spacing w:val="9"/>
          <w:sz w:val="38"/>
          <w:szCs w:val="38"/>
        </w:rPr>
        <w:t>791—1996相比，主要变化如下：</w:t>
      </w:r>
    </w:p>
    <w:p>
      <w:pPr>
        <w:pStyle w:val="BodyText"/>
        <w:spacing w:before="178" w:line="221" w:lineRule="auto"/>
        <w:ind w:right="19"/>
        <w:jc w:val="right"/>
        <w:rPr>
          <w:sz w:val="38"/>
          <w:szCs w:val="38"/>
        </w:rPr>
      </w:pPr>
      <w:r>
        <w:rPr>
          <w:spacing w:val="30"/>
          <w:sz w:val="38"/>
          <w:szCs w:val="38"/>
        </w:rPr>
        <w:t>——标准的编写格式按照</w:t>
      </w:r>
      <w:r>
        <w:rPr>
          <w:sz w:val="38"/>
          <w:szCs w:val="38"/>
        </w:rPr>
        <w:t>GB</w:t>
      </w:r>
      <w:r>
        <w:rPr>
          <w:spacing w:val="30"/>
          <w:sz w:val="38"/>
          <w:szCs w:val="38"/>
        </w:rPr>
        <w:t>/T  1.1—2000《标准化工作导则第1部分：标准的结构</w:t>
      </w:r>
      <w:r>
        <w:rPr>
          <w:spacing w:val="29"/>
          <w:sz w:val="38"/>
          <w:szCs w:val="38"/>
        </w:rPr>
        <w:t>与编写规</w:t>
      </w:r>
    </w:p>
    <w:p>
      <w:pPr>
        <w:pStyle w:val="BodyText"/>
        <w:spacing w:before="123" w:line="221" w:lineRule="auto"/>
        <w:rPr>
          <w:sz w:val="38"/>
          <w:szCs w:val="38"/>
        </w:rPr>
      </w:pPr>
      <w:r>
        <w:rPr>
          <w:spacing w:val="-7"/>
          <w:sz w:val="38"/>
          <w:szCs w:val="38"/>
        </w:rPr>
        <w:t>则》的要求进行编写。</w:t>
      </w:r>
    </w:p>
    <w:p>
      <w:pPr>
        <w:pStyle w:val="BodyText"/>
        <w:spacing w:before="111" w:line="596" w:lineRule="exact"/>
        <w:ind w:left="785"/>
        <w:rPr>
          <w:sz w:val="38"/>
          <w:szCs w:val="38"/>
        </w:rPr>
      </w:pPr>
      <w:r>
        <w:rPr>
          <w:spacing w:val="-10"/>
          <w:position w:val="15"/>
          <w:sz w:val="38"/>
          <w:szCs w:val="38"/>
        </w:rPr>
        <w:t>——增加了“技术要求”。</w:t>
      </w:r>
    </w:p>
    <w:p>
      <w:pPr>
        <w:pStyle w:val="BodyText"/>
        <w:spacing w:before="2" w:line="220" w:lineRule="auto"/>
        <w:ind w:left="785"/>
        <w:rPr>
          <w:sz w:val="38"/>
          <w:szCs w:val="38"/>
        </w:rPr>
      </w:pPr>
      <w:r>
        <w:rPr>
          <w:spacing w:val="19"/>
          <w:sz w:val="38"/>
          <w:szCs w:val="38"/>
        </w:rPr>
        <w:t>——修改了计量单位。</w:t>
      </w:r>
    </w:p>
    <w:p>
      <w:pPr>
        <w:pStyle w:val="BodyText"/>
        <w:spacing w:before="161" w:line="572" w:lineRule="exact"/>
        <w:ind w:left="785"/>
        <w:rPr>
          <w:sz w:val="38"/>
          <w:szCs w:val="38"/>
        </w:rPr>
      </w:pPr>
      <w:r>
        <w:rPr>
          <w:spacing w:val="43"/>
          <w:position w:val="13"/>
          <w:sz w:val="38"/>
          <w:szCs w:val="38"/>
        </w:rPr>
        <w:t>—</w:t>
      </w:r>
      <w:r>
        <w:rPr>
          <w:spacing w:val="-114"/>
          <w:position w:val="13"/>
          <w:sz w:val="38"/>
          <w:szCs w:val="38"/>
        </w:rPr>
        <w:t xml:space="preserve"> </w:t>
      </w:r>
      <w:r>
        <w:rPr>
          <w:spacing w:val="43"/>
          <w:position w:val="13"/>
          <w:sz w:val="38"/>
          <w:szCs w:val="38"/>
        </w:rPr>
        <w:t>提高了测试仪器的技术要求。</w:t>
      </w:r>
    </w:p>
    <w:p>
      <w:pPr>
        <w:pStyle w:val="BodyText"/>
        <w:spacing w:before="1" w:line="220" w:lineRule="auto"/>
        <w:ind w:left="1551"/>
        <w:rPr>
          <w:sz w:val="38"/>
          <w:szCs w:val="38"/>
        </w:rPr>
      </w:pPr>
      <w:r>
        <w:rPr>
          <w:spacing w:val="24"/>
          <w:sz w:val="38"/>
          <w:szCs w:val="38"/>
        </w:rPr>
        <w:t>修改了烟气分析方法。</w:t>
      </w:r>
    </w:p>
    <w:p>
      <w:pPr>
        <w:pStyle w:val="BodyText"/>
        <w:spacing w:before="161" w:line="565" w:lineRule="exact"/>
        <w:ind w:left="785"/>
        <w:rPr>
          <w:sz w:val="38"/>
          <w:szCs w:val="38"/>
        </w:rPr>
      </w:pPr>
      <w:r>
        <w:rPr>
          <w:spacing w:val="25"/>
          <w:position w:val="12"/>
          <w:sz w:val="38"/>
          <w:szCs w:val="38"/>
        </w:rPr>
        <w:t>——取消了用温度计测量窑体表面散热的方法。</w:t>
      </w:r>
    </w:p>
    <w:p>
      <w:pPr>
        <w:pStyle w:val="BodyText"/>
        <w:spacing w:line="220" w:lineRule="auto"/>
        <w:ind w:left="785"/>
        <w:rPr>
          <w:sz w:val="38"/>
          <w:szCs w:val="38"/>
        </w:rPr>
      </w:pPr>
      <w:r>
        <w:rPr>
          <w:spacing w:val="16"/>
          <w:sz w:val="38"/>
          <w:szCs w:val="38"/>
        </w:rPr>
        <w:t>——取消了附录项。</w:t>
      </w:r>
    </w:p>
    <w:p>
      <w:pPr>
        <w:pStyle w:val="BodyText"/>
        <w:spacing w:before="173" w:line="567" w:lineRule="exact"/>
        <w:ind w:left="785"/>
        <w:rPr>
          <w:sz w:val="38"/>
          <w:szCs w:val="38"/>
        </w:rPr>
      </w:pPr>
      <w:r>
        <w:rPr>
          <w:spacing w:val="6"/>
          <w:position w:val="13"/>
          <w:sz w:val="38"/>
          <w:szCs w:val="38"/>
        </w:rPr>
        <w:t>本标准自实施之日起，代替</w:t>
      </w:r>
      <w:r>
        <w:rPr>
          <w:position w:val="13"/>
          <w:sz w:val="38"/>
          <w:szCs w:val="38"/>
        </w:rPr>
        <w:t>JC</w:t>
      </w:r>
      <w:r>
        <w:rPr>
          <w:spacing w:val="6"/>
          <w:position w:val="13"/>
          <w:sz w:val="38"/>
          <w:szCs w:val="38"/>
        </w:rPr>
        <w:t>/T</w:t>
      </w:r>
      <w:r>
        <w:rPr>
          <w:spacing w:val="164"/>
          <w:position w:val="13"/>
          <w:sz w:val="38"/>
          <w:szCs w:val="38"/>
        </w:rPr>
        <w:t xml:space="preserve"> </w:t>
      </w:r>
      <w:r>
        <w:rPr>
          <w:spacing w:val="6"/>
          <w:position w:val="13"/>
          <w:sz w:val="38"/>
          <w:szCs w:val="38"/>
        </w:rPr>
        <w:t>791—1996《轮窑热平衡、热效率</w:t>
      </w:r>
      <w:r>
        <w:rPr>
          <w:spacing w:val="5"/>
          <w:position w:val="13"/>
          <w:sz w:val="38"/>
          <w:szCs w:val="38"/>
        </w:rPr>
        <w:t>测定与计算方法》。</w:t>
      </w:r>
    </w:p>
    <w:p>
      <w:pPr>
        <w:pStyle w:val="BodyText"/>
        <w:spacing w:line="220" w:lineRule="auto"/>
        <w:ind w:left="785"/>
        <w:rPr>
          <w:sz w:val="38"/>
          <w:szCs w:val="38"/>
        </w:rPr>
      </w:pPr>
      <w:r>
        <w:rPr>
          <w:spacing w:val="23"/>
          <w:sz w:val="38"/>
          <w:szCs w:val="38"/>
        </w:rPr>
        <w:t>本标准由中国建筑材料工业协会提出。</w:t>
      </w:r>
    </w:p>
    <w:p>
      <w:pPr>
        <w:pStyle w:val="BodyText"/>
        <w:spacing w:before="151" w:line="220" w:lineRule="auto"/>
        <w:ind w:left="785"/>
        <w:rPr>
          <w:sz w:val="38"/>
          <w:szCs w:val="38"/>
        </w:rPr>
      </w:pPr>
      <w:r>
        <w:rPr>
          <w:spacing w:val="27"/>
          <w:sz w:val="38"/>
          <w:szCs w:val="38"/>
        </w:rPr>
        <w:t>本标准由全国墙体屋面及道路用建筑材料标准化技术委员会归口。</w:t>
      </w:r>
    </w:p>
    <w:p>
      <w:pPr>
        <w:pStyle w:val="BodyText"/>
        <w:spacing w:before="149" w:line="553" w:lineRule="exact"/>
        <w:ind w:left="785"/>
        <w:rPr>
          <w:sz w:val="38"/>
          <w:szCs w:val="38"/>
        </w:rPr>
      </w:pPr>
      <w:r>
        <w:rPr>
          <w:spacing w:val="18"/>
          <w:position w:val="11"/>
          <w:sz w:val="38"/>
          <w:szCs w:val="38"/>
        </w:rPr>
        <w:t>本标准起草单位：中国建材西安墙体材料研究设计院、国家建材工业砖瓦热工测试中心。</w:t>
      </w:r>
    </w:p>
    <w:p>
      <w:pPr>
        <w:pStyle w:val="BodyText"/>
        <w:spacing w:line="220" w:lineRule="auto"/>
        <w:ind w:left="785"/>
        <w:rPr>
          <w:sz w:val="38"/>
          <w:szCs w:val="38"/>
        </w:rPr>
      </w:pPr>
      <w:r>
        <w:rPr>
          <w:spacing w:val="-2"/>
          <w:sz w:val="38"/>
          <w:szCs w:val="38"/>
        </w:rPr>
        <w:t>本标准主要起草人：唐宝权、吕新。</w:t>
      </w:r>
    </w:p>
    <w:p>
      <w:pPr>
        <w:pStyle w:val="BodyText"/>
        <w:spacing w:before="150" w:line="583" w:lineRule="exact"/>
        <w:ind w:left="785"/>
        <w:rPr>
          <w:sz w:val="38"/>
          <w:szCs w:val="38"/>
        </w:rPr>
      </w:pPr>
      <w:r>
        <w:rPr>
          <w:spacing w:val="23"/>
          <w:position w:val="14"/>
          <w:sz w:val="38"/>
          <w:szCs w:val="38"/>
        </w:rPr>
        <w:t>本标准所代替标准的历次版本发布情况为：</w:t>
      </w:r>
    </w:p>
    <w:p>
      <w:pPr>
        <w:pStyle w:val="BodyText"/>
        <w:spacing w:before="1" w:line="219" w:lineRule="auto"/>
        <w:ind w:left="785"/>
        <w:rPr>
          <w:sz w:val="38"/>
          <w:szCs w:val="38"/>
        </w:rPr>
      </w:pPr>
      <w:r>
        <w:rPr>
          <w:spacing w:val="-2"/>
          <w:sz w:val="38"/>
          <w:szCs w:val="38"/>
        </w:rPr>
        <w:t>——GB</w:t>
      </w:r>
      <w:r>
        <w:rPr>
          <w:spacing w:val="39"/>
          <w:sz w:val="38"/>
          <w:szCs w:val="38"/>
        </w:rPr>
        <w:t xml:space="preserve">  </w:t>
      </w:r>
      <w:r>
        <w:rPr>
          <w:spacing w:val="-2"/>
          <w:sz w:val="38"/>
          <w:szCs w:val="38"/>
        </w:rPr>
        <w:t>6053—85、JC/T</w:t>
      </w:r>
      <w:r>
        <w:rPr>
          <w:spacing w:val="35"/>
          <w:sz w:val="38"/>
          <w:szCs w:val="38"/>
        </w:rPr>
        <w:t xml:space="preserve">  </w:t>
      </w:r>
      <w:r>
        <w:rPr>
          <w:spacing w:val="-2"/>
          <w:sz w:val="38"/>
          <w:szCs w:val="38"/>
        </w:rPr>
        <w:t>791—1985(1996)。</w:t>
      </w:r>
    </w:p>
    <w:p>
      <w:pPr>
        <w:spacing w:line="219" w:lineRule="auto"/>
        <w:rPr>
          <w:sz w:val="38"/>
          <w:szCs w:val="38"/>
        </w:rPr>
        <w:sectPr>
          <w:footerReference w:type="default" r:id="rId7"/>
          <w:pgSz w:w="22410" w:h="31680"/>
          <w:pgMar w:top="2260" w:right="2488" w:bottom="2475" w:left="2568" w:header="0" w:footer="2069" w:gutter="0"/>
          <w:pgNumType w:start="5"/>
          <w:cols w:space="708"/>
        </w:sectPr>
      </w:pPr>
    </w:p>
    <w:p>
      <w:pPr>
        <w:pStyle w:val="BodyText"/>
        <w:spacing w:before="74" w:line="218" w:lineRule="auto"/>
        <w:ind w:right="12"/>
        <w:jc w:val="right"/>
        <w:rPr>
          <w:sz w:val="37"/>
          <w:szCs w:val="37"/>
        </w:rPr>
      </w:pPr>
      <w:r>
        <w:rPr>
          <w:b/>
          <w:bCs/>
          <w:spacing w:val="-7"/>
          <w:sz w:val="37"/>
          <w:szCs w:val="37"/>
        </w:rPr>
        <w:t>JC/T</w:t>
      </w:r>
      <w:r>
        <w:rPr>
          <w:spacing w:val="15"/>
          <w:sz w:val="37"/>
          <w:szCs w:val="37"/>
        </w:rPr>
        <w:t xml:space="preserve">   </w:t>
      </w:r>
      <w:r>
        <w:rPr>
          <w:b/>
          <w:bCs/>
          <w:spacing w:val="-7"/>
          <w:sz w:val="37"/>
          <w:szCs w:val="37"/>
        </w:rPr>
        <w:t>791—2007</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182" w:line="223" w:lineRule="auto"/>
        <w:ind w:left="4128"/>
        <w:rPr>
          <w:rFonts w:ascii="SimHei" w:eastAsia="SimHei" w:hAnsi="SimHei" w:cs="SimHei"/>
          <w:sz w:val="56"/>
          <w:szCs w:val="56"/>
        </w:rPr>
      </w:pPr>
      <w:r>
        <w:rPr>
          <w:rFonts w:ascii="SimHei" w:eastAsia="SimHei" w:hAnsi="SimHei" w:cs="SimHei"/>
          <w:b/>
          <w:bCs/>
          <w:spacing w:val="-2"/>
          <w:sz w:val="56"/>
          <w:szCs w:val="56"/>
        </w:rPr>
        <w:t>轮窑热平衡、热效率测定与计算方法</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120" w:line="223" w:lineRule="auto"/>
        <w:ind w:left="5"/>
        <w:rPr>
          <w:rFonts w:ascii="SimHei" w:eastAsia="SimHei" w:hAnsi="SimHei" w:cs="SimHei"/>
          <w:sz w:val="37"/>
          <w:szCs w:val="37"/>
        </w:rPr>
      </w:pPr>
      <w:r>
        <w:rPr>
          <w:rFonts w:ascii="SimHei" w:eastAsia="SimHei" w:hAnsi="SimHei" w:cs="SimHei"/>
          <w:b/>
          <w:bCs/>
          <w:spacing w:val="-6"/>
          <w:sz w:val="37"/>
          <w:szCs w:val="37"/>
        </w:rPr>
        <w:t>1</w:t>
      </w:r>
      <w:r>
        <w:rPr>
          <w:rFonts w:ascii="SimHei" w:eastAsia="SimHei" w:hAnsi="SimHei" w:cs="SimHei"/>
          <w:spacing w:val="18"/>
          <w:sz w:val="37"/>
          <w:szCs w:val="37"/>
        </w:rPr>
        <w:t xml:space="preserve">  </w:t>
      </w:r>
      <w:r>
        <w:rPr>
          <w:rFonts w:ascii="SimHei" w:eastAsia="SimHei" w:hAnsi="SimHei" w:cs="SimHei"/>
          <w:b/>
          <w:bCs/>
          <w:spacing w:val="-6"/>
          <w:sz w:val="37"/>
          <w:szCs w:val="37"/>
        </w:rPr>
        <w:t>范围</w:t>
      </w:r>
    </w:p>
    <w:p>
      <w:pPr>
        <w:spacing w:line="243" w:lineRule="auto"/>
        <w:rPr>
          <w:rFonts w:ascii="Arial"/>
          <w:sz w:val="21"/>
        </w:rPr>
      </w:pPr>
    </w:p>
    <w:p>
      <w:pPr>
        <w:pStyle w:val="BodyText"/>
        <w:spacing w:before="121" w:line="596" w:lineRule="exact"/>
        <w:ind w:left="797"/>
        <w:rPr>
          <w:sz w:val="37"/>
          <w:szCs w:val="37"/>
        </w:rPr>
      </w:pPr>
      <w:r>
        <w:rPr>
          <w:spacing w:val="20"/>
          <w:position w:val="16"/>
          <w:sz w:val="37"/>
          <w:szCs w:val="37"/>
        </w:rPr>
        <w:t>本标准适用于使用固体燃料的砖瓦工业轮窑。使用其他燃料的砖瓦工业轮窑可参照执行。</w:t>
      </w:r>
    </w:p>
    <w:p>
      <w:pPr>
        <w:pStyle w:val="BodyText"/>
        <w:spacing w:before="1" w:line="218" w:lineRule="auto"/>
        <w:ind w:left="797"/>
        <w:rPr>
          <w:sz w:val="37"/>
          <w:szCs w:val="37"/>
        </w:rPr>
      </w:pPr>
      <w:r>
        <w:rPr>
          <w:spacing w:val="4"/>
          <w:sz w:val="37"/>
          <w:szCs w:val="37"/>
        </w:rPr>
        <w:t>本标准适用于使用固体燃料烧制以粘土，页岩、粉煤灰、煤矸石为原料的砖瓦的轮窑。</w:t>
      </w:r>
    </w:p>
    <w:p>
      <w:pPr>
        <w:spacing w:line="269" w:lineRule="auto"/>
        <w:rPr>
          <w:rFonts w:ascii="Arial"/>
          <w:sz w:val="21"/>
        </w:rPr>
      </w:pPr>
    </w:p>
    <w:p>
      <w:pPr>
        <w:spacing w:before="121" w:line="222" w:lineRule="auto"/>
        <w:ind w:left="5"/>
        <w:rPr>
          <w:rFonts w:ascii="SimHei" w:eastAsia="SimHei" w:hAnsi="SimHei" w:cs="SimHei"/>
          <w:sz w:val="37"/>
          <w:szCs w:val="37"/>
        </w:rPr>
      </w:pPr>
      <w:r>
        <w:rPr>
          <w:rFonts w:ascii="SimHei" w:eastAsia="SimHei" w:hAnsi="SimHei" w:cs="SimHei"/>
          <w:b/>
          <w:bCs/>
          <w:spacing w:val="1"/>
          <w:sz w:val="37"/>
          <w:szCs w:val="37"/>
        </w:rPr>
        <w:t>2</w:t>
      </w:r>
      <w:r>
        <w:rPr>
          <w:rFonts w:ascii="SimHei" w:eastAsia="SimHei" w:hAnsi="SimHei" w:cs="SimHei"/>
          <w:spacing w:val="34"/>
          <w:sz w:val="37"/>
          <w:szCs w:val="37"/>
        </w:rPr>
        <w:t xml:space="preserve">  </w:t>
      </w:r>
      <w:r>
        <w:rPr>
          <w:rFonts w:ascii="SimHei" w:eastAsia="SimHei" w:hAnsi="SimHei" w:cs="SimHei"/>
          <w:b/>
          <w:bCs/>
          <w:spacing w:val="1"/>
          <w:sz w:val="37"/>
          <w:szCs w:val="37"/>
        </w:rPr>
        <w:t>规范性引用文件</w:t>
      </w:r>
    </w:p>
    <w:p>
      <w:pPr>
        <w:spacing w:line="322" w:lineRule="auto"/>
        <w:rPr>
          <w:rFonts w:ascii="Arial"/>
          <w:sz w:val="21"/>
        </w:rPr>
      </w:pPr>
    </w:p>
    <w:p>
      <w:pPr>
        <w:pStyle w:val="BodyText"/>
        <w:spacing w:before="121" w:line="298" w:lineRule="auto"/>
        <w:ind w:firstLine="797"/>
        <w:jc w:val="both"/>
        <w:rPr>
          <w:sz w:val="37"/>
          <w:szCs w:val="37"/>
        </w:rPr>
      </w:pPr>
      <w:r>
        <w:rPr>
          <w:spacing w:val="14"/>
          <w:sz w:val="37"/>
          <w:szCs w:val="37"/>
        </w:rPr>
        <w:t>下列文件中的条款通过本标准的引用而成为本标准的条款。凡是注日期的引用文件，其随后所有的</w:t>
      </w:r>
      <w:r>
        <w:rPr>
          <w:spacing w:val="15"/>
          <w:sz w:val="37"/>
          <w:szCs w:val="37"/>
        </w:rPr>
        <w:t xml:space="preserve"> </w:t>
      </w:r>
      <w:r>
        <w:rPr>
          <w:spacing w:val="15"/>
          <w:sz w:val="37"/>
          <w:szCs w:val="37"/>
        </w:rPr>
        <w:t>修改单(不包括勘误的内容)或修订版均不适用</w:t>
      </w:r>
      <w:r>
        <w:rPr>
          <w:spacing w:val="14"/>
          <w:sz w:val="37"/>
          <w:szCs w:val="37"/>
        </w:rPr>
        <w:t>于本标准，然而，鼓励根据本标准达成协议的各方研究是</w:t>
      </w:r>
    </w:p>
    <w:p>
      <w:pPr>
        <w:pStyle w:val="BodyText"/>
        <w:spacing w:before="1" w:line="218" w:lineRule="auto"/>
        <w:rPr>
          <w:sz w:val="37"/>
          <w:szCs w:val="37"/>
        </w:rPr>
      </w:pPr>
      <w:r>
        <w:rPr>
          <w:spacing w:val="14"/>
          <w:sz w:val="37"/>
          <w:szCs w:val="37"/>
        </w:rPr>
        <w:t>否可使用这些文件的最新版本。凡是不注日期的引用文件，其最新版本适用于本标准。</w:t>
      </w:r>
    </w:p>
    <w:p>
      <w:pPr>
        <w:pStyle w:val="BodyText"/>
        <w:spacing w:before="165" w:line="220" w:lineRule="auto"/>
        <w:ind w:left="797"/>
        <w:rPr>
          <w:sz w:val="37"/>
          <w:szCs w:val="37"/>
        </w:rPr>
      </w:pPr>
      <w:r>
        <w:rPr>
          <w:rFonts w:ascii="Times New Roman" w:eastAsia="Times New Roman" w:hAnsi="Times New Roman" w:cs="Times New Roman"/>
          <w:sz w:val="37"/>
          <w:szCs w:val="37"/>
        </w:rPr>
        <w:t>GB</w:t>
      </w:r>
      <w:r>
        <w:rPr>
          <w:rFonts w:ascii="Times New Roman" w:eastAsia="Times New Roman" w:hAnsi="Times New Roman" w:cs="Times New Roman"/>
          <w:spacing w:val="14"/>
          <w:sz w:val="37"/>
          <w:szCs w:val="37"/>
        </w:rPr>
        <w:t>/T</w:t>
      </w:r>
      <w:r>
        <w:rPr>
          <w:rFonts w:ascii="Times New Roman" w:eastAsia="Times New Roman" w:hAnsi="Times New Roman" w:cs="Times New Roman"/>
          <w:spacing w:val="4"/>
          <w:sz w:val="37"/>
          <w:szCs w:val="37"/>
        </w:rPr>
        <w:t xml:space="preserve">    </w:t>
      </w:r>
      <w:r>
        <w:rPr>
          <w:rFonts w:ascii="Times New Roman" w:eastAsia="Times New Roman" w:hAnsi="Times New Roman" w:cs="Times New Roman"/>
          <w:spacing w:val="14"/>
          <w:sz w:val="37"/>
          <w:szCs w:val="37"/>
        </w:rPr>
        <w:t>211</w:t>
      </w:r>
      <w:r>
        <w:rPr>
          <w:rFonts w:ascii="Times New Roman" w:eastAsia="Times New Roman" w:hAnsi="Times New Roman" w:cs="Times New Roman"/>
          <w:spacing w:val="23"/>
          <w:sz w:val="37"/>
          <w:szCs w:val="37"/>
        </w:rPr>
        <w:t xml:space="preserve">   </w:t>
      </w:r>
      <w:r>
        <w:rPr>
          <w:spacing w:val="14"/>
          <w:sz w:val="37"/>
          <w:szCs w:val="37"/>
        </w:rPr>
        <w:t>煤中全水分的测定方法</w:t>
      </w:r>
    </w:p>
    <w:p>
      <w:pPr>
        <w:pStyle w:val="BodyText"/>
        <w:spacing w:before="146" w:line="220" w:lineRule="auto"/>
        <w:ind w:left="797"/>
        <w:rPr>
          <w:sz w:val="37"/>
          <w:szCs w:val="37"/>
        </w:rPr>
      </w:pPr>
      <w:r>
        <w:rPr>
          <w:sz w:val="37"/>
          <w:szCs w:val="37"/>
        </w:rPr>
        <w:t>GB</w:t>
      </w:r>
      <w:r>
        <w:rPr>
          <w:spacing w:val="11"/>
          <w:sz w:val="37"/>
          <w:szCs w:val="37"/>
        </w:rPr>
        <w:t>/T</w:t>
      </w:r>
      <w:r>
        <w:rPr>
          <w:spacing w:val="54"/>
          <w:sz w:val="37"/>
          <w:szCs w:val="37"/>
        </w:rPr>
        <w:t xml:space="preserve">  </w:t>
      </w:r>
      <w:r>
        <w:rPr>
          <w:spacing w:val="11"/>
          <w:sz w:val="37"/>
          <w:szCs w:val="37"/>
        </w:rPr>
        <w:t>212</w:t>
      </w:r>
      <w:r>
        <w:rPr>
          <w:spacing w:val="182"/>
          <w:sz w:val="37"/>
          <w:szCs w:val="37"/>
        </w:rPr>
        <w:t xml:space="preserve"> </w:t>
      </w:r>
      <w:r>
        <w:rPr>
          <w:spacing w:val="11"/>
          <w:sz w:val="37"/>
          <w:szCs w:val="37"/>
        </w:rPr>
        <w:t>煤的工业分析方法</w:t>
      </w:r>
    </w:p>
    <w:p>
      <w:pPr>
        <w:pStyle w:val="BodyText"/>
        <w:spacing w:before="143" w:line="582" w:lineRule="exact"/>
        <w:ind w:left="797"/>
        <w:rPr>
          <w:sz w:val="37"/>
          <w:szCs w:val="37"/>
        </w:rPr>
      </w:pPr>
      <w:r>
        <w:rPr>
          <w:rFonts w:ascii="Times New Roman" w:eastAsia="Times New Roman" w:hAnsi="Times New Roman" w:cs="Times New Roman"/>
          <w:position w:val="15"/>
          <w:sz w:val="37"/>
          <w:szCs w:val="37"/>
        </w:rPr>
        <w:t>GB</w:t>
      </w:r>
      <w:r>
        <w:rPr>
          <w:rFonts w:ascii="Times New Roman" w:eastAsia="Times New Roman" w:hAnsi="Times New Roman" w:cs="Times New Roman"/>
          <w:spacing w:val="15"/>
          <w:position w:val="15"/>
          <w:sz w:val="37"/>
          <w:szCs w:val="37"/>
        </w:rPr>
        <w:t>/T</w:t>
      </w:r>
      <w:r>
        <w:rPr>
          <w:rFonts w:ascii="Times New Roman" w:eastAsia="Times New Roman" w:hAnsi="Times New Roman" w:cs="Times New Roman"/>
          <w:spacing w:val="19"/>
          <w:position w:val="15"/>
          <w:sz w:val="37"/>
          <w:szCs w:val="37"/>
        </w:rPr>
        <w:t xml:space="preserve">   </w:t>
      </w:r>
      <w:r>
        <w:rPr>
          <w:rFonts w:ascii="Times New Roman" w:eastAsia="Times New Roman" w:hAnsi="Times New Roman" w:cs="Times New Roman"/>
          <w:spacing w:val="15"/>
          <w:position w:val="15"/>
          <w:sz w:val="37"/>
          <w:szCs w:val="37"/>
        </w:rPr>
        <w:t>213</w:t>
      </w:r>
      <w:r>
        <w:rPr>
          <w:rFonts w:ascii="Times New Roman" w:eastAsia="Times New Roman" w:hAnsi="Times New Roman" w:cs="Times New Roman"/>
          <w:spacing w:val="27"/>
          <w:position w:val="15"/>
          <w:sz w:val="37"/>
          <w:szCs w:val="37"/>
        </w:rPr>
        <w:t xml:space="preserve">   </w:t>
      </w:r>
      <w:r>
        <w:rPr>
          <w:spacing w:val="15"/>
          <w:position w:val="15"/>
          <w:sz w:val="37"/>
          <w:szCs w:val="37"/>
        </w:rPr>
        <w:t>煤的发热量测定方法</w:t>
      </w:r>
    </w:p>
    <w:p>
      <w:pPr>
        <w:pStyle w:val="BodyText"/>
        <w:spacing w:before="2" w:line="219" w:lineRule="auto"/>
        <w:ind w:left="797"/>
        <w:rPr>
          <w:sz w:val="37"/>
          <w:szCs w:val="37"/>
        </w:rPr>
      </w:pPr>
      <w:r>
        <w:rPr>
          <w:sz w:val="37"/>
          <w:szCs w:val="37"/>
        </w:rPr>
        <w:t>GB</w:t>
      </w:r>
      <w:r>
        <w:rPr>
          <w:spacing w:val="10"/>
          <w:sz w:val="37"/>
          <w:szCs w:val="37"/>
        </w:rPr>
        <w:t>/T</w:t>
      </w:r>
      <w:r>
        <w:rPr>
          <w:spacing w:val="49"/>
          <w:sz w:val="37"/>
          <w:szCs w:val="37"/>
        </w:rPr>
        <w:t xml:space="preserve">  </w:t>
      </w:r>
      <w:r>
        <w:rPr>
          <w:spacing w:val="10"/>
          <w:sz w:val="37"/>
          <w:szCs w:val="37"/>
        </w:rPr>
        <w:t>16399  粘土化学分析方法</w:t>
      </w:r>
    </w:p>
    <w:p>
      <w:pPr>
        <w:spacing w:line="342" w:lineRule="auto"/>
        <w:rPr>
          <w:rFonts w:ascii="Arial"/>
          <w:sz w:val="21"/>
        </w:rPr>
      </w:pPr>
    </w:p>
    <w:p>
      <w:pPr>
        <w:pStyle w:val="BodyText"/>
        <w:spacing w:before="120" w:line="220" w:lineRule="auto"/>
        <w:ind w:left="5"/>
        <w:outlineLvl w:val="0"/>
        <w:rPr>
          <w:sz w:val="37"/>
          <w:szCs w:val="37"/>
        </w:rPr>
      </w:pPr>
      <w:r>
        <w:rPr>
          <w:b/>
          <w:bCs/>
          <w:spacing w:val="-7"/>
          <w:sz w:val="37"/>
          <w:szCs w:val="37"/>
        </w:rPr>
        <w:t>3</w:t>
      </w:r>
      <w:r>
        <w:rPr>
          <w:spacing w:val="60"/>
          <w:sz w:val="37"/>
          <w:szCs w:val="37"/>
        </w:rPr>
        <w:t xml:space="preserve"> </w:t>
      </w:r>
      <w:r>
        <w:rPr>
          <w:b/>
          <w:bCs/>
          <w:spacing w:val="-7"/>
          <w:sz w:val="37"/>
          <w:szCs w:val="37"/>
        </w:rPr>
        <w:t>.符号</w:t>
      </w:r>
    </w:p>
    <w:p>
      <w:pPr>
        <w:spacing w:line="277" w:lineRule="auto"/>
        <w:rPr>
          <w:rFonts w:ascii="Arial"/>
          <w:sz w:val="21"/>
        </w:rPr>
      </w:pPr>
    </w:p>
    <w:p>
      <w:pPr>
        <w:pStyle w:val="BodyText"/>
        <w:spacing w:before="120" w:line="826" w:lineRule="exact"/>
        <w:ind w:left="797"/>
        <w:rPr>
          <w:sz w:val="37"/>
          <w:szCs w:val="37"/>
        </w:rPr>
      </w:pPr>
      <w:r>
        <w:rPr>
          <w:spacing w:val="15"/>
          <w:position w:val="34"/>
          <w:sz w:val="37"/>
          <w:szCs w:val="37"/>
        </w:rPr>
        <w:t>本标准所采用的符号在相应条文内予以解释。</w:t>
      </w:r>
    </w:p>
    <w:p>
      <w:pPr>
        <w:spacing w:before="1" w:line="223" w:lineRule="auto"/>
        <w:rPr>
          <w:rFonts w:ascii="SimHei" w:eastAsia="SimHei" w:hAnsi="SimHei" w:cs="SimHei"/>
          <w:sz w:val="37"/>
          <w:szCs w:val="37"/>
        </w:rPr>
      </w:pPr>
      <w:r>
        <w:rPr>
          <w:rFonts w:ascii="SimHei" w:eastAsia="SimHei" w:hAnsi="SimHei" w:cs="SimHei"/>
          <w:spacing w:val="13"/>
          <w:sz w:val="37"/>
          <w:szCs w:val="37"/>
        </w:rPr>
        <w:t>4</w:t>
      </w:r>
      <w:r>
        <w:rPr>
          <w:rFonts w:ascii="SimHei" w:eastAsia="SimHei" w:hAnsi="SimHei" w:cs="SimHei"/>
          <w:spacing w:val="40"/>
          <w:sz w:val="37"/>
          <w:szCs w:val="37"/>
        </w:rPr>
        <w:t xml:space="preserve">  </w:t>
      </w:r>
      <w:r>
        <w:rPr>
          <w:rFonts w:ascii="SimHei" w:eastAsia="SimHei" w:hAnsi="SimHei" w:cs="SimHei"/>
          <w:spacing w:val="13"/>
          <w:sz w:val="37"/>
          <w:szCs w:val="37"/>
        </w:rPr>
        <w:t>条件与基准</w:t>
      </w:r>
    </w:p>
    <w:p>
      <w:pPr>
        <w:spacing w:line="262" w:lineRule="auto"/>
        <w:rPr>
          <w:rFonts w:ascii="Arial"/>
          <w:sz w:val="21"/>
        </w:rPr>
      </w:pPr>
    </w:p>
    <w:p>
      <w:pPr>
        <w:pStyle w:val="BodyText"/>
        <w:spacing w:before="120" w:line="256" w:lineRule="auto"/>
        <w:ind w:right="16"/>
        <w:rPr>
          <w:sz w:val="37"/>
          <w:szCs w:val="37"/>
        </w:rPr>
      </w:pPr>
      <w:r>
        <w:rPr>
          <w:spacing w:val="18"/>
          <w:sz w:val="37"/>
          <w:szCs w:val="37"/>
        </w:rPr>
        <w:t>4.1  全窑热平衡在窑炉稳定生产状态下，根据对任一部火和从某一时间算起，该部火头被后部</w:t>
      </w:r>
      <w:r>
        <w:rPr>
          <w:spacing w:val="17"/>
          <w:sz w:val="37"/>
          <w:szCs w:val="37"/>
        </w:rPr>
        <w:t>火头置</w:t>
      </w:r>
      <w:r>
        <w:rPr>
          <w:sz w:val="37"/>
          <w:szCs w:val="37"/>
        </w:rPr>
        <w:t xml:space="preserve"> </w:t>
      </w:r>
      <w:r>
        <w:rPr>
          <w:spacing w:val="14"/>
          <w:sz w:val="37"/>
          <w:szCs w:val="37"/>
        </w:rPr>
        <w:t>换所需全部时间的累计测定结果确定。</w:t>
      </w:r>
    </w:p>
    <w:p>
      <w:pPr>
        <w:pStyle w:val="BodyText"/>
        <w:spacing w:before="147" w:line="220" w:lineRule="auto"/>
        <w:rPr>
          <w:sz w:val="37"/>
          <w:szCs w:val="37"/>
        </w:rPr>
      </w:pPr>
      <w:r>
        <w:rPr>
          <w:spacing w:val="11"/>
          <w:sz w:val="37"/>
          <w:szCs w:val="37"/>
        </w:rPr>
        <w:t>4.2  温度以环境温度为基准。</w:t>
      </w:r>
    </w:p>
    <w:p>
      <w:pPr>
        <w:pStyle w:val="BodyText"/>
        <w:spacing w:before="158" w:line="219" w:lineRule="auto"/>
        <w:rPr>
          <w:sz w:val="37"/>
          <w:szCs w:val="37"/>
        </w:rPr>
      </w:pPr>
      <w:r>
        <w:rPr>
          <w:spacing w:val="21"/>
          <w:sz w:val="37"/>
          <w:szCs w:val="37"/>
        </w:rPr>
        <w:t>4.3  外燃料的发热量以应用基低位发热量为基准。内燃</w:t>
      </w:r>
      <w:r>
        <w:rPr>
          <w:spacing w:val="20"/>
          <w:sz w:val="37"/>
          <w:szCs w:val="37"/>
        </w:rPr>
        <w:t>料的发热量以干燥基低位发热量为基准。</w:t>
      </w:r>
    </w:p>
    <w:p>
      <w:pPr>
        <w:pStyle w:val="BodyText"/>
        <w:spacing w:before="159" w:line="220" w:lineRule="auto"/>
        <w:rPr>
          <w:sz w:val="37"/>
          <w:szCs w:val="37"/>
        </w:rPr>
      </w:pPr>
      <w:r>
        <w:rPr>
          <w:spacing w:val="18"/>
          <w:sz w:val="37"/>
          <w:szCs w:val="37"/>
        </w:rPr>
        <w:t>4.4  产品及各种热量计算均以质量数(</w:t>
      </w:r>
      <w:r>
        <w:rPr>
          <w:spacing w:val="17"/>
          <w:sz w:val="37"/>
          <w:szCs w:val="37"/>
        </w:rPr>
        <w:t>吨)为计算基数。</w:t>
      </w:r>
    </w:p>
    <w:p>
      <w:pPr>
        <w:spacing w:line="259" w:lineRule="auto"/>
        <w:rPr>
          <w:rFonts w:ascii="Arial"/>
          <w:sz w:val="21"/>
        </w:rPr>
      </w:pPr>
    </w:p>
    <w:p>
      <w:pPr>
        <w:spacing w:before="120" w:line="222" w:lineRule="auto"/>
        <w:rPr>
          <w:rFonts w:ascii="SimHei" w:eastAsia="SimHei" w:hAnsi="SimHei" w:cs="SimHei"/>
          <w:sz w:val="37"/>
          <w:szCs w:val="37"/>
        </w:rPr>
      </w:pPr>
      <w:r>
        <w:rPr>
          <w:rFonts w:ascii="SimHei" w:eastAsia="SimHei" w:hAnsi="SimHei" w:cs="SimHei"/>
          <w:spacing w:val="13"/>
          <w:sz w:val="37"/>
          <w:szCs w:val="37"/>
        </w:rPr>
        <w:t>5</w:t>
      </w:r>
      <w:r>
        <w:rPr>
          <w:rFonts w:ascii="SimHei" w:eastAsia="SimHei" w:hAnsi="SimHei" w:cs="SimHei"/>
          <w:spacing w:val="6"/>
          <w:sz w:val="37"/>
          <w:szCs w:val="37"/>
        </w:rPr>
        <w:t xml:space="preserve">  </w:t>
      </w:r>
      <w:r>
        <w:rPr>
          <w:rFonts w:ascii="SimHei" w:eastAsia="SimHei" w:hAnsi="SimHei" w:cs="SimHei"/>
          <w:spacing w:val="13"/>
          <w:sz w:val="37"/>
          <w:szCs w:val="37"/>
        </w:rPr>
        <w:t>热平衡示意图</w:t>
      </w:r>
    </w:p>
    <w:p>
      <w:pPr>
        <w:spacing w:line="269" w:lineRule="auto"/>
        <w:rPr>
          <w:rFonts w:ascii="Arial"/>
          <w:sz w:val="21"/>
        </w:rPr>
      </w:pPr>
    </w:p>
    <w:p>
      <w:pPr>
        <w:pStyle w:val="BodyText"/>
        <w:spacing w:before="121" w:line="220" w:lineRule="auto"/>
        <w:ind w:left="797"/>
        <w:rPr>
          <w:sz w:val="37"/>
          <w:szCs w:val="37"/>
        </w:rPr>
      </w:pPr>
      <w:r>
        <w:rPr>
          <w:spacing w:val="14"/>
          <w:sz w:val="37"/>
          <w:szCs w:val="37"/>
        </w:rPr>
        <w:t>见图1。</w:t>
      </w:r>
    </w:p>
    <w:p>
      <w:pPr>
        <w:spacing w:line="220" w:lineRule="auto"/>
        <w:rPr>
          <w:sz w:val="37"/>
          <w:szCs w:val="37"/>
        </w:rPr>
        <w:sectPr>
          <w:footerReference w:type="default" r:id="rId8"/>
          <w:pgSz w:w="22410" w:h="31680"/>
          <w:pgMar w:top="2482" w:right="2571" w:bottom="2184" w:left="2512" w:header="0" w:footer="1903" w:gutter="0"/>
          <w:pgNumType w:start="6"/>
          <w:cols w:space="708"/>
        </w:sectPr>
      </w:pPr>
    </w:p>
    <w:p>
      <w:pPr>
        <w:spacing w:line="208" w:lineRule="exact"/>
      </w:pPr>
    </w:p>
    <w:tbl>
      <w:tblPr>
        <w:tblStyle w:val="TableNormal0"/>
        <w:tblW w:w="11000" w:type="dxa"/>
        <w:tblInd w:w="0" w:type="dxa"/>
        <w:tblLayout w:type="fixed"/>
      </w:tblPr>
      <w:tblGrid>
        <w:gridCol w:w="7614"/>
        <w:gridCol w:w="578"/>
        <w:gridCol w:w="2808"/>
      </w:tblGrid>
      <w:tr>
        <w:tblPrEx>
          <w:tblW w:w="11000" w:type="dxa"/>
          <w:tblInd w:w="0" w:type="dxa"/>
          <w:tblLayout w:type="fixed"/>
        </w:tblPrEx>
        <w:trPr>
          <w:trHeight w:val="4531"/>
        </w:trPr>
        <w:tc>
          <w:tcPr>
            <w:tcW w:w="7614" w:type="dxa"/>
            <w:textDirection w:val="tbRlV"/>
            <w:vAlign w:val="top"/>
          </w:tcPr>
          <w:p>
            <w:pPr>
              <w:pStyle w:val="TableText"/>
              <w:spacing w:before="124" w:line="218" w:lineRule="auto"/>
              <w:ind w:left="801"/>
              <w:rPr>
                <w:sz w:val="28"/>
                <w:szCs w:val="28"/>
              </w:rPr>
            </w:pPr>
            <w:r>
              <w:pict>
                <v:shapetype id="_x0000_t202" coordsize="21600,21600" o:spt="202" path="m,l,21600r21600,l21600,xe">
                  <v:stroke joinstyle="miter"/>
                  <v:path gradientshapeok="t" o:connecttype="rect"/>
                </v:shapetype>
                <v:shape id="_x0000_s1025" type="#_x0000_t202" style="width:139.7pt;height:23.5pt;margin-top:-1pt;margin-left:-381.7pt;mso-position-horizontal-relative:right-margin-area;mso-position-vertical-relative:top-margin-area;position:absolute;z-index:251661312" filled="f" stroked="f">
                  <o:lock v:ext="edit" aspectratio="f"/>
                  <v:textbox inset="0,0,0,0">
                    <w:txbxContent>
                      <w:p>
                        <w:pPr>
                          <w:pStyle w:val="TableText"/>
                          <w:spacing w:before="20" w:line="220" w:lineRule="auto"/>
                          <w:ind w:left="20"/>
                          <w:rPr>
                            <w:sz w:val="36"/>
                            <w:szCs w:val="36"/>
                          </w:rPr>
                        </w:pPr>
                        <w:r>
                          <w:rPr>
                            <w:spacing w:val="-1"/>
                            <w:sz w:val="36"/>
                            <w:szCs w:val="36"/>
                          </w:rPr>
                          <w:t>JC/T</w:t>
                        </w:r>
                        <w:r>
                          <w:rPr>
                            <w:spacing w:val="32"/>
                            <w:sz w:val="36"/>
                            <w:szCs w:val="36"/>
                          </w:rPr>
                          <w:t xml:space="preserve">  </w:t>
                        </w:r>
                        <w:r>
                          <w:rPr>
                            <w:spacing w:val="-1"/>
                            <w:sz w:val="36"/>
                            <w:szCs w:val="36"/>
                          </w:rPr>
                          <w:t>791—2007</w:t>
                        </w:r>
                      </w:p>
                    </w:txbxContent>
                  </v:textbox>
                </v:shape>
              </w:pict>
            </w:r>
            <w:r>
              <w:rPr>
                <w:spacing w:val="21"/>
                <w:sz w:val="28"/>
                <w:szCs w:val="28"/>
              </w:rPr>
              <w:t>砖坏化学反应吸热</w:t>
            </w:r>
          </w:p>
          <w:p>
            <w:pPr>
              <w:pStyle w:val="TableText"/>
              <w:spacing w:before="157" w:line="185" w:lineRule="auto"/>
              <w:ind w:left="804"/>
              <w:rPr>
                <w:sz w:val="28"/>
                <w:szCs w:val="28"/>
              </w:rPr>
            </w:pPr>
            <w:r>
              <w:rPr>
                <w:spacing w:val="39"/>
                <w:sz w:val="28"/>
                <w:szCs w:val="28"/>
              </w:rPr>
              <w:t>汽化潜热</w:t>
            </w:r>
          </w:p>
          <w:p>
            <w:pPr>
              <w:spacing w:line="206" w:lineRule="auto"/>
              <w:ind w:left="787"/>
              <w:rPr>
                <w:rFonts w:ascii="FZYaoTi" w:eastAsia="FZYaoTi" w:hAnsi="FZYaoTi" w:cs="FZYaoTi"/>
                <w:sz w:val="28"/>
                <w:szCs w:val="28"/>
              </w:rPr>
            </w:pPr>
            <w:r>
              <w:drawing>
                <wp:anchor distT="0" distB="0" distL="0" distR="0" simplePos="0" relativeHeight="251662336" behindDoc="0" locked="0" layoutInCell="1" allowOverlap="1">
                  <wp:simplePos x="0" y="0"/>
                  <wp:positionH relativeFrom="column">
                    <wp:posOffset>-3243148</wp:posOffset>
                  </wp:positionH>
                  <wp:positionV relativeFrom="paragraph">
                    <wp:posOffset>2197746</wp:posOffset>
                  </wp:positionV>
                  <wp:extent cx="8283497" cy="348583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283497" cy="3485837"/>
                          </a:xfrm>
                          <a:prstGeom prst="rect">
                            <a:avLst/>
                          </a:prstGeom>
                        </pic:spPr>
                      </pic:pic>
                    </a:graphicData>
                  </a:graphic>
                </wp:anchor>
              </w:drawing>
            </w:r>
            <w:r>
              <w:rPr>
                <w:rFonts w:ascii="FZYaoTi" w:eastAsia="FZYaoTi" w:hAnsi="FZYaoTi" w:cs="FZYaoTi"/>
                <w:spacing w:val="49"/>
                <w:sz w:val="28"/>
                <w:szCs w:val="28"/>
              </w:rPr>
              <w:t>干坯内残留水分蒸发</w:t>
            </w:r>
          </w:p>
          <w:p>
            <w:pPr>
              <w:pStyle w:val="TableText"/>
              <w:spacing w:before="130" w:line="218" w:lineRule="auto"/>
              <w:ind w:left="798"/>
              <w:rPr>
                <w:sz w:val="28"/>
                <w:szCs w:val="28"/>
              </w:rPr>
            </w:pPr>
            <w:r>
              <w:rPr>
                <w:spacing w:val="25"/>
                <w:sz w:val="28"/>
                <w:szCs w:val="28"/>
              </w:rPr>
              <w:t>输出热风的显热</w:t>
            </w:r>
          </w:p>
        </w:tc>
        <w:tc>
          <w:tcPr>
            <w:tcW w:w="578" w:type="dxa"/>
            <w:textDirection w:val="tbRlV"/>
            <w:vAlign w:val="top"/>
          </w:tcPr>
          <w:p>
            <w:pPr>
              <w:pStyle w:val="TableText"/>
              <w:spacing w:before="169" w:line="219" w:lineRule="auto"/>
              <w:ind w:left="776"/>
              <w:rPr>
                <w:sz w:val="28"/>
                <w:szCs w:val="28"/>
              </w:rPr>
            </w:pPr>
            <w:r>
              <w:rPr>
                <w:spacing w:val="24"/>
                <w:sz w:val="28"/>
                <w:szCs w:val="28"/>
              </w:rPr>
              <w:t>烟气出窑损失</w:t>
            </w:r>
          </w:p>
        </w:tc>
        <w:tc>
          <w:tcPr>
            <w:tcW w:w="2808" w:type="dxa"/>
            <w:textDirection w:val="tbRlV"/>
            <w:vAlign w:val="top"/>
          </w:tcPr>
          <w:p>
            <w:pPr>
              <w:pStyle w:val="TableText"/>
              <w:spacing w:line="218" w:lineRule="auto"/>
              <w:ind w:left="753"/>
              <w:rPr>
                <w:sz w:val="28"/>
                <w:szCs w:val="28"/>
              </w:rPr>
            </w:pPr>
            <w:r>
              <w:rPr>
                <w:spacing w:val="20"/>
                <w:sz w:val="28"/>
                <w:szCs w:val="28"/>
              </w:rPr>
              <w:t>其他热损失</w:t>
            </w:r>
          </w:p>
          <w:p>
            <w:pPr>
              <w:pStyle w:val="TableText"/>
              <w:spacing w:before="186" w:line="218" w:lineRule="auto"/>
              <w:ind w:left="782"/>
              <w:rPr>
                <w:sz w:val="28"/>
                <w:szCs w:val="28"/>
              </w:rPr>
            </w:pPr>
            <w:r>
              <w:rPr>
                <w:spacing w:val="16"/>
                <w:sz w:val="28"/>
                <w:szCs w:val="28"/>
              </w:rPr>
              <w:t>操作放热损失</w:t>
            </w:r>
          </w:p>
          <w:p>
            <w:pPr>
              <w:pStyle w:val="TableText"/>
              <w:spacing w:before="334" w:line="218" w:lineRule="auto"/>
              <w:ind w:left="772"/>
              <w:rPr>
                <w:sz w:val="28"/>
                <w:szCs w:val="28"/>
              </w:rPr>
            </w:pPr>
            <w:r>
              <w:rPr>
                <w:spacing w:val="20"/>
                <w:sz w:val="28"/>
                <w:szCs w:val="28"/>
              </w:rPr>
              <w:t>窑体表面散热损失</w:t>
            </w:r>
          </w:p>
          <w:p>
            <w:pPr>
              <w:spacing w:before="221" w:line="360" w:lineRule="exact"/>
              <w:ind w:right="34"/>
              <w:jc w:val="right"/>
              <w:rPr>
                <w:rFonts w:ascii="FZYaoTi" w:eastAsia="FZYaoTi" w:hAnsi="FZYaoTi" w:cs="FZYaoTi"/>
                <w:sz w:val="23"/>
                <w:szCs w:val="23"/>
              </w:rPr>
            </w:pPr>
            <w:r>
              <w:rPr>
                <w:rFonts w:ascii="FZYaoTi" w:eastAsia="FZYaoTi" w:hAnsi="FZYaoTi" w:cs="FZYaoTi"/>
                <w:spacing w:val="24"/>
                <w:position w:val="3"/>
                <w:sz w:val="23"/>
                <w:szCs w:val="23"/>
              </w:rPr>
              <w:t>气</w:t>
            </w:r>
            <w:r>
              <w:rPr>
                <w:rFonts w:ascii="FZYaoTi" w:eastAsia="FZYaoTi" w:hAnsi="FZYaoTi" w:cs="FZYaoTi"/>
                <w:spacing w:val="31"/>
                <w:position w:val="3"/>
                <w:sz w:val="23"/>
                <w:szCs w:val="23"/>
              </w:rPr>
              <w:t xml:space="preserve"> </w:t>
            </w:r>
            <w:r>
              <w:rPr>
                <w:rFonts w:ascii="FZYaoTi" w:eastAsia="FZYaoTi" w:hAnsi="FZYaoTi" w:cs="FZYaoTi"/>
                <w:spacing w:val="24"/>
                <w:position w:val="3"/>
                <w:sz w:val="23"/>
                <w:szCs w:val="23"/>
              </w:rPr>
              <w:t>体</w:t>
            </w:r>
            <w:r>
              <w:rPr>
                <w:rFonts w:ascii="FZYaoTi" w:eastAsia="FZYaoTi" w:hAnsi="FZYaoTi" w:cs="FZYaoTi"/>
                <w:spacing w:val="22"/>
                <w:position w:val="3"/>
                <w:sz w:val="23"/>
                <w:szCs w:val="23"/>
              </w:rPr>
              <w:t xml:space="preserve"> </w:t>
            </w:r>
            <w:r>
              <w:rPr>
                <w:rFonts w:ascii="FZYaoTi" w:eastAsia="FZYaoTi" w:hAnsi="FZYaoTi" w:cs="FZYaoTi"/>
                <w:spacing w:val="24"/>
                <w:position w:val="3"/>
                <w:sz w:val="23"/>
                <w:szCs w:val="23"/>
              </w:rPr>
              <w:t>不</w:t>
            </w:r>
            <w:r>
              <w:rPr>
                <w:rFonts w:ascii="FZYaoTi" w:eastAsia="FZYaoTi" w:hAnsi="FZYaoTi" w:cs="FZYaoTi"/>
                <w:spacing w:val="23"/>
                <w:w w:val="101"/>
                <w:position w:val="3"/>
                <w:sz w:val="23"/>
                <w:szCs w:val="23"/>
              </w:rPr>
              <w:t xml:space="preserve"> </w:t>
            </w:r>
            <w:r>
              <w:rPr>
                <w:rFonts w:ascii="FZYaoTi" w:eastAsia="FZYaoTi" w:hAnsi="FZYaoTi" w:cs="FZYaoTi"/>
                <w:spacing w:val="24"/>
                <w:position w:val="3"/>
                <w:sz w:val="23"/>
                <w:szCs w:val="23"/>
              </w:rPr>
              <w:t>完</w:t>
            </w:r>
            <w:r>
              <w:rPr>
                <w:rFonts w:ascii="FZYaoTi" w:eastAsia="FZYaoTi" w:hAnsi="FZYaoTi" w:cs="FZYaoTi"/>
                <w:spacing w:val="22"/>
                <w:position w:val="3"/>
                <w:sz w:val="23"/>
                <w:szCs w:val="23"/>
              </w:rPr>
              <w:t xml:space="preserve"> </w:t>
            </w:r>
            <w:r>
              <w:rPr>
                <w:rFonts w:ascii="FZYaoTi" w:eastAsia="FZYaoTi" w:hAnsi="FZYaoTi" w:cs="FZYaoTi"/>
                <w:spacing w:val="24"/>
                <w:position w:val="3"/>
                <w:sz w:val="23"/>
                <w:szCs w:val="23"/>
              </w:rPr>
              <w:t>全</w:t>
            </w:r>
            <w:r>
              <w:rPr>
                <w:rFonts w:ascii="FZYaoTi" w:eastAsia="FZYaoTi" w:hAnsi="FZYaoTi" w:cs="FZYaoTi"/>
                <w:spacing w:val="23"/>
                <w:position w:val="3"/>
                <w:sz w:val="23"/>
                <w:szCs w:val="23"/>
              </w:rPr>
              <w:t xml:space="preserve"> </w:t>
            </w:r>
            <w:r>
              <w:rPr>
                <w:rFonts w:ascii="FZYaoTi" w:eastAsia="FZYaoTi" w:hAnsi="FZYaoTi" w:cs="FZYaoTi"/>
                <w:spacing w:val="24"/>
                <w:position w:val="3"/>
                <w:sz w:val="23"/>
                <w:szCs w:val="23"/>
              </w:rPr>
              <w:t>燃 烧</w:t>
            </w:r>
            <w:r>
              <w:rPr>
                <w:rFonts w:ascii="FZYaoTi" w:eastAsia="FZYaoTi" w:hAnsi="FZYaoTi" w:cs="FZYaoTi"/>
                <w:spacing w:val="22"/>
                <w:position w:val="3"/>
                <w:sz w:val="23"/>
                <w:szCs w:val="23"/>
              </w:rPr>
              <w:t xml:space="preserve"> </w:t>
            </w:r>
            <w:r>
              <w:rPr>
                <w:rFonts w:ascii="FZYaoTi" w:eastAsia="FZYaoTi" w:hAnsi="FZYaoTi" w:cs="FZYaoTi"/>
                <w:spacing w:val="24"/>
                <w:position w:val="3"/>
                <w:sz w:val="23"/>
                <w:szCs w:val="23"/>
              </w:rPr>
              <w:t>热</w:t>
            </w:r>
            <w:r>
              <w:rPr>
                <w:rFonts w:ascii="FZYaoTi" w:eastAsia="FZYaoTi" w:hAnsi="FZYaoTi" w:cs="FZYaoTi"/>
                <w:spacing w:val="23"/>
                <w:w w:val="101"/>
                <w:position w:val="3"/>
                <w:sz w:val="23"/>
                <w:szCs w:val="23"/>
              </w:rPr>
              <w:t xml:space="preserve"> </w:t>
            </w:r>
            <w:r>
              <w:rPr>
                <w:rFonts w:ascii="FZYaoTi" w:eastAsia="FZYaoTi" w:hAnsi="FZYaoTi" w:cs="FZYaoTi"/>
                <w:spacing w:val="24"/>
                <w:position w:val="3"/>
                <w:sz w:val="23"/>
                <w:szCs w:val="23"/>
              </w:rPr>
              <w:t>损</w:t>
            </w:r>
            <w:r>
              <w:rPr>
                <w:rFonts w:ascii="FZYaoTi" w:eastAsia="FZYaoTi" w:hAnsi="FZYaoTi" w:cs="FZYaoTi"/>
                <w:spacing w:val="22"/>
                <w:position w:val="3"/>
                <w:sz w:val="23"/>
                <w:szCs w:val="23"/>
              </w:rPr>
              <w:t xml:space="preserve"> </w:t>
            </w:r>
            <w:r>
              <w:rPr>
                <w:rFonts w:ascii="FZYaoTi" w:eastAsia="FZYaoTi" w:hAnsi="FZYaoTi" w:cs="FZYaoTi"/>
                <w:spacing w:val="24"/>
                <w:position w:val="3"/>
                <w:sz w:val="23"/>
                <w:szCs w:val="23"/>
              </w:rPr>
              <w:t>失</w:t>
            </w:r>
            <w:r>
              <w:rPr>
                <w:rFonts w:ascii="FZYaoTi" w:eastAsia="FZYaoTi" w:hAnsi="FZYaoTi" w:cs="FZYaoTi"/>
                <w:spacing w:val="22"/>
                <w:position w:val="3"/>
                <w:sz w:val="23"/>
                <w:szCs w:val="23"/>
              </w:rPr>
              <w:t xml:space="preserve"> </w:t>
            </w:r>
            <w:r>
              <w:rPr>
                <w:rFonts w:ascii="FZYaoTi" w:eastAsia="FZYaoTi" w:hAnsi="FZYaoTi" w:cs="FZYaoTi"/>
                <w:position w:val="3"/>
                <w:sz w:val="23"/>
                <w:szCs w:val="23"/>
              </w:rPr>
              <w:t>Q</w:t>
            </w:r>
            <w:r>
              <w:rPr>
                <w:rFonts w:ascii="FZYaoTi" w:eastAsia="FZYaoTi" w:hAnsi="FZYaoTi" w:cs="FZYaoTi"/>
                <w:spacing w:val="46"/>
                <w:position w:val="3"/>
                <w:sz w:val="23"/>
                <w:szCs w:val="23"/>
              </w:rPr>
              <w:t xml:space="preserve"> </w:t>
            </w:r>
            <w:r>
              <w:rPr>
                <w:rFonts w:ascii="FZYaoTi" w:eastAsia="FZYaoTi" w:hAnsi="FZYaoTi" w:cs="FZYaoTi"/>
                <w:position w:val="3"/>
                <w:sz w:val="23"/>
                <w:szCs w:val="23"/>
              </w:rPr>
              <w:t>A</w:t>
            </w:r>
          </w:p>
          <w:p>
            <w:pPr>
              <w:pStyle w:val="TableText"/>
              <w:spacing w:before="215" w:line="345" w:lineRule="exact"/>
              <w:jc w:val="right"/>
            </w:pPr>
            <w:r>
              <w:rPr>
                <w:spacing w:val="20"/>
                <w:position w:val="2"/>
              </w:rPr>
              <w:t>固</w:t>
            </w:r>
            <w:r>
              <w:rPr>
                <w:spacing w:val="-28"/>
                <w:position w:val="2"/>
              </w:rPr>
              <w:t xml:space="preserve"> </w:t>
            </w:r>
            <w:r>
              <w:rPr>
                <w:spacing w:val="20"/>
                <w:position w:val="2"/>
              </w:rPr>
              <w:t>体</w:t>
            </w:r>
            <w:r>
              <w:rPr>
                <w:spacing w:val="-34"/>
                <w:position w:val="2"/>
              </w:rPr>
              <w:t xml:space="preserve"> </w:t>
            </w:r>
            <w:r>
              <w:rPr>
                <w:spacing w:val="20"/>
                <w:position w:val="2"/>
              </w:rPr>
              <w:t>不</w:t>
            </w:r>
            <w:r>
              <w:rPr>
                <w:spacing w:val="-33"/>
                <w:position w:val="2"/>
              </w:rPr>
              <w:t xml:space="preserve"> </w:t>
            </w:r>
            <w:r>
              <w:rPr>
                <w:spacing w:val="20"/>
                <w:position w:val="2"/>
              </w:rPr>
              <w:t>完</w:t>
            </w:r>
            <w:r>
              <w:rPr>
                <w:spacing w:val="-34"/>
                <w:position w:val="2"/>
              </w:rPr>
              <w:t xml:space="preserve"> </w:t>
            </w:r>
            <w:r>
              <w:rPr>
                <w:spacing w:val="20"/>
                <w:position w:val="2"/>
              </w:rPr>
              <w:t>全</w:t>
            </w:r>
            <w:r>
              <w:rPr>
                <w:spacing w:val="-33"/>
                <w:position w:val="2"/>
              </w:rPr>
              <w:t xml:space="preserve"> </w:t>
            </w:r>
            <w:r>
              <w:rPr>
                <w:spacing w:val="20"/>
                <w:position w:val="2"/>
              </w:rPr>
              <w:t>燃</w:t>
            </w:r>
            <w:r>
              <w:rPr>
                <w:spacing w:val="-34"/>
                <w:position w:val="2"/>
              </w:rPr>
              <w:t xml:space="preserve"> </w:t>
            </w:r>
            <w:r>
              <w:rPr>
                <w:spacing w:val="20"/>
                <w:position w:val="2"/>
              </w:rPr>
              <w:t>烧</w:t>
            </w:r>
            <w:r>
              <w:rPr>
                <w:spacing w:val="-33"/>
                <w:position w:val="2"/>
              </w:rPr>
              <w:t xml:space="preserve"> </w:t>
            </w:r>
            <w:r>
              <w:rPr>
                <w:spacing w:val="20"/>
                <w:position w:val="2"/>
              </w:rPr>
              <w:t>热</w:t>
            </w:r>
            <w:r>
              <w:rPr>
                <w:spacing w:val="-34"/>
                <w:position w:val="2"/>
              </w:rPr>
              <w:t xml:space="preserve"> </w:t>
            </w:r>
            <w:r>
              <w:rPr>
                <w:spacing w:val="20"/>
                <w:position w:val="2"/>
              </w:rPr>
              <w:t>损</w:t>
            </w:r>
            <w:r>
              <w:rPr>
                <w:spacing w:val="-33"/>
                <w:position w:val="2"/>
              </w:rPr>
              <w:t xml:space="preserve"> </w:t>
            </w:r>
            <w:r>
              <w:rPr>
                <w:spacing w:val="20"/>
                <w:position w:val="2"/>
              </w:rPr>
              <w:t>失0 →</w:t>
            </w:r>
          </w:p>
        </w:tc>
      </w:tr>
    </w:tbl>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1" w:line="459" w:lineRule="exact"/>
        <w:ind w:left="8648"/>
        <w:rPr>
          <w:sz w:val="28"/>
          <w:szCs w:val="28"/>
        </w:rPr>
      </w:pPr>
      <w:r>
        <w:rPr>
          <w:rFonts w:ascii="SimHei" w:eastAsia="SimHei" w:hAnsi="SimHei" w:cs="SimHei"/>
          <w:spacing w:val="9"/>
          <w:position w:val="12"/>
          <w:sz w:val="28"/>
          <w:szCs w:val="28"/>
        </w:rPr>
        <w:t>内燃料燃烧反应热</w:t>
      </w:r>
      <w:r>
        <w:rPr>
          <w:rFonts w:ascii="SimHei" w:eastAsia="SimHei" w:hAnsi="SimHei" w:cs="SimHei"/>
          <w:spacing w:val="-38"/>
          <w:position w:val="12"/>
          <w:sz w:val="28"/>
          <w:szCs w:val="28"/>
        </w:rPr>
        <w:t xml:space="preserve"> </w:t>
      </w:r>
      <w:r>
        <w:rPr>
          <w:spacing w:val="9"/>
          <w:position w:val="12"/>
          <w:sz w:val="28"/>
          <w:szCs w:val="28"/>
        </w:rPr>
        <w:t>Q</w:t>
      </w:r>
    </w:p>
    <w:p>
      <w:pPr>
        <w:spacing w:before="1" w:line="224" w:lineRule="auto"/>
        <w:ind w:left="8108"/>
        <w:rPr>
          <w:rFonts w:ascii="SimHei" w:eastAsia="SimHei" w:hAnsi="SimHei" w:cs="SimHei"/>
          <w:sz w:val="36"/>
          <w:szCs w:val="36"/>
        </w:rPr>
      </w:pPr>
      <w:r>
        <w:rPr>
          <w:rFonts w:ascii="SimHei" w:eastAsia="SimHei" w:hAnsi="SimHei" w:cs="SimHei"/>
          <w:spacing w:val="-16"/>
          <w:sz w:val="36"/>
          <w:szCs w:val="36"/>
        </w:rPr>
        <w:t>图</w:t>
      </w:r>
      <w:r>
        <w:rPr>
          <w:rFonts w:ascii="SimHei" w:eastAsia="SimHei" w:hAnsi="SimHei" w:cs="SimHei"/>
          <w:spacing w:val="31"/>
          <w:sz w:val="36"/>
          <w:szCs w:val="36"/>
        </w:rPr>
        <w:t xml:space="preserve"> </w:t>
      </w:r>
      <w:r>
        <w:rPr>
          <w:rFonts w:ascii="SimHei" w:eastAsia="SimHei" w:hAnsi="SimHei" w:cs="SimHei"/>
          <w:spacing w:val="-16"/>
          <w:sz w:val="36"/>
          <w:szCs w:val="36"/>
        </w:rPr>
        <w:t>1</w:t>
      </w:r>
    </w:p>
    <w:p>
      <w:pPr>
        <w:spacing w:line="316" w:lineRule="auto"/>
        <w:rPr>
          <w:rFonts w:ascii="Arial"/>
          <w:sz w:val="21"/>
        </w:rPr>
      </w:pPr>
    </w:p>
    <w:p>
      <w:pPr>
        <w:spacing w:before="117" w:line="225" w:lineRule="auto"/>
        <w:ind w:left="30"/>
        <w:rPr>
          <w:rFonts w:ascii="SimHei" w:eastAsia="SimHei" w:hAnsi="SimHei" w:cs="SimHei"/>
          <w:sz w:val="36"/>
          <w:szCs w:val="36"/>
        </w:rPr>
      </w:pPr>
      <w:r>
        <w:rPr>
          <w:rFonts w:ascii="SimHei" w:eastAsia="SimHei" w:hAnsi="SimHei" w:cs="SimHei"/>
          <w:b/>
          <w:bCs/>
          <w:spacing w:val="13"/>
          <w:sz w:val="36"/>
          <w:szCs w:val="36"/>
        </w:rPr>
        <w:t>6</w:t>
      </w:r>
      <w:r>
        <w:rPr>
          <w:rFonts w:ascii="SimHei" w:eastAsia="SimHei" w:hAnsi="SimHei" w:cs="SimHei"/>
          <w:spacing w:val="24"/>
          <w:sz w:val="36"/>
          <w:szCs w:val="36"/>
        </w:rPr>
        <w:t xml:space="preserve">  </w:t>
      </w:r>
      <w:r>
        <w:rPr>
          <w:rFonts w:ascii="SimHei" w:eastAsia="SimHei" w:hAnsi="SimHei" w:cs="SimHei"/>
          <w:b/>
          <w:bCs/>
          <w:spacing w:val="13"/>
          <w:sz w:val="36"/>
          <w:szCs w:val="36"/>
        </w:rPr>
        <w:t>技术要求</w:t>
      </w:r>
    </w:p>
    <w:p>
      <w:pPr>
        <w:spacing w:line="270" w:lineRule="auto"/>
        <w:rPr>
          <w:rFonts w:ascii="Arial"/>
          <w:sz w:val="21"/>
        </w:rPr>
      </w:pPr>
    </w:p>
    <w:p>
      <w:pPr>
        <w:pStyle w:val="BodyText"/>
        <w:spacing w:before="117" w:line="222" w:lineRule="auto"/>
        <w:ind w:left="25"/>
        <w:rPr>
          <w:sz w:val="36"/>
          <w:szCs w:val="36"/>
        </w:rPr>
      </w:pPr>
      <w:r>
        <w:rPr>
          <w:spacing w:val="8"/>
          <w:sz w:val="36"/>
          <w:szCs w:val="36"/>
        </w:rPr>
        <w:t>6.1</w:t>
      </w:r>
      <w:r>
        <w:rPr>
          <w:spacing w:val="34"/>
          <w:sz w:val="36"/>
          <w:szCs w:val="36"/>
        </w:rPr>
        <w:t xml:space="preserve">  </w:t>
      </w:r>
      <w:r>
        <w:rPr>
          <w:spacing w:val="8"/>
          <w:sz w:val="36"/>
          <w:szCs w:val="36"/>
        </w:rPr>
        <w:t>外界条件</w:t>
      </w:r>
    </w:p>
    <w:p>
      <w:pPr>
        <w:pStyle w:val="BodyText"/>
        <w:spacing w:before="154" w:line="222" w:lineRule="auto"/>
        <w:ind w:left="25"/>
        <w:rPr>
          <w:sz w:val="36"/>
          <w:szCs w:val="36"/>
        </w:rPr>
      </w:pPr>
      <w:r>
        <w:rPr>
          <w:spacing w:val="9"/>
          <w:sz w:val="36"/>
          <w:szCs w:val="36"/>
        </w:rPr>
        <w:t>6.1.1</w:t>
      </w:r>
      <w:r>
        <w:rPr>
          <w:spacing w:val="23"/>
          <w:sz w:val="36"/>
          <w:szCs w:val="36"/>
        </w:rPr>
        <w:t xml:space="preserve">  </w:t>
      </w:r>
      <w:r>
        <w:rPr>
          <w:rFonts w:ascii="KaiTi" w:eastAsia="KaiTi" w:hAnsi="KaiTi" w:cs="KaiTi"/>
          <w:spacing w:val="9"/>
          <w:sz w:val="36"/>
          <w:szCs w:val="36"/>
        </w:rPr>
        <w:t>环</w:t>
      </w:r>
      <w:r>
        <w:rPr>
          <w:spacing w:val="9"/>
          <w:sz w:val="36"/>
          <w:szCs w:val="36"/>
        </w:rPr>
        <w:t>境温度</w:t>
      </w:r>
    </w:p>
    <w:p>
      <w:pPr>
        <w:pStyle w:val="BodyText"/>
        <w:spacing w:before="155" w:line="603" w:lineRule="exact"/>
        <w:ind w:right="86"/>
        <w:jc w:val="right"/>
        <w:rPr>
          <w:sz w:val="36"/>
          <w:szCs w:val="36"/>
        </w:rPr>
      </w:pPr>
      <w:r>
        <w:rPr>
          <w:spacing w:val="28"/>
          <w:position w:val="17"/>
          <w:sz w:val="36"/>
          <w:szCs w:val="36"/>
        </w:rPr>
        <w:t>环境温度在距窑墙2</w:t>
      </w:r>
      <w:r>
        <w:rPr>
          <w:rFonts w:ascii="Times New Roman" w:eastAsia="Times New Roman" w:hAnsi="Times New Roman" w:cs="Times New Roman"/>
          <w:spacing w:val="28"/>
          <w:position w:val="17"/>
          <w:sz w:val="36"/>
          <w:szCs w:val="36"/>
        </w:rPr>
        <w:t>m</w:t>
      </w:r>
      <w:r>
        <w:rPr>
          <w:rFonts w:ascii="Times New Roman" w:eastAsia="Times New Roman" w:hAnsi="Times New Roman" w:cs="Times New Roman"/>
          <w:spacing w:val="-13"/>
          <w:position w:val="17"/>
          <w:sz w:val="36"/>
          <w:szCs w:val="36"/>
        </w:rPr>
        <w:t xml:space="preserve"> </w:t>
      </w:r>
      <w:r>
        <w:rPr>
          <w:spacing w:val="28"/>
          <w:position w:val="17"/>
          <w:sz w:val="36"/>
          <w:szCs w:val="36"/>
        </w:rPr>
        <w:t>左右的地方用玻璃温度计测定</w:t>
      </w:r>
      <w:r>
        <w:rPr>
          <w:spacing w:val="27"/>
          <w:position w:val="17"/>
          <w:sz w:val="36"/>
          <w:szCs w:val="36"/>
        </w:rPr>
        <w:t>，与外燃料消耗量的测定同时进行每小时测</w:t>
      </w:r>
    </w:p>
    <w:p>
      <w:pPr>
        <w:pStyle w:val="BodyText"/>
        <w:spacing w:before="1" w:line="221" w:lineRule="auto"/>
        <w:ind w:left="25"/>
        <w:rPr>
          <w:sz w:val="36"/>
          <w:szCs w:val="36"/>
        </w:rPr>
      </w:pPr>
      <w:r>
        <w:rPr>
          <w:spacing w:val="-4"/>
          <w:sz w:val="36"/>
          <w:szCs w:val="36"/>
        </w:rPr>
        <w:t>定一次，取其平均值。</w:t>
      </w:r>
    </w:p>
    <w:p>
      <w:pPr>
        <w:pStyle w:val="BodyText"/>
        <w:spacing w:before="141" w:line="222" w:lineRule="auto"/>
        <w:ind w:left="25"/>
        <w:rPr>
          <w:sz w:val="36"/>
          <w:szCs w:val="36"/>
        </w:rPr>
      </w:pPr>
      <w:r>
        <w:rPr>
          <w:spacing w:val="10"/>
          <w:sz w:val="36"/>
          <w:szCs w:val="36"/>
        </w:rPr>
        <w:t>6.1.2</w:t>
      </w:r>
      <w:r>
        <w:rPr>
          <w:spacing w:val="39"/>
          <w:sz w:val="36"/>
          <w:szCs w:val="36"/>
        </w:rPr>
        <w:t xml:space="preserve">  </w:t>
      </w:r>
      <w:r>
        <w:rPr>
          <w:spacing w:val="10"/>
          <w:sz w:val="36"/>
          <w:szCs w:val="36"/>
        </w:rPr>
        <w:t>大气压强</w:t>
      </w:r>
    </w:p>
    <w:p>
      <w:pPr>
        <w:pStyle w:val="BodyText"/>
        <w:spacing w:before="161" w:line="221" w:lineRule="auto"/>
        <w:ind w:left="816"/>
        <w:rPr>
          <w:sz w:val="36"/>
          <w:szCs w:val="36"/>
        </w:rPr>
      </w:pPr>
      <w:r>
        <w:rPr>
          <w:spacing w:val="14"/>
          <w:sz w:val="36"/>
          <w:szCs w:val="36"/>
        </w:rPr>
        <w:t>大气压强采用大气压力计测量，或采用当地气象部门同期测量的数据。</w:t>
      </w:r>
    </w:p>
    <w:p>
      <w:pPr>
        <w:spacing w:before="197" w:line="225" w:lineRule="auto"/>
        <w:ind w:left="25"/>
        <w:rPr>
          <w:rFonts w:ascii="SimHei" w:eastAsia="SimHei" w:hAnsi="SimHei" w:cs="SimHei"/>
          <w:sz w:val="36"/>
          <w:szCs w:val="36"/>
        </w:rPr>
      </w:pPr>
      <w:r>
        <w:rPr>
          <w:rFonts w:ascii="SimHei" w:eastAsia="SimHei" w:hAnsi="SimHei" w:cs="SimHei"/>
          <w:spacing w:val="3"/>
          <w:sz w:val="36"/>
          <w:szCs w:val="36"/>
        </w:rPr>
        <w:t>6.2</w:t>
      </w:r>
      <w:r>
        <w:rPr>
          <w:rFonts w:ascii="SimHei" w:eastAsia="SimHei" w:hAnsi="SimHei" w:cs="SimHei"/>
          <w:spacing w:val="24"/>
          <w:sz w:val="36"/>
          <w:szCs w:val="36"/>
        </w:rPr>
        <w:t xml:space="preserve">  </w:t>
      </w:r>
      <w:r>
        <w:rPr>
          <w:rFonts w:ascii="SimHei" w:eastAsia="SimHei" w:hAnsi="SimHei" w:cs="SimHei"/>
          <w:spacing w:val="3"/>
          <w:sz w:val="36"/>
          <w:szCs w:val="36"/>
        </w:rPr>
        <w:t>原料</w:t>
      </w:r>
    </w:p>
    <w:p>
      <w:pPr>
        <w:pStyle w:val="BodyText"/>
        <w:spacing w:before="117" w:line="222" w:lineRule="auto"/>
        <w:ind w:left="30"/>
        <w:rPr>
          <w:sz w:val="36"/>
          <w:szCs w:val="36"/>
        </w:rPr>
      </w:pPr>
      <w:r>
        <w:rPr>
          <w:b/>
          <w:bCs/>
          <w:spacing w:val="7"/>
          <w:sz w:val="36"/>
          <w:szCs w:val="36"/>
        </w:rPr>
        <w:t>6.2.1</w:t>
      </w:r>
      <w:r>
        <w:rPr>
          <w:spacing w:val="26"/>
          <w:sz w:val="36"/>
          <w:szCs w:val="36"/>
        </w:rPr>
        <w:t xml:space="preserve">  </w:t>
      </w:r>
      <w:r>
        <w:rPr>
          <w:spacing w:val="7"/>
          <w:sz w:val="36"/>
          <w:szCs w:val="36"/>
        </w:rPr>
        <w:t>测定范围</w:t>
      </w:r>
    </w:p>
    <w:p>
      <w:pPr>
        <w:pStyle w:val="BodyText"/>
        <w:spacing w:before="167" w:line="222" w:lineRule="auto"/>
        <w:ind w:left="816"/>
        <w:rPr>
          <w:sz w:val="36"/>
          <w:szCs w:val="36"/>
        </w:rPr>
      </w:pPr>
      <w:r>
        <w:rPr>
          <w:spacing w:val="16"/>
          <w:sz w:val="36"/>
          <w:szCs w:val="36"/>
        </w:rPr>
        <w:t>对全部被测产品的原料进行测定。</w:t>
      </w:r>
    </w:p>
    <w:p>
      <w:pPr>
        <w:pStyle w:val="BodyText"/>
        <w:spacing w:before="140" w:line="223" w:lineRule="auto"/>
        <w:ind w:left="30"/>
        <w:rPr>
          <w:sz w:val="37"/>
          <w:szCs w:val="37"/>
        </w:rPr>
      </w:pPr>
      <w:r>
        <w:rPr>
          <w:b/>
          <w:bCs/>
          <w:spacing w:val="4"/>
          <w:sz w:val="37"/>
          <w:szCs w:val="37"/>
        </w:rPr>
        <w:t>6.2.2</w:t>
      </w:r>
      <w:r>
        <w:rPr>
          <w:spacing w:val="17"/>
          <w:sz w:val="37"/>
          <w:szCs w:val="37"/>
        </w:rPr>
        <w:t xml:space="preserve">  </w:t>
      </w:r>
      <w:r>
        <w:rPr>
          <w:spacing w:val="4"/>
          <w:sz w:val="37"/>
          <w:szCs w:val="37"/>
        </w:rPr>
        <w:t>取样</w:t>
      </w:r>
    </w:p>
    <w:p>
      <w:pPr>
        <w:pStyle w:val="BodyText"/>
        <w:spacing w:before="144" w:line="605" w:lineRule="exact"/>
        <w:ind w:right="24"/>
        <w:jc w:val="right"/>
        <w:rPr>
          <w:sz w:val="36"/>
          <w:szCs w:val="36"/>
        </w:rPr>
      </w:pPr>
      <w:r>
        <w:rPr>
          <w:spacing w:val="25"/>
          <w:position w:val="18"/>
          <w:sz w:val="36"/>
          <w:szCs w:val="36"/>
        </w:rPr>
        <w:t>分析试样在原料制备车间混入内燃料之前取样。每2h</w:t>
      </w:r>
      <w:r>
        <w:rPr>
          <w:spacing w:val="-39"/>
          <w:position w:val="18"/>
          <w:sz w:val="36"/>
          <w:szCs w:val="36"/>
        </w:rPr>
        <w:t xml:space="preserve"> </w:t>
      </w:r>
      <w:r>
        <w:rPr>
          <w:spacing w:val="25"/>
          <w:position w:val="18"/>
          <w:sz w:val="36"/>
          <w:szCs w:val="36"/>
        </w:rPr>
        <w:t xml:space="preserve">取样一次，每次取样约3 </w:t>
      </w:r>
      <w:r>
        <w:rPr>
          <w:position w:val="18"/>
          <w:sz w:val="36"/>
          <w:szCs w:val="36"/>
        </w:rPr>
        <w:t>kg</w:t>
      </w:r>
      <w:r>
        <w:rPr>
          <w:spacing w:val="25"/>
          <w:position w:val="18"/>
          <w:sz w:val="36"/>
          <w:szCs w:val="36"/>
        </w:rPr>
        <w:t>,累计取样次数</w:t>
      </w:r>
    </w:p>
    <w:p>
      <w:pPr>
        <w:pStyle w:val="BodyText"/>
        <w:spacing w:before="1" w:line="214" w:lineRule="auto"/>
        <w:ind w:left="25"/>
        <w:rPr>
          <w:sz w:val="36"/>
          <w:szCs w:val="36"/>
        </w:rPr>
      </w:pPr>
      <w:r>
        <w:rPr>
          <w:spacing w:val="20"/>
          <w:sz w:val="36"/>
          <w:szCs w:val="36"/>
        </w:rPr>
        <w:t>不得少于10次，将所取得的全部试样均匀混合后，用四分法缩分留取试样1</w:t>
      </w:r>
      <w:r>
        <w:rPr>
          <w:rFonts w:ascii="Times New Roman" w:eastAsia="Times New Roman" w:hAnsi="Times New Roman" w:cs="Times New Roman"/>
          <w:sz w:val="36"/>
          <w:szCs w:val="36"/>
        </w:rPr>
        <w:t>kg</w:t>
      </w:r>
      <w:r>
        <w:rPr>
          <w:spacing w:val="20"/>
          <w:sz w:val="36"/>
          <w:szCs w:val="36"/>
        </w:rPr>
        <w:t>。</w:t>
      </w:r>
    </w:p>
    <w:p>
      <w:pPr>
        <w:pStyle w:val="BodyText"/>
        <w:spacing w:before="203" w:line="222" w:lineRule="auto"/>
        <w:ind w:left="30"/>
        <w:rPr>
          <w:sz w:val="36"/>
          <w:szCs w:val="36"/>
        </w:rPr>
      </w:pPr>
      <w:r>
        <w:rPr>
          <w:b/>
          <w:bCs/>
          <w:spacing w:val="5"/>
          <w:sz w:val="36"/>
          <w:szCs w:val="36"/>
        </w:rPr>
        <w:t>6.2.3</w:t>
      </w:r>
      <w:r>
        <w:rPr>
          <w:spacing w:val="39"/>
          <w:sz w:val="36"/>
          <w:szCs w:val="36"/>
        </w:rPr>
        <w:t xml:space="preserve">  </w:t>
      </w:r>
      <w:r>
        <w:rPr>
          <w:spacing w:val="5"/>
          <w:sz w:val="36"/>
          <w:szCs w:val="36"/>
        </w:rPr>
        <w:t>化学成分</w:t>
      </w:r>
    </w:p>
    <w:p>
      <w:pPr>
        <w:pStyle w:val="BodyText"/>
        <w:spacing w:before="148" w:line="222" w:lineRule="auto"/>
        <w:ind w:left="1237"/>
        <w:rPr>
          <w:sz w:val="36"/>
          <w:szCs w:val="36"/>
        </w:rPr>
      </w:pPr>
      <w:r>
        <w:rPr>
          <w:spacing w:val="11"/>
          <w:sz w:val="36"/>
          <w:szCs w:val="36"/>
        </w:rPr>
        <w:t>原料化学分析按照</w:t>
      </w:r>
      <w:r>
        <w:rPr>
          <w:sz w:val="36"/>
          <w:szCs w:val="36"/>
        </w:rPr>
        <w:t>GB</w:t>
      </w:r>
      <w:r>
        <w:rPr>
          <w:spacing w:val="11"/>
          <w:sz w:val="36"/>
          <w:szCs w:val="36"/>
        </w:rPr>
        <w:t>/T</w:t>
      </w:r>
      <w:r>
        <w:rPr>
          <w:spacing w:val="3"/>
          <w:sz w:val="36"/>
          <w:szCs w:val="36"/>
        </w:rPr>
        <w:t xml:space="preserve">   </w:t>
      </w:r>
      <w:r>
        <w:rPr>
          <w:spacing w:val="11"/>
          <w:sz w:val="36"/>
          <w:szCs w:val="36"/>
        </w:rPr>
        <w:t>16399</w:t>
      </w:r>
      <w:r>
        <w:rPr>
          <w:spacing w:val="-93"/>
          <w:sz w:val="36"/>
          <w:szCs w:val="36"/>
        </w:rPr>
        <w:t xml:space="preserve"> </w:t>
      </w:r>
      <w:r>
        <w:rPr>
          <w:spacing w:val="11"/>
          <w:sz w:val="36"/>
          <w:szCs w:val="36"/>
        </w:rPr>
        <w:t>的规定进行。</w:t>
      </w:r>
    </w:p>
    <w:p>
      <w:pPr>
        <w:pStyle w:val="BodyText"/>
        <w:spacing w:before="149" w:line="223" w:lineRule="auto"/>
        <w:ind w:left="25"/>
        <w:rPr>
          <w:sz w:val="37"/>
          <w:szCs w:val="37"/>
        </w:rPr>
      </w:pPr>
      <w:r>
        <w:rPr>
          <w:spacing w:val="6"/>
          <w:sz w:val="37"/>
          <w:szCs w:val="37"/>
        </w:rPr>
        <w:t>6.3</w:t>
      </w:r>
      <w:r>
        <w:rPr>
          <w:spacing w:val="44"/>
          <w:sz w:val="37"/>
          <w:szCs w:val="37"/>
        </w:rPr>
        <w:t xml:space="preserve">  </w:t>
      </w:r>
      <w:r>
        <w:rPr>
          <w:spacing w:val="6"/>
          <w:sz w:val="37"/>
          <w:szCs w:val="37"/>
        </w:rPr>
        <w:t>燃料</w:t>
      </w:r>
    </w:p>
    <w:p>
      <w:pPr>
        <w:spacing w:before="143" w:line="222" w:lineRule="auto"/>
        <w:ind w:left="30"/>
        <w:rPr>
          <w:rFonts w:ascii="SimHei" w:eastAsia="SimHei" w:hAnsi="SimHei" w:cs="SimHei"/>
          <w:sz w:val="36"/>
          <w:szCs w:val="36"/>
        </w:rPr>
      </w:pPr>
      <w:r>
        <w:rPr>
          <w:rFonts w:ascii="SimHei" w:eastAsia="SimHei" w:hAnsi="SimHei" w:cs="SimHei"/>
          <w:b/>
          <w:bCs/>
          <w:sz w:val="36"/>
          <w:szCs w:val="36"/>
        </w:rPr>
        <w:t>6.3.1</w:t>
      </w:r>
      <w:r>
        <w:rPr>
          <w:rFonts w:ascii="SimHei" w:eastAsia="SimHei" w:hAnsi="SimHei" w:cs="SimHei"/>
          <w:spacing w:val="33"/>
          <w:sz w:val="36"/>
          <w:szCs w:val="36"/>
        </w:rPr>
        <w:t xml:space="preserve">  </w:t>
      </w:r>
      <w:r>
        <w:rPr>
          <w:rFonts w:ascii="SimHei" w:eastAsia="SimHei" w:hAnsi="SimHei" w:cs="SimHei"/>
          <w:sz w:val="36"/>
          <w:szCs w:val="36"/>
        </w:rPr>
        <w:t>内燃料</w:t>
      </w:r>
    </w:p>
    <w:p>
      <w:pPr>
        <w:spacing w:before="169" w:line="225" w:lineRule="auto"/>
        <w:ind w:left="30"/>
        <w:rPr>
          <w:rFonts w:ascii="SimHei" w:eastAsia="SimHei" w:hAnsi="SimHei" w:cs="SimHei"/>
          <w:sz w:val="36"/>
          <w:szCs w:val="36"/>
        </w:rPr>
      </w:pPr>
      <w:hyperlink r:id="rId10" w:history="1">
        <w:r>
          <w:rPr>
            <w:rFonts w:ascii="SimHei" w:eastAsia="SimHei" w:hAnsi="SimHei" w:cs="SimHei"/>
            <w:b/>
            <w:bCs/>
            <w:spacing w:val="3"/>
            <w:sz w:val="36"/>
            <w:szCs w:val="36"/>
          </w:rPr>
          <w:t>6.3.1.1</w:t>
        </w:r>
      </w:hyperlink>
      <w:r>
        <w:rPr>
          <w:rFonts w:ascii="SimHei" w:eastAsia="SimHei" w:hAnsi="SimHei" w:cs="SimHei"/>
          <w:spacing w:val="28"/>
          <w:sz w:val="36"/>
          <w:szCs w:val="36"/>
        </w:rPr>
        <w:t xml:space="preserve">  </w:t>
      </w:r>
      <w:r>
        <w:rPr>
          <w:rFonts w:ascii="SimHei" w:eastAsia="SimHei" w:hAnsi="SimHei" w:cs="SimHei"/>
          <w:spacing w:val="3"/>
          <w:sz w:val="36"/>
          <w:szCs w:val="36"/>
        </w:rPr>
        <w:t>测定范围</w:t>
      </w:r>
    </w:p>
    <w:p>
      <w:pPr>
        <w:pStyle w:val="BodyText"/>
        <w:spacing w:before="187" w:line="222" w:lineRule="auto"/>
        <w:ind w:left="872"/>
        <w:rPr>
          <w:sz w:val="36"/>
          <w:szCs w:val="36"/>
        </w:rPr>
      </w:pPr>
      <w:r>
        <w:rPr>
          <w:spacing w:val="13"/>
          <w:sz w:val="36"/>
          <w:szCs w:val="36"/>
        </w:rPr>
        <w:t>对全部被测产品的内燃料进行测定。</w:t>
      </w:r>
    </w:p>
    <w:p>
      <w:pPr>
        <w:pStyle w:val="BodyText"/>
        <w:spacing w:before="146" w:line="222" w:lineRule="auto"/>
        <w:ind w:left="30"/>
        <w:outlineLvl w:val="0"/>
        <w:rPr>
          <w:sz w:val="36"/>
          <w:szCs w:val="36"/>
        </w:rPr>
      </w:pPr>
      <w:hyperlink r:id="rId11" w:history="1">
        <w:r>
          <w:rPr>
            <w:b/>
            <w:bCs/>
            <w:spacing w:val="-1"/>
            <w:sz w:val="36"/>
            <w:szCs w:val="36"/>
          </w:rPr>
          <w:t>6.3.1.2</w:t>
        </w:r>
      </w:hyperlink>
      <w:r>
        <w:rPr>
          <w:spacing w:val="80"/>
          <w:sz w:val="36"/>
          <w:szCs w:val="36"/>
        </w:rPr>
        <w:t xml:space="preserve">  </w:t>
      </w:r>
      <w:r>
        <w:rPr>
          <w:b/>
          <w:bCs/>
          <w:spacing w:val="-1"/>
          <w:sz w:val="36"/>
          <w:szCs w:val="36"/>
        </w:rPr>
        <w:t>取样</w:t>
      </w:r>
    </w:p>
    <w:p>
      <w:pPr>
        <w:pStyle w:val="BodyText"/>
        <w:spacing w:before="188" w:line="222" w:lineRule="auto"/>
        <w:jc w:val="right"/>
        <w:rPr>
          <w:sz w:val="36"/>
          <w:szCs w:val="36"/>
        </w:rPr>
        <w:sectPr>
          <w:footerReference w:type="default" r:id="rId12"/>
          <w:pgSz w:w="22410" w:h="31680"/>
          <w:pgMar w:top="2692" w:right="2679" w:bottom="1963" w:left="2732" w:header="0" w:footer="1683" w:gutter="0"/>
          <w:pgNumType w:start="7"/>
          <w:cols w:space="708"/>
        </w:sectPr>
      </w:pPr>
      <w:r>
        <w:rPr>
          <w:spacing w:val="15"/>
          <w:sz w:val="36"/>
          <w:szCs w:val="36"/>
        </w:rPr>
        <w:t>内燃料在原料制备车间掺入原料之前取样。在被测试产品成型期间，每间隔约半小时取样一次，每</w:t>
      </w:r>
    </w:p>
    <w:p>
      <w:pPr>
        <w:pStyle w:val="BodyText"/>
        <w:spacing w:before="184" w:line="216" w:lineRule="auto"/>
        <w:ind w:left="25"/>
        <w:rPr>
          <w:sz w:val="36"/>
          <w:szCs w:val="36"/>
        </w:rPr>
      </w:pPr>
      <w:r>
        <w:rPr>
          <w:spacing w:val="19"/>
          <w:sz w:val="36"/>
          <w:szCs w:val="36"/>
        </w:rPr>
        <w:t>次取样约0.2</w:t>
      </w:r>
      <w:r>
        <w:rPr>
          <w:sz w:val="36"/>
          <w:szCs w:val="36"/>
        </w:rPr>
        <w:t>kg</w:t>
      </w:r>
      <w:r>
        <w:rPr>
          <w:spacing w:val="19"/>
          <w:sz w:val="36"/>
          <w:szCs w:val="36"/>
        </w:rPr>
        <w:t>,装人密封容器内。将全部试样均匀混合后，用四分法缩分留取试样1</w:t>
      </w:r>
      <w:r>
        <w:rPr>
          <w:sz w:val="36"/>
          <w:szCs w:val="36"/>
        </w:rPr>
        <w:t>kg</w:t>
      </w:r>
      <w:r>
        <w:rPr>
          <w:spacing w:val="19"/>
          <w:sz w:val="36"/>
          <w:szCs w:val="36"/>
        </w:rPr>
        <w:t>。</w:t>
      </w:r>
    </w:p>
    <w:p>
      <w:pPr>
        <w:spacing w:before="117" w:line="223" w:lineRule="auto"/>
        <w:ind w:left="30"/>
        <w:outlineLvl w:val="0"/>
        <w:rPr>
          <w:rFonts w:ascii="SimHei" w:eastAsia="SimHei" w:hAnsi="SimHei" w:cs="SimHei"/>
          <w:sz w:val="36"/>
          <w:szCs w:val="36"/>
        </w:rPr>
      </w:pPr>
      <w:hyperlink r:id="rId13" w:history="1">
        <w:r>
          <w:rPr>
            <w:rFonts w:ascii="SimHei" w:eastAsia="SimHei" w:hAnsi="SimHei" w:cs="SimHei"/>
            <w:b/>
            <w:bCs/>
            <w:spacing w:val="3"/>
            <w:sz w:val="36"/>
            <w:szCs w:val="36"/>
          </w:rPr>
          <w:t>6.3.1.3</w:t>
        </w:r>
      </w:hyperlink>
      <w:r>
        <w:rPr>
          <w:rFonts w:ascii="SimHei" w:eastAsia="SimHei" w:hAnsi="SimHei" w:cs="SimHei"/>
          <w:spacing w:val="81"/>
          <w:sz w:val="36"/>
          <w:szCs w:val="36"/>
        </w:rPr>
        <w:t xml:space="preserve">  </w:t>
      </w:r>
      <w:r>
        <w:rPr>
          <w:rFonts w:ascii="SimHei" w:eastAsia="SimHei" w:hAnsi="SimHei" w:cs="SimHei"/>
          <w:b/>
          <w:bCs/>
          <w:spacing w:val="3"/>
          <w:sz w:val="36"/>
          <w:szCs w:val="36"/>
        </w:rPr>
        <w:t>组成及发热量</w:t>
      </w:r>
    </w:p>
    <w:p>
      <w:pPr>
        <w:pStyle w:val="BodyText"/>
        <w:spacing w:before="193" w:line="222" w:lineRule="auto"/>
        <w:ind w:left="872"/>
        <w:rPr>
          <w:sz w:val="36"/>
          <w:szCs w:val="36"/>
        </w:rPr>
      </w:pPr>
      <w:r>
        <w:rPr>
          <w:spacing w:val="13"/>
          <w:sz w:val="36"/>
          <w:szCs w:val="36"/>
        </w:rPr>
        <w:t>内燃料的应用基水分、分析基组成及发热量分别按照</w:t>
      </w:r>
      <w:r>
        <w:rPr>
          <w:sz w:val="36"/>
          <w:szCs w:val="36"/>
        </w:rPr>
        <w:t>GB</w:t>
      </w:r>
      <w:r>
        <w:rPr>
          <w:spacing w:val="13"/>
          <w:sz w:val="36"/>
          <w:szCs w:val="36"/>
        </w:rPr>
        <w:t>/T</w:t>
      </w:r>
      <w:r>
        <w:rPr>
          <w:spacing w:val="91"/>
          <w:sz w:val="36"/>
          <w:szCs w:val="36"/>
        </w:rPr>
        <w:t xml:space="preserve">  </w:t>
      </w:r>
      <w:r>
        <w:rPr>
          <w:spacing w:val="13"/>
          <w:sz w:val="36"/>
          <w:szCs w:val="36"/>
        </w:rPr>
        <w:t>211和</w:t>
      </w:r>
      <w:r>
        <w:rPr>
          <w:spacing w:val="-45"/>
          <w:sz w:val="36"/>
          <w:szCs w:val="36"/>
        </w:rPr>
        <w:t xml:space="preserve"> </w:t>
      </w:r>
      <w:r>
        <w:rPr>
          <w:sz w:val="36"/>
          <w:szCs w:val="36"/>
        </w:rPr>
        <w:t>GB</w:t>
      </w:r>
      <w:r>
        <w:rPr>
          <w:spacing w:val="13"/>
          <w:sz w:val="36"/>
          <w:szCs w:val="36"/>
        </w:rPr>
        <w:t>/T</w:t>
      </w:r>
      <w:r>
        <w:rPr>
          <w:spacing w:val="81"/>
          <w:sz w:val="36"/>
          <w:szCs w:val="36"/>
        </w:rPr>
        <w:t xml:space="preserve">  </w:t>
      </w:r>
      <w:r>
        <w:rPr>
          <w:spacing w:val="13"/>
          <w:sz w:val="36"/>
          <w:szCs w:val="36"/>
        </w:rPr>
        <w:t>213的规定确定。</w:t>
      </w:r>
    </w:p>
    <w:p>
      <w:pPr>
        <w:spacing w:before="140" w:line="224" w:lineRule="auto"/>
        <w:ind w:left="30"/>
        <w:outlineLvl w:val="0"/>
        <w:rPr>
          <w:rFonts w:ascii="SimHei" w:eastAsia="SimHei" w:hAnsi="SimHei" w:cs="SimHei"/>
          <w:sz w:val="36"/>
          <w:szCs w:val="36"/>
        </w:rPr>
      </w:pPr>
      <w:hyperlink r:id="rId14" w:history="1">
        <w:r>
          <w:rPr>
            <w:rFonts w:ascii="SimHei" w:eastAsia="SimHei" w:hAnsi="SimHei" w:cs="SimHei"/>
            <w:b/>
            <w:bCs/>
            <w:spacing w:val="7"/>
            <w:sz w:val="36"/>
            <w:szCs w:val="36"/>
          </w:rPr>
          <w:t>6.3.1.4</w:t>
        </w:r>
      </w:hyperlink>
      <w:r>
        <w:rPr>
          <w:rFonts w:ascii="SimHei" w:eastAsia="SimHei" w:hAnsi="SimHei" w:cs="SimHei"/>
          <w:spacing w:val="82"/>
          <w:sz w:val="36"/>
          <w:szCs w:val="36"/>
        </w:rPr>
        <w:t xml:space="preserve">  </w:t>
      </w:r>
      <w:r>
        <w:rPr>
          <w:rFonts w:ascii="SimHei" w:eastAsia="SimHei" w:hAnsi="SimHei" w:cs="SimHei"/>
          <w:b/>
          <w:bCs/>
          <w:spacing w:val="7"/>
          <w:sz w:val="36"/>
          <w:szCs w:val="36"/>
        </w:rPr>
        <w:t>吨产品对应的砖坯的掺配量</w:t>
      </w:r>
    </w:p>
    <w:p>
      <w:pPr>
        <w:pStyle w:val="BodyText"/>
        <w:spacing w:before="184" w:line="590" w:lineRule="exact"/>
        <w:ind w:right="10"/>
        <w:jc w:val="right"/>
        <w:rPr>
          <w:sz w:val="36"/>
          <w:szCs w:val="36"/>
        </w:rPr>
      </w:pPr>
      <w:r>
        <w:rPr>
          <w:spacing w:val="14"/>
          <w:position w:val="16"/>
          <w:sz w:val="36"/>
          <w:szCs w:val="36"/>
        </w:rPr>
        <w:t>内燃料应采取称量或测定流量的方法准确地计量。吨产品对应的砖坯的内燃料(干燥基)掺配量由测</w:t>
      </w:r>
    </w:p>
    <w:p>
      <w:pPr>
        <w:pStyle w:val="BodyText"/>
        <w:spacing w:before="2" w:line="220" w:lineRule="auto"/>
        <w:ind w:left="25"/>
        <w:rPr>
          <w:sz w:val="36"/>
          <w:szCs w:val="36"/>
        </w:rPr>
      </w:pPr>
      <w:r>
        <w:rPr>
          <w:spacing w:val="13"/>
          <w:sz w:val="36"/>
          <w:szCs w:val="36"/>
        </w:rPr>
        <w:t>定期间内燃料(干燥基)的累计消耗量除以对应的湿坯累计产量确定。</w:t>
      </w:r>
    </w:p>
    <w:p>
      <w:pPr>
        <w:spacing w:before="249" w:line="185" w:lineRule="auto"/>
        <w:ind w:left="30"/>
        <w:outlineLvl w:val="1"/>
        <w:rPr>
          <w:rFonts w:ascii="LiSu" w:eastAsia="LiSu" w:hAnsi="LiSu" w:cs="LiSu"/>
          <w:sz w:val="36"/>
          <w:szCs w:val="36"/>
        </w:rPr>
      </w:pPr>
      <w:r>
        <w:rPr>
          <w:rFonts w:ascii="LiSu" w:eastAsia="LiSu" w:hAnsi="LiSu" w:cs="LiSu"/>
          <w:b/>
          <w:bCs/>
          <w:spacing w:val="-2"/>
          <w:sz w:val="36"/>
          <w:szCs w:val="36"/>
        </w:rPr>
        <w:t>6.3.2</w:t>
      </w:r>
      <w:r>
        <w:rPr>
          <w:rFonts w:ascii="LiSu" w:eastAsia="LiSu" w:hAnsi="LiSu" w:cs="LiSu"/>
          <w:spacing w:val="45"/>
          <w:sz w:val="36"/>
          <w:szCs w:val="36"/>
        </w:rPr>
        <w:t xml:space="preserve">  </w:t>
      </w:r>
      <w:r>
        <w:rPr>
          <w:rFonts w:ascii="LiSu" w:eastAsia="LiSu" w:hAnsi="LiSu" w:cs="LiSu"/>
          <w:b/>
          <w:bCs/>
          <w:spacing w:val="-2"/>
          <w:sz w:val="36"/>
          <w:szCs w:val="36"/>
        </w:rPr>
        <w:t>外燃料</w:t>
      </w:r>
    </w:p>
    <w:p>
      <w:pPr>
        <w:spacing w:line="185" w:lineRule="auto"/>
        <w:rPr>
          <w:rFonts w:ascii="LiSu" w:eastAsia="LiSu" w:hAnsi="LiSu" w:cs="LiSu"/>
          <w:sz w:val="36"/>
          <w:szCs w:val="36"/>
        </w:rPr>
        <w:sectPr>
          <w:footerReference w:type="default" r:id="rId15"/>
          <w:type w:val="nextPage"/>
          <w:pgSz w:w="22410" w:h="31680"/>
          <w:pgMar w:top="2692" w:right="2679" w:bottom="1963" w:left="2732" w:header="0" w:footer="1683" w:gutter="0"/>
          <w:pgNumType w:start="8"/>
          <w:cols w:space="708"/>
          <w:titlePg w:val="0"/>
        </w:sectPr>
      </w:pPr>
    </w:p>
    <w:p>
      <w:pPr>
        <w:pStyle w:val="BodyText"/>
        <w:spacing w:before="235" w:line="219" w:lineRule="auto"/>
        <w:ind w:right="13"/>
        <w:jc w:val="right"/>
        <w:rPr>
          <w:sz w:val="36"/>
          <w:szCs w:val="36"/>
        </w:rPr>
      </w:pPr>
      <w:r>
        <w:rPr>
          <w:spacing w:val="-3"/>
          <w:sz w:val="36"/>
          <w:szCs w:val="36"/>
        </w:rPr>
        <w:t>JC/T</w:t>
      </w:r>
      <w:r>
        <w:rPr>
          <w:spacing w:val="18"/>
          <w:sz w:val="36"/>
          <w:szCs w:val="36"/>
        </w:rPr>
        <w:t xml:space="preserve">   </w:t>
      </w:r>
      <w:r>
        <w:rPr>
          <w:spacing w:val="-3"/>
          <w:sz w:val="36"/>
          <w:szCs w:val="36"/>
        </w:rPr>
        <w:t>791—2007</w:t>
      </w:r>
    </w:p>
    <w:p>
      <w:pPr>
        <w:spacing w:line="462" w:lineRule="auto"/>
        <w:rPr>
          <w:rFonts w:ascii="Arial"/>
          <w:sz w:val="21"/>
        </w:rPr>
      </w:pPr>
    </w:p>
    <w:p>
      <w:pPr>
        <w:spacing w:before="117" w:line="224" w:lineRule="auto"/>
        <w:ind w:left="5"/>
        <w:outlineLvl w:val="0"/>
        <w:rPr>
          <w:rFonts w:ascii="SimHei" w:eastAsia="SimHei" w:hAnsi="SimHei" w:cs="SimHei"/>
          <w:sz w:val="36"/>
          <w:szCs w:val="36"/>
        </w:rPr>
      </w:pPr>
      <w:hyperlink r:id="rId16" w:history="1">
        <w:r>
          <w:rPr>
            <w:rFonts w:ascii="SimHei" w:eastAsia="SimHei" w:hAnsi="SimHei" w:cs="SimHei"/>
            <w:b/>
            <w:bCs/>
            <w:sz w:val="36"/>
            <w:szCs w:val="36"/>
          </w:rPr>
          <w:t>6.3.2.1</w:t>
        </w:r>
      </w:hyperlink>
      <w:r>
        <w:rPr>
          <w:rFonts w:ascii="SimHei" w:eastAsia="SimHei" w:hAnsi="SimHei" w:cs="SimHei"/>
          <w:spacing w:val="47"/>
          <w:sz w:val="36"/>
          <w:szCs w:val="36"/>
        </w:rPr>
        <w:t xml:space="preserve">  </w:t>
      </w:r>
      <w:r>
        <w:rPr>
          <w:rFonts w:ascii="SimHei" w:eastAsia="SimHei" w:hAnsi="SimHei" w:cs="SimHei"/>
          <w:b/>
          <w:bCs/>
          <w:sz w:val="36"/>
          <w:szCs w:val="36"/>
        </w:rPr>
        <w:t>测定时间</w:t>
      </w:r>
    </w:p>
    <w:p>
      <w:pPr>
        <w:pStyle w:val="BodyText"/>
        <w:spacing w:before="96" w:line="599" w:lineRule="exact"/>
        <w:ind w:right="58"/>
        <w:jc w:val="right"/>
        <w:rPr>
          <w:sz w:val="36"/>
          <w:szCs w:val="36"/>
        </w:rPr>
      </w:pPr>
      <w:r>
        <w:rPr>
          <w:spacing w:val="17"/>
          <w:position w:val="17"/>
          <w:sz w:val="36"/>
          <w:szCs w:val="36"/>
        </w:rPr>
        <w:t>已测定过掺配量的干坯进入冷却带后，开始对所选定的某一部火测定外燃料消</w:t>
      </w:r>
      <w:r>
        <w:rPr>
          <w:spacing w:val="16"/>
          <w:position w:val="17"/>
          <w:sz w:val="36"/>
          <w:szCs w:val="36"/>
        </w:rPr>
        <w:t>耗量。直至下一部火</w:t>
      </w:r>
    </w:p>
    <w:p>
      <w:pPr>
        <w:pStyle w:val="BodyText"/>
        <w:spacing w:line="220" w:lineRule="auto"/>
        <w:rPr>
          <w:sz w:val="36"/>
          <w:szCs w:val="36"/>
        </w:rPr>
      </w:pPr>
      <w:r>
        <w:rPr>
          <w:spacing w:val="21"/>
          <w:sz w:val="36"/>
          <w:szCs w:val="36"/>
        </w:rPr>
        <w:t>的第一排投煤孔行进到该部火的第一排投煤孔此时所在</w:t>
      </w:r>
      <w:r>
        <w:rPr>
          <w:spacing w:val="20"/>
          <w:sz w:val="36"/>
          <w:szCs w:val="36"/>
        </w:rPr>
        <w:t>位置时为止。</w:t>
      </w:r>
    </w:p>
    <w:p>
      <w:pPr>
        <w:spacing w:before="160" w:line="222" w:lineRule="auto"/>
        <w:ind w:left="5"/>
        <w:outlineLvl w:val="0"/>
        <w:rPr>
          <w:rFonts w:ascii="SimHei" w:eastAsia="SimHei" w:hAnsi="SimHei" w:cs="SimHei"/>
          <w:sz w:val="36"/>
          <w:szCs w:val="36"/>
        </w:rPr>
      </w:pPr>
      <w:hyperlink r:id="rId17" w:history="1">
        <w:r>
          <w:rPr>
            <w:rFonts w:ascii="SimHei" w:eastAsia="SimHei" w:hAnsi="SimHei" w:cs="SimHei"/>
            <w:b/>
            <w:bCs/>
            <w:spacing w:val="-2"/>
            <w:sz w:val="36"/>
            <w:szCs w:val="36"/>
          </w:rPr>
          <w:t>6.3.2.2</w:t>
        </w:r>
      </w:hyperlink>
      <w:r>
        <w:rPr>
          <w:rFonts w:ascii="SimHei" w:eastAsia="SimHei" w:hAnsi="SimHei" w:cs="SimHei"/>
          <w:spacing w:val="46"/>
          <w:sz w:val="36"/>
          <w:szCs w:val="36"/>
        </w:rPr>
        <w:t xml:space="preserve">  </w:t>
      </w:r>
      <w:r>
        <w:rPr>
          <w:rFonts w:ascii="SimHei" w:eastAsia="SimHei" w:hAnsi="SimHei" w:cs="SimHei"/>
          <w:b/>
          <w:bCs/>
          <w:spacing w:val="-2"/>
          <w:sz w:val="36"/>
          <w:szCs w:val="36"/>
        </w:rPr>
        <w:t>取样</w:t>
      </w:r>
    </w:p>
    <w:p>
      <w:pPr>
        <w:pStyle w:val="BodyText"/>
        <w:spacing w:before="96" w:line="617" w:lineRule="exact"/>
        <w:ind w:right="32"/>
        <w:jc w:val="right"/>
        <w:rPr>
          <w:sz w:val="36"/>
          <w:szCs w:val="36"/>
        </w:rPr>
      </w:pPr>
      <w:r>
        <w:rPr>
          <w:spacing w:val="26"/>
          <w:position w:val="19"/>
          <w:sz w:val="36"/>
          <w:szCs w:val="36"/>
        </w:rPr>
        <w:t>从开始计量外燃料消耗量之时起，每间隔4</w:t>
      </w:r>
      <w:r>
        <w:rPr>
          <w:rFonts w:ascii="Times New Roman" w:eastAsia="Times New Roman" w:hAnsi="Times New Roman" w:cs="Times New Roman"/>
          <w:spacing w:val="26"/>
          <w:position w:val="19"/>
          <w:sz w:val="36"/>
          <w:szCs w:val="36"/>
        </w:rPr>
        <w:t xml:space="preserve">h </w:t>
      </w:r>
      <w:r>
        <w:rPr>
          <w:spacing w:val="26"/>
          <w:position w:val="19"/>
          <w:sz w:val="36"/>
          <w:szCs w:val="36"/>
        </w:rPr>
        <w:t xml:space="preserve">在投煤处煤堆表层分散取样约0.5 </w:t>
      </w:r>
      <w:r>
        <w:rPr>
          <w:rFonts w:ascii="Times New Roman" w:eastAsia="Times New Roman" w:hAnsi="Times New Roman" w:cs="Times New Roman"/>
          <w:position w:val="19"/>
          <w:sz w:val="36"/>
          <w:szCs w:val="36"/>
        </w:rPr>
        <w:t>kg</w:t>
      </w:r>
      <w:r>
        <w:rPr>
          <w:rFonts w:ascii="Times New Roman" w:eastAsia="Times New Roman" w:hAnsi="Times New Roman" w:cs="Times New Roman"/>
          <w:spacing w:val="26"/>
          <w:position w:val="19"/>
          <w:sz w:val="36"/>
          <w:szCs w:val="36"/>
        </w:rPr>
        <w:t xml:space="preserve">, </w:t>
      </w:r>
      <w:r>
        <w:rPr>
          <w:spacing w:val="26"/>
          <w:position w:val="19"/>
          <w:sz w:val="36"/>
          <w:szCs w:val="36"/>
        </w:rPr>
        <w:t>装入密封容器</w:t>
      </w:r>
    </w:p>
    <w:p>
      <w:pPr>
        <w:pStyle w:val="BodyText"/>
        <w:spacing w:before="2" w:line="212" w:lineRule="auto"/>
        <w:rPr>
          <w:sz w:val="36"/>
          <w:szCs w:val="36"/>
        </w:rPr>
      </w:pPr>
      <w:r>
        <w:rPr>
          <w:spacing w:val="9"/>
          <w:sz w:val="36"/>
          <w:szCs w:val="36"/>
        </w:rPr>
        <w:t>呐，到计量停止时，将全部样品均匀混合后，用四分法缩分留取试样1</w:t>
      </w:r>
      <w:r>
        <w:rPr>
          <w:rFonts w:ascii="Times New Roman" w:eastAsia="Times New Roman" w:hAnsi="Times New Roman" w:cs="Times New Roman"/>
          <w:sz w:val="36"/>
          <w:szCs w:val="36"/>
        </w:rPr>
        <w:t>kg</w:t>
      </w:r>
      <w:r>
        <w:rPr>
          <w:spacing w:val="9"/>
          <w:sz w:val="36"/>
          <w:szCs w:val="36"/>
        </w:rPr>
        <w:t>。</w:t>
      </w:r>
    </w:p>
    <w:p>
      <w:pPr>
        <w:spacing w:before="184" w:line="222" w:lineRule="auto"/>
        <w:ind w:left="5"/>
        <w:outlineLvl w:val="0"/>
        <w:rPr>
          <w:rFonts w:ascii="SimHei" w:eastAsia="SimHei" w:hAnsi="SimHei" w:cs="SimHei"/>
          <w:sz w:val="36"/>
          <w:szCs w:val="36"/>
        </w:rPr>
      </w:pPr>
      <w:hyperlink r:id="rId18" w:history="1">
        <w:r>
          <w:rPr>
            <w:rFonts w:ascii="SimHei" w:eastAsia="SimHei" w:hAnsi="SimHei" w:cs="SimHei"/>
            <w:b/>
            <w:bCs/>
            <w:spacing w:val="8"/>
            <w:sz w:val="36"/>
            <w:szCs w:val="36"/>
          </w:rPr>
          <w:t>6.3.2.3</w:t>
        </w:r>
      </w:hyperlink>
      <w:r>
        <w:rPr>
          <w:rFonts w:ascii="SimHei" w:eastAsia="SimHei" w:hAnsi="SimHei" w:cs="SimHei"/>
          <w:spacing w:val="49"/>
          <w:sz w:val="36"/>
          <w:szCs w:val="36"/>
        </w:rPr>
        <w:t xml:space="preserve">  </w:t>
      </w:r>
      <w:r>
        <w:rPr>
          <w:rFonts w:ascii="SimHei" w:eastAsia="SimHei" w:hAnsi="SimHei" w:cs="SimHei"/>
          <w:b/>
          <w:bCs/>
          <w:spacing w:val="8"/>
          <w:sz w:val="36"/>
          <w:szCs w:val="36"/>
        </w:rPr>
        <w:t>组成及发热量</w:t>
      </w:r>
    </w:p>
    <w:p>
      <w:pPr>
        <w:pStyle w:val="BodyText"/>
        <w:spacing w:before="169" w:line="221" w:lineRule="auto"/>
        <w:ind w:left="772"/>
        <w:rPr>
          <w:sz w:val="36"/>
          <w:szCs w:val="36"/>
        </w:rPr>
      </w:pPr>
      <w:r>
        <w:rPr>
          <w:spacing w:val="9"/>
          <w:sz w:val="36"/>
          <w:szCs w:val="36"/>
        </w:rPr>
        <w:t>组成及发热量测定方法同</w:t>
      </w:r>
      <w:hyperlink r:id="rId13" w:history="1">
        <w:r>
          <w:rPr>
            <w:spacing w:val="9"/>
            <w:sz w:val="36"/>
            <w:szCs w:val="36"/>
          </w:rPr>
          <w:t>6.3.1.3</w:t>
        </w:r>
      </w:hyperlink>
      <w:r>
        <w:rPr>
          <w:spacing w:val="9"/>
          <w:sz w:val="36"/>
          <w:szCs w:val="36"/>
        </w:rPr>
        <w:t>。</w:t>
      </w:r>
    </w:p>
    <w:p>
      <w:pPr>
        <w:spacing w:before="139" w:line="221" w:lineRule="auto"/>
        <w:ind w:left="5"/>
        <w:outlineLvl w:val="0"/>
        <w:rPr>
          <w:rFonts w:ascii="SimHei" w:eastAsia="SimHei" w:hAnsi="SimHei" w:cs="SimHei"/>
          <w:sz w:val="36"/>
          <w:szCs w:val="36"/>
        </w:rPr>
      </w:pPr>
      <w:hyperlink r:id="rId19" w:history="1">
        <w:r>
          <w:rPr>
            <w:rFonts w:ascii="SimHei" w:eastAsia="SimHei" w:hAnsi="SimHei" w:cs="SimHei"/>
            <w:b/>
            <w:bCs/>
            <w:spacing w:val="8"/>
            <w:sz w:val="36"/>
            <w:szCs w:val="36"/>
          </w:rPr>
          <w:t>6.3.2.4</w:t>
        </w:r>
      </w:hyperlink>
      <w:r>
        <w:rPr>
          <w:rFonts w:ascii="SimHei" w:eastAsia="SimHei" w:hAnsi="SimHei" w:cs="SimHei"/>
          <w:spacing w:val="50"/>
          <w:sz w:val="36"/>
          <w:szCs w:val="36"/>
        </w:rPr>
        <w:t xml:space="preserve">  </w:t>
      </w:r>
      <w:r>
        <w:rPr>
          <w:rFonts w:ascii="SimHei" w:eastAsia="SimHei" w:hAnsi="SimHei" w:cs="SimHei"/>
          <w:b/>
          <w:bCs/>
          <w:spacing w:val="8"/>
          <w:sz w:val="36"/>
          <w:szCs w:val="36"/>
        </w:rPr>
        <w:t>吨产品的外燃料消耗量</w:t>
      </w:r>
    </w:p>
    <w:p>
      <w:pPr>
        <w:pStyle w:val="BodyText"/>
        <w:spacing w:before="164" w:line="592" w:lineRule="exact"/>
        <w:jc w:val="right"/>
        <w:rPr>
          <w:sz w:val="36"/>
          <w:szCs w:val="36"/>
        </w:rPr>
      </w:pPr>
      <w:r>
        <w:rPr>
          <w:spacing w:val="18"/>
          <w:position w:val="16"/>
          <w:sz w:val="36"/>
          <w:szCs w:val="36"/>
        </w:rPr>
        <w:t>测定期间所用外燃料应与窑上存留燃料分开堆放，准确计量。每万块砖的外燃料消耗量由测定期间</w:t>
      </w:r>
    </w:p>
    <w:p>
      <w:pPr>
        <w:pStyle w:val="BodyText"/>
        <w:spacing w:line="220" w:lineRule="auto"/>
        <w:rPr>
          <w:sz w:val="36"/>
          <w:szCs w:val="36"/>
        </w:rPr>
      </w:pPr>
      <w:r>
        <w:rPr>
          <w:spacing w:val="14"/>
          <w:sz w:val="36"/>
          <w:szCs w:val="36"/>
        </w:rPr>
        <w:t>外燃料(应用基)实际消耗量除以对应的砖产量确定。</w:t>
      </w:r>
    </w:p>
    <w:p>
      <w:pPr>
        <w:spacing w:before="133" w:line="223" w:lineRule="auto"/>
        <w:ind w:left="5"/>
        <w:outlineLvl w:val="0"/>
        <w:rPr>
          <w:rFonts w:ascii="SimHei" w:eastAsia="SimHei" w:hAnsi="SimHei" w:cs="SimHei"/>
          <w:sz w:val="36"/>
          <w:szCs w:val="36"/>
        </w:rPr>
      </w:pPr>
      <w:r>
        <w:rPr>
          <w:rFonts w:ascii="SimHei" w:eastAsia="SimHei" w:hAnsi="SimHei" w:cs="SimHei"/>
          <w:b/>
          <w:bCs/>
          <w:spacing w:val="-1"/>
          <w:sz w:val="36"/>
          <w:szCs w:val="36"/>
        </w:rPr>
        <w:t>6.4</w:t>
      </w:r>
      <w:r>
        <w:rPr>
          <w:rFonts w:ascii="SimHei" w:eastAsia="SimHei" w:hAnsi="SimHei" w:cs="SimHei"/>
          <w:spacing w:val="32"/>
          <w:sz w:val="36"/>
          <w:szCs w:val="36"/>
        </w:rPr>
        <w:t xml:space="preserve">  </w:t>
      </w:r>
      <w:r>
        <w:rPr>
          <w:rFonts w:ascii="SimHei" w:eastAsia="SimHei" w:hAnsi="SimHei" w:cs="SimHei"/>
          <w:b/>
          <w:bCs/>
          <w:spacing w:val="-1"/>
          <w:sz w:val="36"/>
          <w:szCs w:val="36"/>
        </w:rPr>
        <w:t>灰渣</w:t>
      </w:r>
    </w:p>
    <w:p>
      <w:pPr>
        <w:pStyle w:val="BodyText"/>
        <w:spacing w:before="145" w:line="220" w:lineRule="auto"/>
        <w:ind w:left="5"/>
        <w:outlineLvl w:val="0"/>
        <w:rPr>
          <w:sz w:val="36"/>
          <w:szCs w:val="36"/>
        </w:rPr>
      </w:pPr>
      <w:r>
        <w:rPr>
          <w:b/>
          <w:bCs/>
          <w:spacing w:val="2"/>
          <w:sz w:val="36"/>
          <w:szCs w:val="36"/>
        </w:rPr>
        <w:t>6.4.1</w:t>
      </w:r>
      <w:r>
        <w:rPr>
          <w:spacing w:val="40"/>
          <w:sz w:val="36"/>
          <w:szCs w:val="36"/>
        </w:rPr>
        <w:t xml:space="preserve">  </w:t>
      </w:r>
      <w:r>
        <w:rPr>
          <w:b/>
          <w:bCs/>
          <w:spacing w:val="2"/>
          <w:sz w:val="36"/>
          <w:szCs w:val="36"/>
        </w:rPr>
        <w:t>取样</w:t>
      </w:r>
    </w:p>
    <w:p>
      <w:pPr>
        <w:spacing w:before="105" w:line="658" w:lineRule="exact"/>
        <w:ind w:right="61"/>
        <w:jc w:val="right"/>
        <w:rPr>
          <w:rFonts w:ascii="LiSu" w:eastAsia="LiSu" w:hAnsi="LiSu" w:cs="LiSu"/>
          <w:sz w:val="36"/>
          <w:szCs w:val="36"/>
        </w:rPr>
      </w:pPr>
      <w:r>
        <w:rPr>
          <w:rFonts w:ascii="LiSu" w:eastAsia="LiSu" w:hAnsi="LiSu" w:cs="LiSu"/>
          <w:spacing w:val="34"/>
          <w:position w:val="22"/>
          <w:sz w:val="36"/>
          <w:szCs w:val="36"/>
        </w:rPr>
        <w:t>经测定的窑室出砖后，收集1～3个窑室底部</w:t>
      </w:r>
      <w:r>
        <w:rPr>
          <w:rFonts w:ascii="LiSu" w:eastAsia="LiSu" w:hAnsi="LiSu" w:cs="LiSu"/>
          <w:spacing w:val="33"/>
          <w:position w:val="22"/>
          <w:sz w:val="36"/>
          <w:szCs w:val="36"/>
        </w:rPr>
        <w:t>灰渣(砖渣除外)称量计数，用四分法缩分留取试样</w:t>
      </w:r>
    </w:p>
    <w:p>
      <w:pPr>
        <w:pStyle w:val="BodyText"/>
        <w:spacing w:line="184" w:lineRule="auto"/>
        <w:rPr>
          <w:sz w:val="36"/>
          <w:szCs w:val="36"/>
        </w:rPr>
      </w:pPr>
      <w:r>
        <w:rPr>
          <w:rFonts w:ascii="Times New Roman" w:eastAsia="Times New Roman" w:hAnsi="Times New Roman" w:cs="Times New Roman"/>
          <w:spacing w:val="-9"/>
          <w:sz w:val="36"/>
          <w:szCs w:val="36"/>
        </w:rPr>
        <w:t>1  kg</w:t>
      </w:r>
      <w:r>
        <w:rPr>
          <w:spacing w:val="-9"/>
          <w:sz w:val="36"/>
          <w:szCs w:val="36"/>
        </w:rPr>
        <w:t>。</w:t>
      </w:r>
    </w:p>
    <w:p>
      <w:pPr>
        <w:pStyle w:val="BodyText"/>
        <w:spacing w:before="195" w:line="220" w:lineRule="auto"/>
        <w:ind w:left="5"/>
        <w:outlineLvl w:val="0"/>
        <w:rPr>
          <w:sz w:val="36"/>
          <w:szCs w:val="36"/>
        </w:rPr>
      </w:pPr>
      <w:r>
        <w:rPr>
          <w:b/>
          <w:bCs/>
          <w:spacing w:val="6"/>
          <w:sz w:val="36"/>
          <w:szCs w:val="36"/>
        </w:rPr>
        <w:t>6.4.2</w:t>
      </w:r>
      <w:r>
        <w:rPr>
          <w:spacing w:val="44"/>
          <w:sz w:val="36"/>
          <w:szCs w:val="36"/>
        </w:rPr>
        <w:t xml:space="preserve">  </w:t>
      </w:r>
      <w:r>
        <w:rPr>
          <w:b/>
          <w:bCs/>
          <w:spacing w:val="6"/>
          <w:sz w:val="36"/>
          <w:szCs w:val="36"/>
        </w:rPr>
        <w:t>灰渣含碳率</w:t>
      </w:r>
    </w:p>
    <w:p>
      <w:pPr>
        <w:pStyle w:val="BodyText"/>
        <w:spacing w:before="187" w:line="220" w:lineRule="auto"/>
        <w:ind w:left="772"/>
        <w:rPr>
          <w:sz w:val="36"/>
          <w:szCs w:val="36"/>
        </w:rPr>
      </w:pPr>
      <w:r>
        <w:rPr>
          <w:spacing w:val="15"/>
          <w:sz w:val="36"/>
          <w:szCs w:val="36"/>
        </w:rPr>
        <w:t>按照</w:t>
      </w:r>
      <w:r>
        <w:rPr>
          <w:rFonts w:ascii="Times New Roman" w:eastAsia="Times New Roman" w:hAnsi="Times New Roman" w:cs="Times New Roman"/>
          <w:sz w:val="36"/>
          <w:szCs w:val="36"/>
        </w:rPr>
        <w:t>GB</w:t>
      </w:r>
      <w:r>
        <w:rPr>
          <w:rFonts w:ascii="Times New Roman" w:eastAsia="Times New Roman" w:hAnsi="Times New Roman" w:cs="Times New Roman"/>
          <w:spacing w:val="15"/>
          <w:sz w:val="36"/>
          <w:szCs w:val="36"/>
        </w:rPr>
        <w:t>/T    212</w:t>
      </w:r>
      <w:r>
        <w:rPr>
          <w:spacing w:val="15"/>
          <w:sz w:val="36"/>
          <w:szCs w:val="36"/>
        </w:rPr>
        <w:t>的规定确定。</w:t>
      </w:r>
    </w:p>
    <w:p>
      <w:pPr>
        <w:spacing w:before="120" w:line="223" w:lineRule="auto"/>
        <w:ind w:left="5"/>
        <w:outlineLvl w:val="0"/>
        <w:rPr>
          <w:rFonts w:ascii="SimHei" w:eastAsia="SimHei" w:hAnsi="SimHei" w:cs="SimHei"/>
          <w:sz w:val="36"/>
          <w:szCs w:val="36"/>
        </w:rPr>
      </w:pPr>
      <w:r>
        <w:rPr>
          <w:rFonts w:ascii="SimHei" w:eastAsia="SimHei" w:hAnsi="SimHei" w:cs="SimHei"/>
          <w:b/>
          <w:bCs/>
          <w:spacing w:val="9"/>
          <w:sz w:val="36"/>
          <w:szCs w:val="36"/>
        </w:rPr>
        <w:t>6.4.3</w:t>
      </w:r>
      <w:r>
        <w:rPr>
          <w:rFonts w:ascii="SimHei" w:eastAsia="SimHei" w:hAnsi="SimHei" w:cs="SimHei"/>
          <w:spacing w:val="44"/>
          <w:sz w:val="36"/>
          <w:szCs w:val="36"/>
        </w:rPr>
        <w:t xml:space="preserve">  </w:t>
      </w:r>
      <w:r>
        <w:rPr>
          <w:rFonts w:ascii="SimHei" w:eastAsia="SimHei" w:hAnsi="SimHei" w:cs="SimHei"/>
          <w:b/>
          <w:bCs/>
          <w:spacing w:val="9"/>
          <w:sz w:val="36"/>
          <w:szCs w:val="36"/>
        </w:rPr>
        <w:t>吨产品的灰渣生成量</w:t>
      </w:r>
    </w:p>
    <w:p>
      <w:pPr>
        <w:pStyle w:val="BodyText"/>
        <w:spacing w:before="194" w:line="220" w:lineRule="auto"/>
        <w:ind w:left="772"/>
        <w:rPr>
          <w:sz w:val="36"/>
          <w:szCs w:val="36"/>
        </w:rPr>
      </w:pPr>
      <w:r>
        <w:rPr>
          <w:spacing w:val="21"/>
          <w:sz w:val="36"/>
          <w:szCs w:val="36"/>
        </w:rPr>
        <w:t>吨产品的灰渣生成量由灰渣质量除以对应的窑室砖坯装</w:t>
      </w:r>
      <w:r>
        <w:rPr>
          <w:spacing w:val="20"/>
          <w:sz w:val="36"/>
          <w:szCs w:val="36"/>
        </w:rPr>
        <w:t>载量确定。</w:t>
      </w:r>
    </w:p>
    <w:p>
      <w:pPr>
        <w:spacing w:before="208" w:line="183" w:lineRule="auto"/>
        <w:ind w:left="5"/>
        <w:outlineLvl w:val="1"/>
        <w:rPr>
          <w:rFonts w:ascii="LiSu" w:eastAsia="LiSu" w:hAnsi="LiSu" w:cs="LiSu"/>
          <w:sz w:val="36"/>
          <w:szCs w:val="36"/>
        </w:rPr>
      </w:pPr>
      <w:r>
        <w:rPr>
          <w:rFonts w:ascii="LiSu" w:eastAsia="LiSu" w:hAnsi="LiSu" w:cs="LiSu"/>
          <w:b/>
          <w:bCs/>
          <w:spacing w:val="8"/>
          <w:sz w:val="36"/>
          <w:szCs w:val="36"/>
        </w:rPr>
        <w:t>6.5</w:t>
      </w:r>
      <w:r>
        <w:rPr>
          <w:rFonts w:ascii="LiSu" w:eastAsia="LiSu" w:hAnsi="LiSu" w:cs="LiSu"/>
          <w:spacing w:val="41"/>
          <w:sz w:val="36"/>
          <w:szCs w:val="36"/>
        </w:rPr>
        <w:t xml:space="preserve">  </w:t>
      </w:r>
      <w:r>
        <w:rPr>
          <w:rFonts w:ascii="LiSu" w:eastAsia="LiSu" w:hAnsi="LiSu" w:cs="LiSu"/>
          <w:b/>
          <w:bCs/>
          <w:spacing w:val="8"/>
          <w:sz w:val="36"/>
          <w:szCs w:val="36"/>
        </w:rPr>
        <w:t>烟气和热风</w:t>
      </w:r>
    </w:p>
    <w:p>
      <w:pPr>
        <w:spacing w:before="156" w:line="224" w:lineRule="auto"/>
        <w:ind w:left="5"/>
        <w:outlineLvl w:val="0"/>
        <w:rPr>
          <w:rFonts w:ascii="SimHei" w:eastAsia="SimHei" w:hAnsi="SimHei" w:cs="SimHei"/>
          <w:sz w:val="36"/>
          <w:szCs w:val="36"/>
        </w:rPr>
      </w:pPr>
      <w:r>
        <w:rPr>
          <w:rFonts w:ascii="SimHei" w:eastAsia="SimHei" w:hAnsi="SimHei" w:cs="SimHei"/>
          <w:b/>
          <w:bCs/>
          <w:spacing w:val="6"/>
          <w:sz w:val="36"/>
          <w:szCs w:val="36"/>
        </w:rPr>
        <w:t>6.5.1</w:t>
      </w:r>
      <w:r>
        <w:rPr>
          <w:rFonts w:ascii="SimHei" w:eastAsia="SimHei" w:hAnsi="SimHei" w:cs="SimHei"/>
          <w:spacing w:val="41"/>
          <w:sz w:val="36"/>
          <w:szCs w:val="36"/>
        </w:rPr>
        <w:t xml:space="preserve">  </w:t>
      </w:r>
      <w:r>
        <w:rPr>
          <w:rFonts w:ascii="SimHei" w:eastAsia="SimHei" w:hAnsi="SimHei" w:cs="SimHei"/>
          <w:b/>
          <w:bCs/>
          <w:spacing w:val="6"/>
          <w:sz w:val="36"/>
          <w:szCs w:val="36"/>
        </w:rPr>
        <w:t>测定时间</w:t>
      </w:r>
    </w:p>
    <w:p>
      <w:pPr>
        <w:pStyle w:val="BodyText"/>
        <w:spacing w:before="165" w:line="220" w:lineRule="auto"/>
        <w:ind w:left="772"/>
        <w:rPr>
          <w:sz w:val="36"/>
          <w:szCs w:val="36"/>
        </w:rPr>
      </w:pPr>
      <w:r>
        <w:rPr>
          <w:spacing w:val="19"/>
          <w:sz w:val="36"/>
          <w:szCs w:val="36"/>
        </w:rPr>
        <w:t>测定起止时间与外燃料消耗量的测定时间相同，每间隔4h 测定一次。</w:t>
      </w:r>
    </w:p>
    <w:p>
      <w:pPr>
        <w:spacing w:before="151" w:line="222" w:lineRule="auto"/>
        <w:ind w:left="5"/>
        <w:outlineLvl w:val="0"/>
        <w:rPr>
          <w:rFonts w:ascii="SimHei" w:eastAsia="SimHei" w:hAnsi="SimHei" w:cs="SimHei"/>
          <w:sz w:val="36"/>
          <w:szCs w:val="36"/>
        </w:rPr>
      </w:pPr>
      <w:r>
        <w:rPr>
          <w:rFonts w:ascii="SimHei" w:eastAsia="SimHei" w:hAnsi="SimHei" w:cs="SimHei"/>
          <w:b/>
          <w:bCs/>
          <w:spacing w:val="6"/>
          <w:sz w:val="36"/>
          <w:szCs w:val="36"/>
        </w:rPr>
        <w:t>6.5.2</w:t>
      </w:r>
      <w:r>
        <w:rPr>
          <w:rFonts w:ascii="SimHei" w:eastAsia="SimHei" w:hAnsi="SimHei" w:cs="SimHei"/>
          <w:spacing w:val="41"/>
          <w:sz w:val="36"/>
          <w:szCs w:val="36"/>
        </w:rPr>
        <w:t xml:space="preserve">  </w:t>
      </w:r>
      <w:r>
        <w:rPr>
          <w:rFonts w:ascii="SimHei" w:eastAsia="SimHei" w:hAnsi="SimHei" w:cs="SimHei"/>
          <w:b/>
          <w:bCs/>
          <w:spacing w:val="6"/>
          <w:sz w:val="36"/>
          <w:szCs w:val="36"/>
        </w:rPr>
        <w:t>测定位置的选择</w:t>
      </w:r>
    </w:p>
    <w:p>
      <w:pPr>
        <w:pStyle w:val="BodyText"/>
        <w:spacing w:before="153" w:line="219" w:lineRule="auto"/>
        <w:ind w:left="772"/>
        <w:rPr>
          <w:sz w:val="36"/>
          <w:szCs w:val="36"/>
        </w:rPr>
      </w:pPr>
      <w:r>
        <w:rPr>
          <w:spacing w:val="23"/>
          <w:sz w:val="36"/>
          <w:szCs w:val="36"/>
        </w:rPr>
        <w:t>测定位置应选在直风管道上距风机中心线3～7</w:t>
      </w:r>
      <w:r>
        <w:rPr>
          <w:spacing w:val="22"/>
          <w:sz w:val="36"/>
          <w:szCs w:val="36"/>
        </w:rPr>
        <w:t>倍</w:t>
      </w:r>
      <w:r>
        <w:rPr>
          <w:spacing w:val="-63"/>
          <w:sz w:val="36"/>
          <w:szCs w:val="36"/>
        </w:rPr>
        <w:t xml:space="preserve"> </w:t>
      </w:r>
      <w:r>
        <w:rPr>
          <w:spacing w:val="22"/>
          <w:sz w:val="36"/>
          <w:szCs w:val="36"/>
        </w:rPr>
        <w:t>D(D 为管道当量直径)的地方。</w:t>
      </w:r>
    </w:p>
    <w:p>
      <w:pPr>
        <w:spacing w:before="135" w:line="222" w:lineRule="auto"/>
        <w:ind w:left="5"/>
        <w:outlineLvl w:val="0"/>
        <w:rPr>
          <w:rFonts w:ascii="SimHei" w:eastAsia="SimHei" w:hAnsi="SimHei" w:cs="SimHei"/>
          <w:sz w:val="36"/>
          <w:szCs w:val="36"/>
        </w:rPr>
      </w:pPr>
      <w:r>
        <w:rPr>
          <w:rFonts w:ascii="SimHei" w:eastAsia="SimHei" w:hAnsi="SimHei" w:cs="SimHei"/>
          <w:b/>
          <w:bCs/>
          <w:spacing w:val="7"/>
          <w:sz w:val="36"/>
          <w:szCs w:val="36"/>
        </w:rPr>
        <w:t>6.5.3</w:t>
      </w:r>
      <w:r>
        <w:rPr>
          <w:rFonts w:ascii="SimHei" w:eastAsia="SimHei" w:hAnsi="SimHei" w:cs="SimHei"/>
          <w:spacing w:val="47"/>
          <w:sz w:val="36"/>
          <w:szCs w:val="36"/>
        </w:rPr>
        <w:t xml:space="preserve">  </w:t>
      </w:r>
      <w:r>
        <w:rPr>
          <w:rFonts w:ascii="SimHei" w:eastAsia="SimHei" w:hAnsi="SimHei" w:cs="SimHei"/>
          <w:b/>
          <w:bCs/>
          <w:spacing w:val="7"/>
          <w:sz w:val="36"/>
          <w:szCs w:val="36"/>
        </w:rPr>
        <w:t>测量仪器与使用要求</w:t>
      </w:r>
    </w:p>
    <w:p>
      <w:pPr>
        <w:pStyle w:val="BodyText"/>
        <w:spacing w:before="151" w:line="599" w:lineRule="exact"/>
        <w:ind w:right="48"/>
        <w:jc w:val="right"/>
        <w:rPr>
          <w:sz w:val="36"/>
          <w:szCs w:val="36"/>
        </w:rPr>
      </w:pPr>
      <w:r>
        <w:rPr>
          <w:spacing w:val="17"/>
          <w:position w:val="17"/>
          <w:sz w:val="36"/>
          <w:szCs w:val="36"/>
        </w:rPr>
        <w:t>烟气和热风的温度、湿度、流量原则上用数字温湿度流量计同时测量。气体成分用燃烧效率仪或气</w:t>
      </w:r>
    </w:p>
    <w:p>
      <w:pPr>
        <w:pStyle w:val="BodyText"/>
        <w:spacing w:before="1" w:line="220" w:lineRule="auto"/>
        <w:rPr>
          <w:sz w:val="36"/>
          <w:szCs w:val="36"/>
        </w:rPr>
      </w:pPr>
      <w:r>
        <w:rPr>
          <w:spacing w:val="14"/>
          <w:sz w:val="36"/>
          <w:szCs w:val="36"/>
        </w:rPr>
        <w:t>体分析仪测量。</w:t>
      </w:r>
    </w:p>
    <w:p>
      <w:pPr>
        <w:spacing w:before="126" w:line="222" w:lineRule="auto"/>
        <w:ind w:left="5"/>
        <w:outlineLvl w:val="0"/>
        <w:rPr>
          <w:rFonts w:ascii="SimHei" w:eastAsia="SimHei" w:hAnsi="SimHei" w:cs="SimHei"/>
          <w:sz w:val="36"/>
          <w:szCs w:val="36"/>
        </w:rPr>
      </w:pPr>
      <w:r>
        <w:rPr>
          <w:rFonts w:ascii="SimHei" w:eastAsia="SimHei" w:hAnsi="SimHei" w:cs="SimHei"/>
          <w:b/>
          <w:bCs/>
          <w:spacing w:val="1"/>
          <w:sz w:val="36"/>
          <w:szCs w:val="36"/>
        </w:rPr>
        <w:t>6.6</w:t>
      </w:r>
      <w:r>
        <w:rPr>
          <w:rFonts w:ascii="SimHei" w:eastAsia="SimHei" w:hAnsi="SimHei" w:cs="SimHei"/>
          <w:spacing w:val="39"/>
          <w:sz w:val="36"/>
          <w:szCs w:val="36"/>
        </w:rPr>
        <w:t xml:space="preserve">  </w:t>
      </w:r>
      <w:r>
        <w:rPr>
          <w:rFonts w:ascii="SimHei" w:eastAsia="SimHei" w:hAnsi="SimHei" w:cs="SimHei"/>
          <w:b/>
          <w:bCs/>
          <w:spacing w:val="1"/>
          <w:sz w:val="36"/>
          <w:szCs w:val="36"/>
        </w:rPr>
        <w:t>砖坯与砖</w:t>
      </w:r>
    </w:p>
    <w:p>
      <w:pPr>
        <w:spacing w:before="173" w:line="224" w:lineRule="auto"/>
        <w:ind w:left="5"/>
        <w:outlineLvl w:val="0"/>
        <w:rPr>
          <w:rFonts w:ascii="SimHei" w:eastAsia="SimHei" w:hAnsi="SimHei" w:cs="SimHei"/>
          <w:sz w:val="36"/>
          <w:szCs w:val="36"/>
        </w:rPr>
      </w:pPr>
      <w:r>
        <w:rPr>
          <w:rFonts w:ascii="SimHei" w:eastAsia="SimHei" w:hAnsi="SimHei" w:cs="SimHei"/>
          <w:b/>
          <w:bCs/>
          <w:spacing w:val="6"/>
          <w:sz w:val="36"/>
          <w:szCs w:val="36"/>
        </w:rPr>
        <w:t>6.6.1</w:t>
      </w:r>
      <w:r>
        <w:rPr>
          <w:rFonts w:ascii="SimHei" w:eastAsia="SimHei" w:hAnsi="SimHei" w:cs="SimHei"/>
          <w:spacing w:val="44"/>
          <w:sz w:val="36"/>
          <w:szCs w:val="36"/>
        </w:rPr>
        <w:t xml:space="preserve">  </w:t>
      </w:r>
      <w:r>
        <w:rPr>
          <w:rFonts w:ascii="SimHei" w:eastAsia="SimHei" w:hAnsi="SimHei" w:cs="SimHei"/>
          <w:b/>
          <w:bCs/>
          <w:spacing w:val="6"/>
          <w:sz w:val="36"/>
          <w:szCs w:val="36"/>
        </w:rPr>
        <w:t>测定时间与间隔</w:t>
      </w:r>
    </w:p>
    <w:p>
      <w:pPr>
        <w:pStyle w:val="BodyText"/>
        <w:spacing w:before="204" w:line="220" w:lineRule="auto"/>
        <w:ind w:left="772"/>
        <w:rPr>
          <w:sz w:val="36"/>
          <w:szCs w:val="36"/>
        </w:rPr>
      </w:pPr>
      <w:r>
        <w:rPr>
          <w:spacing w:val="16"/>
          <w:sz w:val="36"/>
          <w:szCs w:val="36"/>
        </w:rPr>
        <w:t>测定起止时间与外燃料消耗量的测定</w:t>
      </w:r>
      <w:r>
        <w:rPr>
          <w:spacing w:val="16"/>
          <w:sz w:val="36"/>
          <w:szCs w:val="36"/>
          <w:u w:val="single" w:color="auto"/>
        </w:rPr>
        <w:t>起止时间相</w:t>
      </w:r>
      <w:r>
        <w:rPr>
          <w:spacing w:val="16"/>
          <w:sz w:val="36"/>
          <w:szCs w:val="36"/>
        </w:rPr>
        <w:t>同，每间隔2h</w:t>
      </w:r>
      <w:r>
        <w:rPr>
          <w:spacing w:val="-36"/>
          <w:sz w:val="36"/>
          <w:szCs w:val="36"/>
        </w:rPr>
        <w:t xml:space="preserve"> </w:t>
      </w:r>
      <w:r>
        <w:rPr>
          <w:spacing w:val="16"/>
          <w:sz w:val="36"/>
          <w:szCs w:val="36"/>
        </w:rPr>
        <w:t>测定一次，取其平均值。</w:t>
      </w:r>
    </w:p>
    <w:p>
      <w:pPr>
        <w:spacing w:before="95" w:line="222" w:lineRule="auto"/>
        <w:ind w:left="5"/>
        <w:outlineLvl w:val="0"/>
        <w:rPr>
          <w:rFonts w:ascii="SimHei" w:eastAsia="SimHei" w:hAnsi="SimHei" w:cs="SimHei"/>
          <w:sz w:val="36"/>
          <w:szCs w:val="36"/>
        </w:rPr>
      </w:pPr>
      <w:r>
        <w:rPr>
          <w:rFonts w:ascii="SimHei" w:eastAsia="SimHei" w:hAnsi="SimHei" w:cs="SimHei"/>
          <w:b/>
          <w:bCs/>
          <w:spacing w:val="-3"/>
          <w:sz w:val="36"/>
          <w:szCs w:val="36"/>
        </w:rPr>
        <w:t>6.6.2</w:t>
      </w:r>
      <w:r>
        <w:rPr>
          <w:rFonts w:ascii="SimHei" w:eastAsia="SimHei" w:hAnsi="SimHei" w:cs="SimHei"/>
          <w:spacing w:val="45"/>
          <w:sz w:val="36"/>
          <w:szCs w:val="36"/>
        </w:rPr>
        <w:t xml:space="preserve">  </w:t>
      </w:r>
      <w:r>
        <w:rPr>
          <w:rFonts w:ascii="SimHei" w:eastAsia="SimHei" w:hAnsi="SimHei" w:cs="SimHei"/>
          <w:b/>
          <w:bCs/>
          <w:spacing w:val="-3"/>
          <w:sz w:val="36"/>
          <w:szCs w:val="36"/>
        </w:rPr>
        <w:t>测量仪器</w:t>
      </w:r>
    </w:p>
    <w:p>
      <w:pPr>
        <w:pStyle w:val="BodyText"/>
        <w:spacing w:before="177" w:line="219" w:lineRule="auto"/>
        <w:ind w:left="772"/>
        <w:rPr>
          <w:sz w:val="36"/>
          <w:szCs w:val="36"/>
        </w:rPr>
      </w:pPr>
      <w:r>
        <w:rPr>
          <w:spacing w:val="23"/>
          <w:sz w:val="36"/>
          <w:szCs w:val="36"/>
        </w:rPr>
        <w:t>测量温度用半导体温度计或表面热电偶温度计。称量质量原则上用台秤。</w:t>
      </w:r>
    </w:p>
    <w:p>
      <w:pPr>
        <w:pStyle w:val="BodyText"/>
        <w:spacing w:before="154" w:line="220" w:lineRule="auto"/>
        <w:ind w:left="5"/>
        <w:outlineLvl w:val="0"/>
        <w:rPr>
          <w:sz w:val="36"/>
          <w:szCs w:val="36"/>
        </w:rPr>
      </w:pPr>
      <w:r>
        <w:rPr>
          <w:b/>
          <w:bCs/>
          <w:spacing w:val="1"/>
          <w:sz w:val="36"/>
          <w:szCs w:val="36"/>
        </w:rPr>
        <w:t>6.6.3</w:t>
      </w:r>
      <w:r>
        <w:rPr>
          <w:spacing w:val="25"/>
          <w:sz w:val="36"/>
          <w:szCs w:val="36"/>
        </w:rPr>
        <w:t xml:space="preserve">  </w:t>
      </w:r>
      <w:r>
        <w:rPr>
          <w:b/>
          <w:bCs/>
          <w:spacing w:val="1"/>
          <w:sz w:val="36"/>
          <w:szCs w:val="36"/>
        </w:rPr>
        <w:t>取样</w:t>
      </w:r>
    </w:p>
    <w:p>
      <w:pPr>
        <w:pStyle w:val="BodyText"/>
        <w:spacing w:before="193" w:line="294" w:lineRule="auto"/>
        <w:ind w:right="52" w:firstLine="772"/>
        <w:jc w:val="both"/>
        <w:rPr>
          <w:sz w:val="36"/>
          <w:szCs w:val="36"/>
        </w:rPr>
      </w:pPr>
      <w:r>
        <w:rPr>
          <w:spacing w:val="17"/>
          <w:sz w:val="36"/>
          <w:szCs w:val="36"/>
        </w:rPr>
        <w:t>砖坯在入窑运坯车上取样。砖可在出窑运砖车上取样，也可在出砖处窑室横断面上取样，每</w:t>
      </w:r>
      <w:r>
        <w:rPr>
          <w:spacing w:val="16"/>
          <w:sz w:val="36"/>
          <w:szCs w:val="36"/>
        </w:rPr>
        <w:t>次在同</w:t>
      </w:r>
      <w:r>
        <w:rPr>
          <w:sz w:val="36"/>
          <w:szCs w:val="36"/>
        </w:rPr>
        <w:t xml:space="preserve"> </w:t>
      </w:r>
      <w:r>
        <w:rPr>
          <w:spacing w:val="17"/>
          <w:sz w:val="36"/>
          <w:szCs w:val="36"/>
        </w:rPr>
        <w:t>一车或同一断面的四角及中部共取样五块测定温度及质量，保留两块砖坯测定含水率。根据各项测量的</w:t>
      </w:r>
    </w:p>
    <w:p>
      <w:pPr>
        <w:pStyle w:val="BodyText"/>
        <w:spacing w:before="1" w:line="220" w:lineRule="auto"/>
        <w:rPr>
          <w:sz w:val="36"/>
          <w:szCs w:val="36"/>
        </w:rPr>
      </w:pPr>
      <w:r>
        <w:rPr>
          <w:spacing w:val="18"/>
          <w:sz w:val="36"/>
          <w:szCs w:val="36"/>
        </w:rPr>
        <w:t>平均值确定为该次测定的结果。</w:t>
      </w:r>
    </w:p>
    <w:p>
      <w:pPr>
        <w:spacing w:before="128" w:line="217" w:lineRule="auto"/>
        <w:ind w:left="5"/>
        <w:outlineLvl w:val="0"/>
        <w:rPr>
          <w:rFonts w:ascii="SimHei" w:eastAsia="SimHei" w:hAnsi="SimHei" w:cs="SimHei"/>
          <w:sz w:val="36"/>
          <w:szCs w:val="36"/>
        </w:rPr>
      </w:pPr>
      <w:r>
        <w:rPr>
          <w:rFonts w:ascii="SimHei" w:eastAsia="SimHei" w:hAnsi="SimHei" w:cs="SimHei"/>
          <w:b/>
          <w:bCs/>
          <w:spacing w:val="2"/>
          <w:sz w:val="36"/>
          <w:szCs w:val="36"/>
        </w:rPr>
        <w:t>6.6.4</w:t>
      </w:r>
      <w:r>
        <w:rPr>
          <w:rFonts w:ascii="SimHei" w:eastAsia="SimHei" w:hAnsi="SimHei" w:cs="SimHei"/>
          <w:spacing w:val="41"/>
          <w:sz w:val="36"/>
          <w:szCs w:val="36"/>
        </w:rPr>
        <w:t xml:space="preserve">  </w:t>
      </w:r>
      <w:r>
        <w:rPr>
          <w:rFonts w:ascii="SimHei" w:eastAsia="SimHei" w:hAnsi="SimHei" w:cs="SimHei"/>
          <w:b/>
          <w:bCs/>
          <w:spacing w:val="2"/>
          <w:sz w:val="36"/>
          <w:szCs w:val="36"/>
        </w:rPr>
        <w:t>砖坯残余含水率</w:t>
      </w:r>
    </w:p>
    <w:p>
      <w:pPr>
        <w:pStyle w:val="BodyText"/>
        <w:spacing w:before="186" w:line="604" w:lineRule="exact"/>
        <w:ind w:left="772"/>
        <w:rPr>
          <w:sz w:val="36"/>
          <w:szCs w:val="36"/>
        </w:rPr>
      </w:pPr>
      <w:r>
        <w:rPr>
          <w:spacing w:val="26"/>
          <w:position w:val="18"/>
          <w:sz w:val="36"/>
          <w:szCs w:val="36"/>
        </w:rPr>
        <w:t>以107℃±2℃加热坯体至恒量(前后两次称量差不大于0.3%),将其减量与坯体恒量的百分比砌为</w:t>
      </w:r>
    </w:p>
    <w:p>
      <w:pPr>
        <w:pStyle w:val="BodyText"/>
        <w:spacing w:line="220" w:lineRule="auto"/>
        <w:rPr>
          <w:sz w:val="36"/>
          <w:szCs w:val="36"/>
        </w:rPr>
      </w:pPr>
      <w:r>
        <w:rPr>
          <w:spacing w:val="18"/>
          <w:sz w:val="36"/>
          <w:szCs w:val="36"/>
        </w:rPr>
        <w:t>砖坯的残余含水率。</w:t>
      </w:r>
    </w:p>
    <w:p>
      <w:pPr>
        <w:spacing w:before="128" w:line="217" w:lineRule="auto"/>
        <w:ind w:left="5"/>
        <w:outlineLvl w:val="0"/>
        <w:rPr>
          <w:rFonts w:ascii="SimHei" w:eastAsia="SimHei" w:hAnsi="SimHei" w:cs="SimHei"/>
          <w:sz w:val="36"/>
          <w:szCs w:val="36"/>
        </w:rPr>
        <w:sectPr>
          <w:footerReference w:type="default" r:id="rId20"/>
          <w:pgSz w:w="22579" w:h="31680"/>
          <w:pgMar w:top="2692" w:right="2813" w:bottom="2137" w:left="2730" w:header="0" w:footer="1866" w:gutter="0"/>
          <w:pgNumType w:start="9"/>
          <w:cols w:space="708"/>
        </w:sectPr>
      </w:pPr>
      <w:r>
        <w:rPr>
          <w:rFonts w:ascii="SimHei" w:eastAsia="SimHei" w:hAnsi="SimHei" w:cs="SimHei"/>
          <w:b/>
          <w:bCs/>
          <w:spacing w:val="6"/>
          <w:sz w:val="36"/>
          <w:szCs w:val="36"/>
        </w:rPr>
        <w:t>6.6.5</w:t>
      </w:r>
      <w:r>
        <w:rPr>
          <w:rFonts w:ascii="SimHei" w:eastAsia="SimHei" w:hAnsi="SimHei" w:cs="SimHei"/>
          <w:spacing w:val="42"/>
          <w:sz w:val="36"/>
          <w:szCs w:val="36"/>
        </w:rPr>
        <w:t xml:space="preserve">  </w:t>
      </w:r>
      <w:r>
        <w:rPr>
          <w:rFonts w:ascii="SimHei" w:eastAsia="SimHei" w:hAnsi="SimHei" w:cs="SimHei"/>
          <w:b/>
          <w:bCs/>
          <w:spacing w:val="6"/>
          <w:sz w:val="36"/>
          <w:szCs w:val="36"/>
        </w:rPr>
        <w:t>砖内残余含碳率</w:t>
      </w:r>
    </w:p>
    <w:p>
      <w:pPr>
        <w:pStyle w:val="BodyText"/>
        <w:spacing w:before="228" w:line="301" w:lineRule="auto"/>
        <w:ind w:right="8" w:firstLine="772"/>
        <w:jc w:val="both"/>
        <w:rPr>
          <w:sz w:val="36"/>
          <w:szCs w:val="36"/>
        </w:rPr>
      </w:pPr>
      <w:r>
        <w:rPr>
          <w:spacing w:val="27"/>
          <w:sz w:val="36"/>
          <w:szCs w:val="36"/>
        </w:rPr>
        <w:t>将测定过外燃料消耗量的窑道全长均分为四段，将中间的三个分割断面各自划分为十二个面</w:t>
      </w:r>
      <w:r>
        <w:rPr>
          <w:spacing w:val="26"/>
          <w:sz w:val="36"/>
          <w:szCs w:val="36"/>
        </w:rPr>
        <w:t>积近</w:t>
      </w:r>
      <w:r>
        <w:rPr>
          <w:sz w:val="36"/>
          <w:szCs w:val="36"/>
        </w:rPr>
        <w:t xml:space="preserve"> </w:t>
      </w:r>
      <w:r>
        <w:rPr>
          <w:spacing w:val="13"/>
          <w:sz w:val="36"/>
          <w:szCs w:val="36"/>
        </w:rPr>
        <w:t>似相等的小截面，如图2所示，各取样一块。将三个断面中所取样品全部粉碎后，用四分法缩分并留取试</w:t>
      </w:r>
    </w:p>
    <w:p>
      <w:pPr>
        <w:pStyle w:val="BodyText"/>
        <w:spacing w:before="1" w:line="214" w:lineRule="auto"/>
        <w:rPr>
          <w:sz w:val="36"/>
          <w:szCs w:val="36"/>
        </w:rPr>
      </w:pPr>
      <w:r>
        <w:rPr>
          <w:spacing w:val="16"/>
          <w:sz w:val="36"/>
          <w:szCs w:val="36"/>
        </w:rPr>
        <w:t>样 1</w:t>
      </w:r>
      <w:r>
        <w:rPr>
          <w:sz w:val="36"/>
          <w:szCs w:val="36"/>
        </w:rPr>
        <w:t>kg</w:t>
      </w:r>
      <w:r>
        <w:rPr>
          <w:spacing w:val="16"/>
          <w:sz w:val="36"/>
          <w:szCs w:val="36"/>
        </w:rPr>
        <w:t>,按照</w:t>
      </w:r>
      <w:r>
        <w:rPr>
          <w:spacing w:val="-85"/>
          <w:sz w:val="36"/>
          <w:szCs w:val="36"/>
        </w:rPr>
        <w:t xml:space="preserve"> </w:t>
      </w:r>
      <w:r>
        <w:rPr>
          <w:sz w:val="36"/>
          <w:szCs w:val="36"/>
        </w:rPr>
        <w:t>GB</w:t>
      </w:r>
      <w:r>
        <w:rPr>
          <w:spacing w:val="16"/>
          <w:sz w:val="36"/>
          <w:szCs w:val="36"/>
        </w:rPr>
        <w:t>/T</w:t>
      </w:r>
      <w:r>
        <w:rPr>
          <w:spacing w:val="70"/>
          <w:sz w:val="36"/>
          <w:szCs w:val="36"/>
        </w:rPr>
        <w:t xml:space="preserve">  </w:t>
      </w:r>
      <w:r>
        <w:rPr>
          <w:spacing w:val="16"/>
          <w:sz w:val="36"/>
          <w:szCs w:val="36"/>
        </w:rPr>
        <w:t>212测定其含碳率。</w:t>
      </w:r>
    </w:p>
    <w:p>
      <w:pPr>
        <w:spacing w:line="214" w:lineRule="auto"/>
        <w:rPr>
          <w:sz w:val="36"/>
          <w:szCs w:val="36"/>
        </w:rPr>
        <w:sectPr>
          <w:footerReference w:type="default" r:id="rId21"/>
          <w:type w:val="nextPage"/>
          <w:pgSz w:w="22579" w:h="31680"/>
          <w:pgMar w:top="2692" w:right="2813" w:bottom="2137" w:left="2730" w:header="0" w:footer="1866" w:gutter="0"/>
          <w:pgNumType w:start="10"/>
          <w:cols w:space="708"/>
          <w:titlePg w:val="0"/>
        </w:sectPr>
      </w:pPr>
    </w:p>
    <w:p>
      <w:pPr>
        <w:spacing w:line="251" w:lineRule="auto"/>
        <w:rPr>
          <w:rFonts w:ascii="Arial"/>
          <w:sz w:val="21"/>
        </w:rPr>
      </w:pPr>
    </w:p>
    <w:p>
      <w:pPr>
        <w:pStyle w:val="BodyText"/>
        <w:spacing w:before="113" w:line="222" w:lineRule="auto"/>
        <w:ind w:left="199"/>
        <w:rPr>
          <w:sz w:val="35"/>
          <w:szCs w:val="35"/>
        </w:rPr>
      </w:pPr>
      <w:r>
        <w:rPr>
          <w:b/>
          <w:bCs/>
          <w:spacing w:val="-3"/>
          <w:sz w:val="35"/>
          <w:szCs w:val="35"/>
        </w:rPr>
        <w:t>JC/T</w:t>
      </w:r>
      <w:r>
        <w:rPr>
          <w:spacing w:val="54"/>
          <w:sz w:val="35"/>
          <w:szCs w:val="35"/>
        </w:rPr>
        <w:t xml:space="preserve">  </w:t>
      </w:r>
      <w:r>
        <w:rPr>
          <w:b/>
          <w:bCs/>
          <w:spacing w:val="-3"/>
          <w:sz w:val="35"/>
          <w:szCs w:val="35"/>
        </w:rPr>
        <w:t>791—2007</w:t>
      </w:r>
    </w:p>
    <w:p>
      <w:pPr>
        <w:spacing w:line="258" w:lineRule="auto"/>
        <w:rPr>
          <w:rFonts w:ascii="Arial"/>
          <w:sz w:val="21"/>
        </w:rPr>
      </w:pPr>
    </w:p>
    <w:p>
      <w:pPr>
        <w:spacing w:line="259" w:lineRule="auto"/>
        <w:rPr>
          <w:rFonts w:ascii="Arial"/>
          <w:sz w:val="21"/>
        </w:rPr>
      </w:pPr>
    </w:p>
    <w:p>
      <w:pPr>
        <w:spacing w:line="3699" w:lineRule="exact"/>
        <w:ind w:firstLine="3002"/>
      </w:pPr>
      <w:r>
        <w:rPr>
          <w:position w:val="-73"/>
        </w:rPr>
        <w:drawing>
          <wp:inline distT="0" distB="0" distL="0" distR="0">
            <wp:extent cx="6919683" cy="234903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6919683" cy="2349038"/>
                    </a:xfrm>
                    <a:prstGeom prst="rect">
                      <a:avLst/>
                    </a:prstGeom>
                  </pic:spPr>
                </pic:pic>
              </a:graphicData>
            </a:graphic>
          </wp:inline>
        </w:drawing>
      </w:r>
    </w:p>
    <w:p>
      <w:pPr>
        <w:spacing w:line="349" w:lineRule="auto"/>
        <w:rPr>
          <w:rFonts w:ascii="Arial"/>
          <w:sz w:val="21"/>
        </w:rPr>
      </w:pPr>
    </w:p>
    <w:p>
      <w:pPr>
        <w:spacing w:line="350" w:lineRule="auto"/>
        <w:rPr>
          <w:rFonts w:ascii="Arial"/>
          <w:sz w:val="21"/>
        </w:rPr>
      </w:pPr>
    </w:p>
    <w:p>
      <w:pPr>
        <w:spacing w:line="6061" w:lineRule="exact"/>
        <w:ind w:firstLine="5866"/>
      </w:pPr>
      <w:r>
        <w:rPr>
          <w:position w:val="-121"/>
        </w:rPr>
        <w:drawing>
          <wp:inline distT="0" distB="0" distL="0" distR="0">
            <wp:extent cx="4423007" cy="384854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4423007" cy="3848545"/>
                    </a:xfrm>
                    <a:prstGeom prst="rect">
                      <a:avLst/>
                    </a:prstGeom>
                  </pic:spPr>
                </pic:pic>
              </a:graphicData>
            </a:graphic>
          </wp:inline>
        </w:drawing>
      </w:r>
    </w:p>
    <w:p>
      <w:pPr>
        <w:spacing w:line="273" w:lineRule="auto"/>
        <w:rPr>
          <w:rFonts w:ascii="Arial"/>
          <w:sz w:val="21"/>
        </w:rPr>
      </w:pPr>
    </w:p>
    <w:p>
      <w:pPr>
        <w:spacing w:line="273" w:lineRule="auto"/>
        <w:rPr>
          <w:rFonts w:ascii="Arial"/>
          <w:sz w:val="21"/>
        </w:rPr>
      </w:pPr>
    </w:p>
    <w:p>
      <w:pPr>
        <w:pStyle w:val="BodyText"/>
        <w:spacing w:before="114" w:line="225" w:lineRule="auto"/>
        <w:ind w:left="8039"/>
        <w:rPr>
          <w:sz w:val="35"/>
          <w:szCs w:val="35"/>
        </w:rPr>
      </w:pPr>
      <w:r>
        <w:rPr>
          <w:spacing w:val="-21"/>
          <w:sz w:val="35"/>
          <w:szCs w:val="35"/>
        </w:rPr>
        <w:t>图</w:t>
      </w:r>
      <w:r>
        <w:rPr>
          <w:spacing w:val="37"/>
          <w:sz w:val="35"/>
          <w:szCs w:val="35"/>
        </w:rPr>
        <w:t xml:space="preserve"> </w:t>
      </w:r>
      <w:r>
        <w:rPr>
          <w:spacing w:val="-21"/>
          <w:sz w:val="35"/>
          <w:szCs w:val="35"/>
        </w:rPr>
        <w:t>2</w:t>
      </w:r>
    </w:p>
    <w:p>
      <w:pPr>
        <w:pStyle w:val="BodyText"/>
        <w:spacing w:before="130" w:line="224" w:lineRule="auto"/>
        <w:ind w:left="5"/>
        <w:outlineLvl w:val="1"/>
        <w:rPr>
          <w:sz w:val="35"/>
          <w:szCs w:val="35"/>
        </w:rPr>
      </w:pPr>
      <w:r>
        <w:rPr>
          <w:b/>
          <w:bCs/>
          <w:spacing w:val="5"/>
          <w:sz w:val="35"/>
          <w:szCs w:val="35"/>
        </w:rPr>
        <w:t>6.7</w:t>
      </w:r>
      <w:r>
        <w:rPr>
          <w:spacing w:val="63"/>
          <w:sz w:val="35"/>
          <w:szCs w:val="35"/>
        </w:rPr>
        <w:t xml:space="preserve">  </w:t>
      </w:r>
      <w:r>
        <w:rPr>
          <w:b/>
          <w:bCs/>
          <w:spacing w:val="5"/>
          <w:sz w:val="35"/>
          <w:szCs w:val="35"/>
        </w:rPr>
        <w:t>散热损失</w:t>
      </w:r>
    </w:p>
    <w:p>
      <w:pPr>
        <w:spacing w:before="175" w:line="227" w:lineRule="auto"/>
        <w:ind w:left="5"/>
        <w:outlineLvl w:val="1"/>
        <w:rPr>
          <w:rFonts w:ascii="SimHei" w:eastAsia="SimHei" w:hAnsi="SimHei" w:cs="SimHei"/>
          <w:sz w:val="35"/>
          <w:szCs w:val="35"/>
        </w:rPr>
      </w:pPr>
      <w:r>
        <w:rPr>
          <w:rFonts w:ascii="SimHei" w:eastAsia="SimHei" w:hAnsi="SimHei" w:cs="SimHei"/>
          <w:b/>
          <w:bCs/>
          <w:spacing w:val="12"/>
          <w:sz w:val="35"/>
          <w:szCs w:val="35"/>
        </w:rPr>
        <w:t>6.7.1</w:t>
      </w:r>
      <w:r>
        <w:rPr>
          <w:rFonts w:ascii="SimHei" w:eastAsia="SimHei" w:hAnsi="SimHei" w:cs="SimHei"/>
          <w:spacing w:val="12"/>
          <w:sz w:val="35"/>
          <w:szCs w:val="35"/>
        </w:rPr>
        <w:t xml:space="preserve">  </w:t>
      </w:r>
      <w:r>
        <w:rPr>
          <w:rFonts w:ascii="SimHei" w:eastAsia="SimHei" w:hAnsi="SimHei" w:cs="SimHei"/>
          <w:b/>
          <w:bCs/>
          <w:spacing w:val="12"/>
          <w:sz w:val="35"/>
          <w:szCs w:val="35"/>
        </w:rPr>
        <w:t>测定起止时间与间隔</w:t>
      </w:r>
    </w:p>
    <w:p>
      <w:pPr>
        <w:pStyle w:val="BodyText"/>
        <w:spacing w:before="187" w:line="224" w:lineRule="auto"/>
        <w:ind w:left="759"/>
        <w:rPr>
          <w:sz w:val="35"/>
          <w:szCs w:val="35"/>
        </w:rPr>
      </w:pPr>
      <w:r>
        <w:rPr>
          <w:spacing w:val="30"/>
          <w:sz w:val="35"/>
          <w:szCs w:val="35"/>
        </w:rPr>
        <w:t>测定起止时间与外燃料消耗量的测定起止时间相同。每间隔6h</w:t>
      </w:r>
      <w:r>
        <w:rPr>
          <w:spacing w:val="-9"/>
          <w:sz w:val="35"/>
          <w:szCs w:val="35"/>
        </w:rPr>
        <w:t xml:space="preserve"> </w:t>
      </w:r>
      <w:r>
        <w:rPr>
          <w:spacing w:val="30"/>
          <w:sz w:val="35"/>
          <w:szCs w:val="35"/>
        </w:rPr>
        <w:t>测定一</w:t>
      </w:r>
      <w:r>
        <w:rPr>
          <w:spacing w:val="-103"/>
          <w:sz w:val="35"/>
          <w:szCs w:val="35"/>
        </w:rPr>
        <w:t xml:space="preserve"> </w:t>
      </w:r>
      <w:r>
        <w:rPr>
          <w:spacing w:val="30"/>
          <w:sz w:val="35"/>
          <w:szCs w:val="35"/>
        </w:rPr>
        <w:t>次。</w:t>
      </w:r>
    </w:p>
    <w:p>
      <w:pPr>
        <w:spacing w:before="123" w:line="226" w:lineRule="auto"/>
        <w:ind w:left="5"/>
        <w:outlineLvl w:val="1"/>
        <w:rPr>
          <w:rFonts w:ascii="SimHei" w:eastAsia="SimHei" w:hAnsi="SimHei" w:cs="SimHei"/>
          <w:sz w:val="35"/>
          <w:szCs w:val="35"/>
        </w:rPr>
      </w:pPr>
      <w:r>
        <w:rPr>
          <w:rFonts w:ascii="SimHei" w:eastAsia="SimHei" w:hAnsi="SimHei" w:cs="SimHei"/>
          <w:b/>
          <w:bCs/>
          <w:spacing w:val="4"/>
          <w:sz w:val="35"/>
          <w:szCs w:val="35"/>
        </w:rPr>
        <w:t>6.7.2</w:t>
      </w:r>
      <w:r>
        <w:rPr>
          <w:rFonts w:ascii="SimHei" w:eastAsia="SimHei" w:hAnsi="SimHei" w:cs="SimHei"/>
          <w:spacing w:val="24"/>
          <w:sz w:val="35"/>
          <w:szCs w:val="35"/>
        </w:rPr>
        <w:t xml:space="preserve">  </w:t>
      </w:r>
      <w:r>
        <w:rPr>
          <w:rFonts w:ascii="SimHei" w:eastAsia="SimHei" w:hAnsi="SimHei" w:cs="SimHei"/>
          <w:b/>
          <w:bCs/>
          <w:spacing w:val="4"/>
          <w:sz w:val="35"/>
          <w:szCs w:val="35"/>
        </w:rPr>
        <w:t>测量仪器</w:t>
      </w:r>
    </w:p>
    <w:p>
      <w:pPr>
        <w:pStyle w:val="BodyText"/>
        <w:spacing w:before="198" w:line="223" w:lineRule="auto"/>
        <w:ind w:left="759"/>
        <w:rPr>
          <w:sz w:val="35"/>
          <w:szCs w:val="35"/>
        </w:rPr>
      </w:pPr>
      <w:r>
        <w:rPr>
          <w:spacing w:val="19"/>
          <w:sz w:val="35"/>
          <w:szCs w:val="35"/>
        </w:rPr>
        <w:t>测定散热流量用热流计，测定表面温度用表面热电偶温度计。</w:t>
      </w:r>
    </w:p>
    <w:p>
      <w:pPr>
        <w:spacing w:before="118" w:line="225" w:lineRule="auto"/>
        <w:ind w:left="5"/>
        <w:outlineLvl w:val="1"/>
        <w:rPr>
          <w:rFonts w:ascii="SimHei" w:eastAsia="SimHei" w:hAnsi="SimHei" w:cs="SimHei"/>
          <w:sz w:val="35"/>
          <w:szCs w:val="35"/>
        </w:rPr>
      </w:pPr>
      <w:r>
        <w:rPr>
          <w:rFonts w:ascii="SimHei" w:eastAsia="SimHei" w:hAnsi="SimHei" w:cs="SimHei"/>
          <w:b/>
          <w:bCs/>
          <w:spacing w:val="6"/>
          <w:sz w:val="35"/>
          <w:szCs w:val="35"/>
        </w:rPr>
        <w:t>6.7.3</w:t>
      </w:r>
      <w:r>
        <w:rPr>
          <w:rFonts w:ascii="SimHei" w:eastAsia="SimHei" w:hAnsi="SimHei" w:cs="SimHei"/>
          <w:spacing w:val="67"/>
          <w:sz w:val="35"/>
          <w:szCs w:val="35"/>
        </w:rPr>
        <w:t xml:space="preserve">  </w:t>
      </w:r>
      <w:r>
        <w:rPr>
          <w:rFonts w:ascii="SimHei" w:eastAsia="SimHei" w:hAnsi="SimHei" w:cs="SimHei"/>
          <w:b/>
          <w:bCs/>
          <w:spacing w:val="6"/>
          <w:sz w:val="35"/>
          <w:szCs w:val="35"/>
        </w:rPr>
        <w:t>测定步骤</w:t>
      </w:r>
    </w:p>
    <w:p>
      <w:pPr>
        <w:pStyle w:val="BodyText"/>
        <w:spacing w:before="245" w:line="305" w:lineRule="auto"/>
        <w:ind w:right="95" w:firstLine="759"/>
        <w:jc w:val="both"/>
        <w:rPr>
          <w:sz w:val="35"/>
          <w:szCs w:val="35"/>
        </w:rPr>
      </w:pPr>
      <w:r>
        <w:rPr>
          <w:spacing w:val="22"/>
          <w:sz w:val="35"/>
          <w:szCs w:val="35"/>
        </w:rPr>
        <w:t>窑体散热固定在一个窑室上测定。被测定的窑室选在外燃料计量开始时正在投煤的窑室</w:t>
      </w:r>
      <w:r>
        <w:rPr>
          <w:spacing w:val="21"/>
          <w:sz w:val="35"/>
          <w:szCs w:val="35"/>
        </w:rPr>
        <w:t>。测定开蛤</w:t>
      </w:r>
      <w:r>
        <w:rPr>
          <w:sz w:val="35"/>
          <w:szCs w:val="35"/>
        </w:rPr>
        <w:t xml:space="preserve"> </w:t>
      </w:r>
      <w:r>
        <w:rPr>
          <w:spacing w:val="22"/>
          <w:sz w:val="35"/>
          <w:szCs w:val="35"/>
        </w:rPr>
        <w:t>前，根据温度的变化将选定的窑室表面划分为若干个矩形</w:t>
      </w:r>
      <w:r>
        <w:rPr>
          <w:spacing w:val="21"/>
          <w:sz w:val="35"/>
          <w:szCs w:val="35"/>
        </w:rPr>
        <w:t>面，同一面上各点表面温度最大值与最小值之</w:t>
      </w:r>
      <w:r>
        <w:rPr>
          <w:sz w:val="35"/>
          <w:szCs w:val="35"/>
        </w:rPr>
        <w:t xml:space="preserve"> </w:t>
      </w:r>
      <w:r>
        <w:rPr>
          <w:spacing w:val="34"/>
          <w:sz w:val="35"/>
          <w:szCs w:val="35"/>
        </w:rPr>
        <w:t>差不得超过3℃。把每个面的中心作为一个测点，</w:t>
      </w:r>
      <w:r>
        <w:rPr>
          <w:spacing w:val="33"/>
          <w:sz w:val="35"/>
          <w:szCs w:val="35"/>
        </w:rPr>
        <w:t>按照规定的测定时间测定其表面温度及周围空间温</w:t>
      </w:r>
      <w:r>
        <w:rPr>
          <w:sz w:val="35"/>
          <w:szCs w:val="35"/>
        </w:rPr>
        <w:t xml:space="preserve"> </w:t>
      </w:r>
      <w:r>
        <w:rPr>
          <w:spacing w:val="13"/>
          <w:sz w:val="35"/>
          <w:szCs w:val="35"/>
        </w:rPr>
        <w:t>度。用热流计测定散热损失时应在测定之前装上测头，按照规定的测定时间，测量全部测头的热流填，根</w:t>
      </w:r>
    </w:p>
    <w:p>
      <w:pPr>
        <w:pStyle w:val="BodyText"/>
        <w:spacing w:before="1" w:line="223" w:lineRule="auto"/>
        <w:rPr>
          <w:sz w:val="35"/>
          <w:szCs w:val="35"/>
        </w:rPr>
      </w:pPr>
      <w:r>
        <w:rPr>
          <w:spacing w:val="23"/>
          <w:sz w:val="35"/>
          <w:szCs w:val="35"/>
        </w:rPr>
        <w:t>据测定所取得的数据计算各次平均散热流量。</w:t>
      </w:r>
    </w:p>
    <w:p>
      <w:pPr>
        <w:spacing w:before="141" w:line="226" w:lineRule="auto"/>
        <w:ind w:left="5"/>
        <w:outlineLvl w:val="1"/>
        <w:rPr>
          <w:rFonts w:ascii="SimHei" w:eastAsia="SimHei" w:hAnsi="SimHei" w:cs="SimHei"/>
          <w:sz w:val="35"/>
          <w:szCs w:val="35"/>
        </w:rPr>
      </w:pPr>
      <w:r>
        <w:rPr>
          <w:rFonts w:ascii="SimHei" w:eastAsia="SimHei" w:hAnsi="SimHei" w:cs="SimHei"/>
          <w:b/>
          <w:bCs/>
          <w:spacing w:val="8"/>
          <w:sz w:val="35"/>
          <w:szCs w:val="35"/>
        </w:rPr>
        <w:t>6.8</w:t>
      </w:r>
      <w:r>
        <w:rPr>
          <w:rFonts w:ascii="SimHei" w:eastAsia="SimHei" w:hAnsi="SimHei" w:cs="SimHei"/>
          <w:spacing w:val="41"/>
          <w:sz w:val="35"/>
          <w:szCs w:val="35"/>
        </w:rPr>
        <w:t xml:space="preserve">  </w:t>
      </w:r>
      <w:r>
        <w:rPr>
          <w:rFonts w:ascii="SimHei" w:eastAsia="SimHei" w:hAnsi="SimHei" w:cs="SimHei"/>
          <w:b/>
          <w:bCs/>
          <w:spacing w:val="8"/>
          <w:sz w:val="35"/>
          <w:szCs w:val="35"/>
        </w:rPr>
        <w:t>操作放热损失</w:t>
      </w:r>
    </w:p>
    <w:p>
      <w:pPr>
        <w:spacing w:before="162" w:line="226" w:lineRule="auto"/>
        <w:ind w:left="5"/>
        <w:outlineLvl w:val="1"/>
        <w:rPr>
          <w:rFonts w:ascii="SimHei" w:eastAsia="SimHei" w:hAnsi="SimHei" w:cs="SimHei"/>
          <w:sz w:val="35"/>
          <w:szCs w:val="35"/>
        </w:rPr>
      </w:pPr>
      <w:r>
        <w:rPr>
          <w:rFonts w:ascii="SimHei" w:eastAsia="SimHei" w:hAnsi="SimHei" w:cs="SimHei"/>
          <w:b/>
          <w:bCs/>
          <w:spacing w:val="1"/>
          <w:sz w:val="35"/>
          <w:szCs w:val="35"/>
        </w:rPr>
        <w:t>6.8.1</w:t>
      </w:r>
      <w:r>
        <w:rPr>
          <w:rFonts w:ascii="SimHei" w:eastAsia="SimHei" w:hAnsi="SimHei" w:cs="SimHei"/>
          <w:spacing w:val="31"/>
          <w:sz w:val="35"/>
          <w:szCs w:val="35"/>
        </w:rPr>
        <w:t xml:space="preserve">  </w:t>
      </w:r>
      <w:r>
        <w:rPr>
          <w:rFonts w:ascii="SimHei" w:eastAsia="SimHei" w:hAnsi="SimHei" w:cs="SimHei"/>
          <w:b/>
          <w:bCs/>
          <w:spacing w:val="1"/>
          <w:sz w:val="35"/>
          <w:szCs w:val="35"/>
        </w:rPr>
        <w:t>窑门</w:t>
      </w:r>
    </w:p>
    <w:p>
      <w:pPr>
        <w:spacing w:before="178" w:line="227" w:lineRule="auto"/>
        <w:ind w:left="5"/>
        <w:outlineLvl w:val="1"/>
        <w:rPr>
          <w:rFonts w:ascii="SimHei" w:eastAsia="SimHei" w:hAnsi="SimHei" w:cs="SimHei"/>
          <w:sz w:val="35"/>
          <w:szCs w:val="35"/>
        </w:rPr>
      </w:pPr>
      <w:hyperlink r:id="rId24" w:history="1">
        <w:r>
          <w:rPr>
            <w:rFonts w:ascii="SimHei" w:eastAsia="SimHei" w:hAnsi="SimHei" w:cs="SimHei"/>
            <w:b/>
            <w:bCs/>
            <w:spacing w:val="6"/>
            <w:sz w:val="35"/>
            <w:szCs w:val="35"/>
          </w:rPr>
          <w:t>6.8.1.1</w:t>
        </w:r>
      </w:hyperlink>
      <w:r>
        <w:rPr>
          <w:rFonts w:ascii="SimHei" w:eastAsia="SimHei" w:hAnsi="SimHei" w:cs="SimHei"/>
          <w:spacing w:val="35"/>
          <w:sz w:val="35"/>
          <w:szCs w:val="35"/>
        </w:rPr>
        <w:t xml:space="preserve">  </w:t>
      </w:r>
      <w:r>
        <w:rPr>
          <w:rFonts w:ascii="SimHei" w:eastAsia="SimHei" w:hAnsi="SimHei" w:cs="SimHei"/>
          <w:b/>
          <w:bCs/>
          <w:spacing w:val="6"/>
          <w:sz w:val="35"/>
          <w:szCs w:val="35"/>
        </w:rPr>
        <w:t>测定起止时间</w:t>
      </w:r>
    </w:p>
    <w:p>
      <w:pPr>
        <w:pStyle w:val="BodyText"/>
        <w:spacing w:before="212" w:line="224" w:lineRule="auto"/>
        <w:ind w:left="759"/>
        <w:rPr>
          <w:sz w:val="35"/>
          <w:szCs w:val="35"/>
        </w:rPr>
      </w:pPr>
      <w:r>
        <w:rPr>
          <w:spacing w:val="25"/>
          <w:sz w:val="35"/>
          <w:szCs w:val="35"/>
        </w:rPr>
        <w:t>测定起止时间与外燃料消耗量的测定起止时间相同。</w:t>
      </w:r>
    </w:p>
    <w:p>
      <w:pPr>
        <w:spacing w:before="104" w:line="226" w:lineRule="auto"/>
        <w:ind w:left="5"/>
        <w:outlineLvl w:val="1"/>
        <w:rPr>
          <w:rFonts w:ascii="SimHei" w:eastAsia="SimHei" w:hAnsi="SimHei" w:cs="SimHei"/>
          <w:sz w:val="35"/>
          <w:szCs w:val="35"/>
        </w:rPr>
      </w:pPr>
      <w:hyperlink r:id="rId25" w:history="1">
        <w:r>
          <w:rPr>
            <w:rFonts w:ascii="SimHei" w:eastAsia="SimHei" w:hAnsi="SimHei" w:cs="SimHei"/>
            <w:b/>
            <w:bCs/>
            <w:spacing w:val="3"/>
            <w:sz w:val="35"/>
            <w:szCs w:val="35"/>
          </w:rPr>
          <w:t>6.8.1.2</w:t>
        </w:r>
      </w:hyperlink>
      <w:r>
        <w:rPr>
          <w:rFonts w:ascii="SimHei" w:eastAsia="SimHei" w:hAnsi="SimHei" w:cs="SimHei"/>
          <w:spacing w:val="55"/>
          <w:sz w:val="35"/>
          <w:szCs w:val="35"/>
        </w:rPr>
        <w:t xml:space="preserve">  </w:t>
      </w:r>
      <w:r>
        <w:rPr>
          <w:rFonts w:ascii="SimHei" w:eastAsia="SimHei" w:hAnsi="SimHei" w:cs="SimHei"/>
          <w:b/>
          <w:bCs/>
          <w:spacing w:val="3"/>
          <w:sz w:val="35"/>
          <w:szCs w:val="35"/>
        </w:rPr>
        <w:t>测定仪器</w:t>
      </w:r>
    </w:p>
    <w:p>
      <w:pPr>
        <w:pStyle w:val="BodyText"/>
        <w:spacing w:before="243" w:line="224" w:lineRule="auto"/>
        <w:ind w:left="759"/>
        <w:rPr>
          <w:sz w:val="35"/>
          <w:szCs w:val="35"/>
        </w:rPr>
      </w:pPr>
      <w:r>
        <w:rPr>
          <w:spacing w:val="48"/>
          <w:sz w:val="35"/>
          <w:szCs w:val="35"/>
        </w:rPr>
        <w:t>测定放热气体温度用玻璃温度计或电阻温度计。测定流速用热球式风速仪或热线式风速仪。</w:t>
      </w:r>
    </w:p>
    <w:p>
      <w:pPr>
        <w:spacing w:before="77" w:line="225" w:lineRule="auto"/>
        <w:ind w:left="5"/>
        <w:outlineLvl w:val="1"/>
        <w:rPr>
          <w:rFonts w:ascii="SimHei" w:eastAsia="SimHei" w:hAnsi="SimHei" w:cs="SimHei"/>
          <w:sz w:val="35"/>
          <w:szCs w:val="35"/>
        </w:rPr>
      </w:pPr>
      <w:hyperlink r:id="rId26" w:history="1">
        <w:r>
          <w:rPr>
            <w:rFonts w:ascii="SimHei" w:eastAsia="SimHei" w:hAnsi="SimHei" w:cs="SimHei"/>
            <w:b/>
            <w:bCs/>
            <w:spacing w:val="4"/>
            <w:sz w:val="35"/>
            <w:szCs w:val="35"/>
          </w:rPr>
          <w:t>6.8.1.3</w:t>
        </w:r>
      </w:hyperlink>
      <w:r>
        <w:rPr>
          <w:rFonts w:ascii="SimHei" w:eastAsia="SimHei" w:hAnsi="SimHei" w:cs="SimHei"/>
          <w:spacing w:val="60"/>
          <w:sz w:val="35"/>
          <w:szCs w:val="35"/>
        </w:rPr>
        <w:t xml:space="preserve">  </w:t>
      </w:r>
      <w:r>
        <w:rPr>
          <w:rFonts w:ascii="SimHei" w:eastAsia="SimHei" w:hAnsi="SimHei" w:cs="SimHei"/>
          <w:b/>
          <w:bCs/>
          <w:spacing w:val="4"/>
          <w:sz w:val="35"/>
          <w:szCs w:val="35"/>
        </w:rPr>
        <w:t>测定步骤</w:t>
      </w:r>
    </w:p>
    <w:p>
      <w:pPr>
        <w:pStyle w:val="BodyText"/>
        <w:spacing w:before="229" w:line="298" w:lineRule="auto"/>
        <w:ind w:firstLine="759"/>
        <w:jc w:val="both"/>
        <w:rPr>
          <w:sz w:val="35"/>
          <w:szCs w:val="35"/>
        </w:rPr>
      </w:pPr>
      <w:r>
        <w:rPr>
          <w:spacing w:val="34"/>
          <w:sz w:val="35"/>
          <w:szCs w:val="35"/>
        </w:rPr>
        <w:t>在各个放热窑门平面上均匀地选择6~9个测点，每新</w:t>
      </w:r>
      <w:r>
        <w:rPr>
          <w:spacing w:val="33"/>
          <w:sz w:val="35"/>
          <w:szCs w:val="35"/>
        </w:rPr>
        <w:t xml:space="preserve">打开一个密门前后5 </w:t>
      </w:r>
      <w:r>
        <w:rPr>
          <w:rFonts w:ascii="Times New Roman" w:eastAsia="Times New Roman" w:hAnsi="Times New Roman" w:cs="Times New Roman"/>
          <w:sz w:val="35"/>
          <w:szCs w:val="35"/>
        </w:rPr>
        <w:t>min</w:t>
      </w:r>
      <w:r>
        <w:rPr>
          <w:rFonts w:ascii="Times New Roman" w:eastAsia="Times New Roman" w:hAnsi="Times New Roman" w:cs="Times New Roman"/>
          <w:spacing w:val="33"/>
          <w:sz w:val="35"/>
          <w:szCs w:val="35"/>
        </w:rPr>
        <w:t>,</w:t>
      </w:r>
      <w:r>
        <w:rPr>
          <w:rFonts w:ascii="Times New Roman" w:eastAsia="Times New Roman" w:hAnsi="Times New Roman" w:cs="Times New Roman"/>
          <w:spacing w:val="-21"/>
          <w:sz w:val="35"/>
          <w:szCs w:val="35"/>
        </w:rPr>
        <w:t xml:space="preserve"> </w:t>
      </w:r>
      <w:r>
        <w:rPr>
          <w:spacing w:val="33"/>
          <w:sz w:val="35"/>
          <w:szCs w:val="35"/>
        </w:rPr>
        <w:t>分别测定在各散热</w:t>
      </w:r>
      <w:r>
        <w:rPr>
          <w:sz w:val="35"/>
          <w:szCs w:val="35"/>
        </w:rPr>
        <w:t xml:space="preserve"> </w:t>
      </w:r>
      <w:r>
        <w:rPr>
          <w:spacing w:val="24"/>
          <w:sz w:val="35"/>
          <w:szCs w:val="35"/>
        </w:rPr>
        <w:t>窑门上所选测点的流速和温度。根据前后测定结果的算术平均值确定为一次测定的平均流速和购温度，</w:t>
      </w:r>
      <w:r>
        <w:rPr>
          <w:sz w:val="35"/>
          <w:szCs w:val="35"/>
        </w:rPr>
        <w:br/>
      </w:r>
      <w:r>
        <w:rPr>
          <w:sz w:val="35"/>
          <w:szCs w:val="3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https://d.book118.com/065204041203011122</w:t>
        </w:r>
      </w:hyperlink>
    </w:p>
    <w:p>
      <w:pPr>
        <w:pStyle w:val="BodyText"/>
        <w:spacing w:before="229" w:line="298" w:lineRule="auto"/>
        <w:ind w:firstLine="759"/>
        <w:jc w:val="both"/>
        <w:rPr>
          <w:sz w:val="35"/>
          <w:szCs w:val="35"/>
        </w:rPr>
      </w:pPr>
    </w:p>
    <w:sectPr>
      <w:footerReference w:type="default" r:id="rId28"/>
      <w:pgSz w:w="22410" w:h="31680"/>
      <w:pgMar w:top="2692" w:right="2521" w:bottom="2022" w:left="3039" w:header="0" w:footer="1731"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6757"/>
      <w:rPr>
        <w:rFonts w:ascii="Times New Roman" w:eastAsia="Times New Roman" w:hAnsi="Times New Roman" w:cs="Times New Roman"/>
        <w:sz w:val="45"/>
        <w:szCs w:val="45"/>
      </w:rPr>
    </w:pPr>
    <w:r>
      <w:rPr>
        <w:rFonts w:ascii="Times New Roman" w:eastAsia="Times New Roman" w:hAnsi="Times New Roman" w:cs="Times New Roman"/>
        <w:sz w:val="45"/>
        <w:szCs w:val="45"/>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907"/>
      <w:rPr>
        <w:sz w:val="28"/>
        <w:szCs w:val="28"/>
      </w:rPr>
    </w:pPr>
    <w:r>
      <w:rPr>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08"/>
      <w:rPr>
        <w:sz w:val="28"/>
        <w:szCs w:val="28"/>
      </w:rPr>
    </w:pPr>
    <w:r>
      <w:rPr>
        <w:sz w:val="28"/>
        <w:szCs w:val="2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08"/>
      <w:rPr>
        <w:sz w:val="28"/>
        <w:szCs w:val="28"/>
      </w:rPr>
    </w:pPr>
    <w:r>
      <w:rPr>
        <w:sz w:val="28"/>
        <w:szCs w:val="2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563"/>
      <w:rPr>
        <w:sz w:val="27"/>
        <w:szCs w:val="27"/>
      </w:rPr>
    </w:pPr>
    <w:r>
      <w:rPr>
        <w:sz w:val="27"/>
        <w:szCs w:val="2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563"/>
      <w:rPr>
        <w:sz w:val="27"/>
        <w:szCs w:val="27"/>
      </w:rPr>
    </w:pPr>
    <w:r>
      <w:rPr>
        <w:sz w:val="27"/>
        <w:szCs w:val="2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288"/>
      <w:rPr>
        <w:sz w:val="29"/>
        <w:szCs w:val="29"/>
      </w:rPr>
    </w:pPr>
    <w:r>
      <w:rPr>
        <w:sz w:val="29"/>
        <w:szCs w:val="29"/>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06"/>
      <w:szCs w:val="106"/>
      <w:lang w:val="en-US" w:eastAsia="en-US" w:bidi="ar-SA"/>
    </w:rPr>
  </w:style>
  <w:style w:type="paragraph" w:customStyle="1" w:styleId="TableText">
    <w:name w:val="Table Text"/>
    <w:basedOn w:val="Normal"/>
    <w:semiHidden/>
    <w:qFormat/>
    <w:rPr>
      <w:rFonts w:ascii="SimSun" w:eastAsia="SimSun" w:hAnsi="SimSun" w:cs="SimSun"/>
      <w:sz w:val="23"/>
      <w:szCs w:val="2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6.3.1.1" TargetMode="External" /><Relationship Id="rId11" Type="http://schemas.openxmlformats.org/officeDocument/2006/relationships/hyperlink" Target="6.3.1.2" TargetMode="External" /><Relationship Id="rId12" Type="http://schemas.openxmlformats.org/officeDocument/2006/relationships/footer" Target="footer3.xml" /><Relationship Id="rId13" Type="http://schemas.openxmlformats.org/officeDocument/2006/relationships/hyperlink" Target="6.3.1.3" TargetMode="External" /><Relationship Id="rId14" Type="http://schemas.openxmlformats.org/officeDocument/2006/relationships/hyperlink" Target="6.3.1.4" TargetMode="External" /><Relationship Id="rId15" Type="http://schemas.openxmlformats.org/officeDocument/2006/relationships/footer" Target="footer4.xml" /><Relationship Id="rId16" Type="http://schemas.openxmlformats.org/officeDocument/2006/relationships/hyperlink" Target="6.3.2.1" TargetMode="External" /><Relationship Id="rId17" Type="http://schemas.openxmlformats.org/officeDocument/2006/relationships/hyperlink" Target="6.3.2.2" TargetMode="External" /><Relationship Id="rId18" Type="http://schemas.openxmlformats.org/officeDocument/2006/relationships/hyperlink" Target="6.3.2.3" TargetMode="External" /><Relationship Id="rId19" Type="http://schemas.openxmlformats.org/officeDocument/2006/relationships/hyperlink" Target="6.3.2.4" TargetMode="Externa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image" Target="media/image5.jpeg" /><Relationship Id="rId23" Type="http://schemas.openxmlformats.org/officeDocument/2006/relationships/image" Target="media/image6.jpeg" /><Relationship Id="rId24" Type="http://schemas.openxmlformats.org/officeDocument/2006/relationships/hyperlink" Target="6.8.1.1" TargetMode="External" /><Relationship Id="rId25" Type="http://schemas.openxmlformats.org/officeDocument/2006/relationships/hyperlink" Target="6.8.1.2" TargetMode="External" /><Relationship Id="rId26" Type="http://schemas.openxmlformats.org/officeDocument/2006/relationships/hyperlink" Target="6.8.1.3" TargetMode="External" /><Relationship Id="rId27" Type="http://schemas.openxmlformats.org/officeDocument/2006/relationships/hyperlink" Target="https://d.book118.com/065204041203011122" TargetMode="External" /><Relationship Id="rId28" Type="http://schemas.openxmlformats.org/officeDocument/2006/relationships/footer" Target="footer7.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2024-03-13T11:43:34Z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2024-03-13T11:43:37Z</vt:filetime>
  </property>
  <property fmtid="{D5CDD505-2E9C-101B-9397-08002B2CF9AE}" pid="3" name="CRO">
    <vt:lpwstr>wqlLaW5nc29mdCBQREYgdG8gV1BTIDkw</vt:lpwstr>
  </property>
  <property fmtid="{D5CDD505-2E9C-101B-9397-08002B2CF9AE}" pid="4" name="UsrData">
    <vt:lpwstr>65f120dc8a3849001f695d4bwl</vt:lpwstr>
  </property>
</Properties>
</file>