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安庆市枞阳县2023-2024学年九年级上学期期末物理压轴卷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（市中区一模）（市中区一模）如图甲、乙所示是内燃机的两个工作冲程，下列说法正确的是（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7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.甲图在压缩冲程，将机械能转化为内能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.甲图是压缩冲程，将内能转化为机械能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.乙图是做功冲程，将机械能转化为内能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.乙图是做功冲程，将内能转化为机械能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（静宁县校级模拟）西安浐灞国家湿地公园里，水泊点点，碧水云影，柳枝摇曳．关于公园里的自然现象，下列分析正确的是（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.水中的“白云”，是光的折射形成的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.湿地公园的建造是为了调节气候应用水的比热容小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.摇曳的柳枝，相对于地面是静止的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.花香四溢，说明了分子在不停的运动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（2020年秋•简阳市期末）如图所示的四种用品中，通常情况下属于导体的是（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3pt;height:59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陶瓷盘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70pt;height:52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in;height:43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银碗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3pt;height:67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玻璃花瓶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春•秦淮区校级期末）小明经常进行错题整理，在他的错题本中有部分是这样整理的：①验电器可以检验物体是否带电，原理是异种电荷互相吸引；②密度是物质本身的一种特性，它的大小与物体的质量和体积大小无关；③1千克的铁比1千克的木头重；④谱线“红移”说明星系在远离我们而去；⑤摩擦起电的实质是产生了电荷；⑥小孩站在滑板车随滑板向前滑动是利用了滑板车的惯性；⑦卢瑟福建立了原子的核式结构模型，认为原子是由带负电的原子核和带正电的电子组成．请你来帮他检查一下，以上的结论中归纳有错误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 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 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 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 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（玉林二模）汽车中应用了许多物理知识，下列说法中正确的是（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.车轮表面凹凸不平是为了增大压强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.倒车雷达是利用电磁波进行定位的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.发动机的做功冲程将内能转化为机械能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https://d.book118.com/065234304030011100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065234304030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