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0D5">
      <w:pPr>
        <w:tabs>
          <w:tab w:val="left" w:pos="2550"/>
        </w:tabs>
        <w:ind w:firstLine="0" w:firstLineChars="0"/>
        <w:jc w:val="center"/>
        <w:rPr>
          <w:rFonts w:eastAsia="黑体"/>
          <w:bCs/>
          <w:sz w:val="32"/>
          <w:szCs w:val="30"/>
        </w:rPr>
      </w:pPr>
      <w:r>
        <w:rPr>
          <w:rFonts w:eastAsia="黑体" w:hint="eastAsia"/>
          <w:bCs/>
          <w:snapToGrid w:val="0"/>
          <w:kern w:val="0"/>
          <w:sz w:val="32"/>
          <w:szCs w:val="28"/>
        </w:rPr>
        <w:t>基于电动汽车充放电特性的控制设计</w:t>
      </w:r>
    </w:p>
    <w:p w:rsidR="005A30D5" w:rsidP="004B2E93">
      <w:pPr>
        <w:ind w:firstLine="480"/>
      </w:pPr>
    </w:p>
    <w:p w:rsidR="005A30D5">
      <w:pPr>
        <w:tabs>
          <w:tab w:val="left" w:pos="2550"/>
        </w:tabs>
        <w:ind w:firstLine="0" w:firstLineChars="0"/>
        <w:jc w:val="center"/>
        <w:rPr>
          <w:rFonts w:eastAsia="黑体"/>
          <w:bCs/>
          <w:sz w:val="30"/>
          <w:szCs w:val="32"/>
        </w:rPr>
      </w:pPr>
      <w:bookmarkStart w:id="0" w:name="_Toc105491688"/>
      <w:r>
        <w:rPr>
          <w:rFonts w:eastAsia="黑体" w:hint="eastAsia"/>
          <w:bCs/>
          <w:sz w:val="30"/>
          <w:szCs w:val="32"/>
        </w:rPr>
        <w:t>摘要</w:t>
      </w:r>
      <w:bookmarkEnd w:id="0"/>
    </w:p>
    <w:p w:rsidR="005A30D5" w:rsidP="004B2E93">
      <w:pPr>
        <w:ind w:firstLine="480"/>
      </w:pPr>
    </w:p>
    <w:p w:rsidR="005A30D5">
      <w:pPr>
        <w:tabs>
          <w:tab w:val="left" w:pos="2550"/>
        </w:tabs>
        <w:ind w:firstLine="480"/>
        <w:rPr>
          <w:rFonts w:ascii="宋体" w:hAnsi="宋体"/>
          <w:bCs/>
        </w:rPr>
      </w:pPr>
      <w:r>
        <w:rPr>
          <w:rFonts w:hint="eastAsia"/>
        </w:rPr>
        <w:t>锂</w:t>
      </w:r>
      <w:r>
        <w:rPr>
          <w:rFonts w:hint="eastAsia"/>
        </w:rPr>
        <w:t>离子电池由于其比能量高、比性能好，因此它被广泛应用于电动汽车。但是，由于它的工作特点和对环境的敏感，使得它不能充分地使用电力。本文主要针对</w:t>
      </w:r>
      <w:r>
        <w:rPr>
          <w:rFonts w:hint="eastAsia"/>
        </w:rPr>
        <w:t>锂</w:t>
      </w:r>
      <w:r>
        <w:rPr>
          <w:rFonts w:hint="eastAsia"/>
        </w:rPr>
        <w:t>离子电池进行了研究，并在此基础上进行了大量的试验研究，以改善其可靠性，促进电动汽车的产业化发展。本文通过测试电池在不同应力状态下的充放电情况，对充电系统进行电路设计和仿真。同时针对单片机设计了一款</w:t>
      </w:r>
      <w:r>
        <w:rPr>
          <w:rFonts w:hint="eastAsia"/>
        </w:rPr>
        <w:t>锂</w:t>
      </w:r>
      <w:r>
        <w:rPr>
          <w:rFonts w:hint="eastAsia"/>
        </w:rPr>
        <w:t>离子电池充电器，在设计中选用了简单高效的器件，开发了稳定可靠的软件。器件功能，包括单片机电路、充电控制单元、介绍了电压开关和光</w:t>
      </w:r>
      <w:r>
        <w:rPr>
          <w:rFonts w:hint="eastAsia"/>
        </w:rPr>
        <w:t>耦</w:t>
      </w:r>
      <w:r>
        <w:rPr>
          <w:rFonts w:hint="eastAsia"/>
        </w:rPr>
        <w:t>隔离，详细介绍了</w:t>
      </w:r>
      <w:r>
        <w:rPr>
          <w:rFonts w:hint="eastAsia"/>
        </w:rPr>
        <w:t>MAX1898</w:t>
      </w:r>
      <w:r>
        <w:rPr>
          <w:rFonts w:hint="eastAsia"/>
        </w:rPr>
        <w:t>充电芯片、原装</w:t>
      </w:r>
      <w:r>
        <w:rPr>
          <w:rFonts w:hint="eastAsia"/>
        </w:rPr>
        <w:t>充电器和充电器控制</w:t>
      </w:r>
      <w:r>
        <w:rPr>
          <w:rFonts w:hint="eastAsia"/>
        </w:rPr>
        <w:t>AT89C2051</w:t>
      </w:r>
      <w:r>
        <w:rPr>
          <w:rFonts w:hint="eastAsia"/>
        </w:rPr>
        <w:t>单片机。同时，设计软件管理系统，创建和编写软件。保证系统的可靠性、稳定性、安全性和经济性。该充放电控制设计具有检测</w:t>
      </w:r>
      <w:r>
        <w:rPr>
          <w:rFonts w:hint="eastAsia"/>
        </w:rPr>
        <w:t>锂</w:t>
      </w:r>
      <w:r>
        <w:rPr>
          <w:rFonts w:hint="eastAsia"/>
        </w:rPr>
        <w:t>离子电池状态的能力；自动改变充电模式，满足充电电池的充电需求。这些设计服务在生活中呵护充电电池，让最好的电池用在生活中。</w:t>
      </w:r>
    </w:p>
    <w:p w:rsidR="005A30D5" w:rsidP="004B2E93">
      <w:pPr>
        <w:tabs>
          <w:tab w:val="left" w:pos="2550"/>
        </w:tabs>
        <w:ind w:firstLine="640"/>
        <w:rPr>
          <w:rFonts w:ascii="宋体" w:hAnsi="宋体"/>
          <w:bCs/>
          <w:sz w:val="32"/>
          <w:szCs w:val="32"/>
        </w:rPr>
      </w:pPr>
    </w:p>
    <w:p w:rsidR="005A30D5">
      <w:pPr>
        <w:tabs>
          <w:tab w:val="left" w:pos="2550"/>
        </w:tabs>
        <w:ind w:left="1120" w:hanging="1120" w:hangingChars="400"/>
        <w:rPr>
          <w:rFonts w:ascii="黑体" w:eastAsia="黑体" w:hAnsi="宋体"/>
          <w:bCs/>
          <w:szCs w:val="28"/>
        </w:rPr>
      </w:pPr>
      <w:r>
        <w:rPr>
          <w:rFonts w:ascii="黑体" w:eastAsia="黑体" w:hAnsi="宋体" w:hint="eastAsia"/>
          <w:bCs/>
          <w:sz w:val="28"/>
          <w:szCs w:val="28"/>
        </w:rPr>
        <w:t>关键词：</w:t>
      </w:r>
      <w:r>
        <w:rPr>
          <w:rFonts w:ascii="宋体" w:hAnsi="宋体" w:cs="宋体" w:hint="eastAsia"/>
          <w:color w:val="000000" w:themeColor="text1"/>
        </w:rPr>
        <w:t>充放电控制</w:t>
      </w:r>
      <w:r>
        <w:rPr>
          <w:rFonts w:ascii="宋体" w:hAnsi="宋体" w:cs="宋体" w:hint="eastAsia"/>
        </w:rPr>
        <w:t>；</w:t>
      </w:r>
      <w:r>
        <w:rPr>
          <w:rFonts w:hint="eastAsia"/>
          <w:color w:val="000000"/>
          <w:kern w:val="0"/>
          <w:lang w:val="x-none"/>
        </w:rPr>
        <w:t>电动汽车</w:t>
      </w:r>
      <w:r>
        <w:rPr>
          <w:rFonts w:hint="eastAsia"/>
        </w:rPr>
        <w:t>；</w:t>
      </w:r>
      <w:r>
        <w:rPr>
          <w:rFonts w:hint="eastAsia"/>
          <w:color w:val="000000" w:themeColor="text1"/>
          <w:kern w:val="0"/>
          <w:lang w:val="x-none"/>
        </w:rPr>
        <w:t>动力电池；电荷速度；安全</w:t>
      </w:r>
    </w:p>
    <w:p w:rsidR="005A30D5" w:rsidP="004B2E93">
      <w:pPr>
        <w:tabs>
          <w:tab w:val="left" w:pos="3180"/>
        </w:tabs>
        <w:ind w:right="29" w:firstLine="880" w:rightChars="12"/>
        <w:jc w:val="center"/>
        <w:rPr>
          <w:rFonts w:ascii="黑体" w:eastAsia="黑体"/>
          <w:sz w:val="44"/>
          <w:szCs w:val="44"/>
        </w:rPr>
        <w:sectPr>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701" w:header="851" w:footer="992" w:gutter="0"/>
          <w:pgNumType w:start="1"/>
          <w:cols w:space="720"/>
          <w:docGrid w:type="lines" w:linePitch="312"/>
        </w:sectPr>
      </w:pPr>
    </w:p>
    <w:p w:rsidR="005A30D5" w:rsidP="004B2E93">
      <w:pPr>
        <w:pStyle w:val="BodyTextFirstIndent2"/>
        <w:ind w:left="480" w:firstLine="480"/>
      </w:pPr>
    </w:p>
    <w:p w:rsidR="005A30D5">
      <w:pPr>
        <w:pStyle w:val="BodyTextFirstIndent2"/>
        <w:ind w:left="0" w:firstLine="0" w:leftChars="0" w:firstLineChars="0"/>
        <w:jc w:val="center"/>
        <w:rPr>
          <w:b/>
          <w:bCs/>
          <w:caps/>
          <w:sz w:val="32"/>
          <w:szCs w:val="32"/>
        </w:rPr>
      </w:pPr>
      <w:r>
        <w:rPr>
          <w:rFonts w:hint="eastAsia"/>
          <w:b/>
          <w:bCs/>
          <w:caps/>
          <w:sz w:val="32"/>
          <w:szCs w:val="32"/>
        </w:rPr>
        <w:t xml:space="preserve">Control design based on charge discharge characteristics </w:t>
      </w:r>
    </w:p>
    <w:p w:rsidR="005A30D5">
      <w:pPr>
        <w:pStyle w:val="BodyTextFirstIndent2"/>
        <w:ind w:left="0" w:firstLine="0" w:leftChars="0" w:firstLineChars="0"/>
        <w:jc w:val="center"/>
        <w:rPr>
          <w:b/>
          <w:bCs/>
          <w:caps/>
          <w:sz w:val="32"/>
          <w:szCs w:val="32"/>
        </w:rPr>
      </w:pPr>
      <w:bookmarkStart w:id="1" w:name="_Toc6429"/>
      <w:r>
        <w:rPr>
          <w:rFonts w:hint="eastAsia"/>
          <w:b/>
          <w:bCs/>
          <w:caps/>
          <w:sz w:val="32"/>
          <w:szCs w:val="32"/>
        </w:rPr>
        <w:t>of electric vehicle</w:t>
      </w:r>
      <w:bookmarkEnd w:id="1"/>
    </w:p>
    <w:p w:rsidR="005A30D5">
      <w:pPr>
        <w:pStyle w:val="BodyTextFirstIndent2"/>
        <w:ind w:left="0" w:firstLine="0" w:leftChars="0" w:firstLineChars="0"/>
        <w:jc w:val="center"/>
        <w:rPr>
          <w:b/>
          <w:bCs/>
          <w:sz w:val="32"/>
          <w:szCs w:val="32"/>
        </w:rPr>
      </w:pPr>
    </w:p>
    <w:p w:rsidR="005A30D5">
      <w:pPr>
        <w:pStyle w:val="BodyTextFirstIndent2"/>
        <w:ind w:left="0" w:firstLine="0" w:leftChars="0" w:firstLineChars="0"/>
        <w:jc w:val="center"/>
        <w:rPr>
          <w:b/>
          <w:bCs/>
          <w:sz w:val="30"/>
          <w:szCs w:val="30"/>
        </w:rPr>
      </w:pPr>
      <w:r>
        <w:rPr>
          <w:rFonts w:hint="eastAsia"/>
          <w:b/>
          <w:bCs/>
          <w:sz w:val="30"/>
          <w:szCs w:val="30"/>
        </w:rPr>
        <w:t>A</w:t>
      </w:r>
      <w:r>
        <w:rPr>
          <w:rFonts w:hint="eastAsia"/>
          <w:b/>
          <w:bCs/>
          <w:sz w:val="30"/>
          <w:szCs w:val="30"/>
        </w:rPr>
        <w:t>bstract</w:t>
      </w:r>
    </w:p>
    <w:p w:rsidR="005A30D5" w:rsidP="004B2E93">
      <w:pPr>
        <w:pStyle w:val="BodyTextFirstIndent2"/>
        <w:ind w:left="480" w:firstLine="480"/>
      </w:pPr>
    </w:p>
    <w:p w:rsidR="005A30D5">
      <w:pPr>
        <w:pStyle w:val="BodyTextFirstIndent2"/>
        <w:snapToGrid/>
        <w:ind w:left="0" w:firstLine="480" w:leftChars="0"/>
      </w:pPr>
      <w:r>
        <w:rPr>
          <w:rFonts w:hint="eastAsia"/>
        </w:rPr>
        <w:t>Lithium ion battery has become an ideal power supply for electric vehicles because of its high specific energy and good specific performance. However, due to its complex working characteristics and sensitivity to harsh environment, it is unable to make rat</w:t>
      </w:r>
      <w:r>
        <w:rPr>
          <w:rFonts w:hint="eastAsia"/>
        </w:rPr>
        <w:t>ional use of the power of the power battery. This design takes lithium-ion battery as the research object, combined with a large number of experimental data, studies the charge and discharge characteristics of battery, improves the reliability of power bat</w:t>
      </w:r>
      <w:r>
        <w:rPr>
          <w:rFonts w:hint="eastAsia"/>
        </w:rPr>
        <w:t xml:space="preserve">tery system, and supports the development of electric vehicle </w:t>
      </w:r>
      <w:r>
        <w:rPr>
          <w:rFonts w:hint="eastAsia"/>
        </w:rPr>
        <w:t>industrialization.In</w:t>
      </w:r>
      <w:r>
        <w:rPr>
          <w:rFonts w:hint="eastAsia"/>
        </w:rPr>
        <w:t xml:space="preserve"> this paper, the change law of polarization voltage of power battery is obtained through the charge and discharge test of power battery under different stress. The changes of</w:t>
      </w:r>
      <w:r>
        <w:rPr>
          <w:rFonts w:hint="eastAsia"/>
        </w:rPr>
        <w:t xml:space="preserve"> the working potential of the three electrodes and the charging rate of the battery are analyzed through the experiment. Voltage rise rate is an effective parameter to evaluate the state of charge of battery. According to the single battery control mode, t</w:t>
      </w:r>
      <w:r>
        <w:rPr>
          <w:rFonts w:hint="eastAsia"/>
        </w:rPr>
        <w:t>he action characteristics of power battery system under different connection modes are analyzed theoretically. Combined with the experimental test data, the serial mode charging control parameters can effectively prevent the battery overcharge of the syste</w:t>
      </w:r>
      <w:r>
        <w:rPr>
          <w:rFonts w:hint="eastAsia"/>
        </w:rPr>
        <w:t>m in the separate control mode. The control mode of the parallel system is mainly based on the gradient of battery temperature rise in the system, which can effectively prevent the phenomenon of too fast load speed at the end of battery charging, prolong t</w:t>
      </w:r>
      <w:r>
        <w:rPr>
          <w:rFonts w:hint="eastAsia"/>
        </w:rPr>
        <w:t xml:space="preserve">he service life of the battery system and improve the safety of the system. </w:t>
      </w:r>
    </w:p>
    <w:p w:rsidR="005A30D5" w:rsidP="004B2E93">
      <w:pPr>
        <w:pStyle w:val="BodyTextFirstIndent2"/>
        <w:ind w:left="480" w:firstLine="480"/>
      </w:pPr>
    </w:p>
    <w:p w:rsidR="005A30D5">
      <w:pPr>
        <w:pStyle w:val="BodyTextFirstIndent2"/>
        <w:ind w:left="0" w:firstLine="0" w:leftChars="0" w:firstLineChars="0"/>
      </w:pPr>
      <w:r>
        <w:rPr>
          <w:rFonts w:hint="eastAsia"/>
          <w:b/>
          <w:bCs/>
          <w:sz w:val="28"/>
          <w:szCs w:val="28"/>
        </w:rPr>
        <w:t>Keywords:</w:t>
      </w:r>
      <w:r>
        <w:rPr>
          <w:rFonts w:hint="eastAsia"/>
        </w:rPr>
        <w:t xml:space="preserve"> Charge discharge control; Electric vehicle; Power battery</w:t>
      </w:r>
      <w:r>
        <w:rPr>
          <w:rFonts w:hint="eastAsia"/>
        </w:rPr>
        <w:t>；</w:t>
      </w:r>
      <w:r>
        <w:rPr>
          <w:rFonts w:hint="eastAsia"/>
        </w:rPr>
        <w:t xml:space="preserve">Charge </w:t>
      </w:r>
      <w:r>
        <w:rPr>
          <w:rFonts w:hint="eastAsia"/>
        </w:rPr>
        <w:t>rate</w:t>
      </w:r>
      <w:r>
        <w:rPr>
          <w:rFonts w:hint="eastAsia"/>
        </w:rPr>
        <w:t>;security</w:t>
      </w:r>
    </w:p>
    <w:p w:rsidR="005A30D5" w:rsidP="004B2E93">
      <w:pPr>
        <w:pStyle w:val="BodyTextFirstIndent2"/>
        <w:ind w:left="480" w:firstLine="480"/>
      </w:pPr>
    </w:p>
    <w:p w:rsidR="005A30D5" w:rsidP="004B2E93">
      <w:pPr>
        <w:tabs>
          <w:tab w:val="left" w:pos="3180"/>
        </w:tabs>
        <w:ind w:right="29" w:firstLine="880" w:rightChars="12"/>
        <w:jc w:val="center"/>
        <w:rPr>
          <w:rFonts w:ascii="黑体" w:eastAsia="黑体"/>
          <w:sz w:val="44"/>
          <w:szCs w:val="44"/>
        </w:rPr>
        <w:sectPr>
          <w:headerReference w:type="even" r:id="rId13"/>
          <w:headerReference w:type="default" r:id="rId14"/>
          <w:footerReference w:type="even" r:id="rId15"/>
          <w:footerReference w:type="default" r:id="rId16"/>
          <w:headerReference w:type="first" r:id="rId17"/>
          <w:footerReference w:type="first" r:id="rId18"/>
          <w:pgSz w:w="11906" w:h="16838"/>
          <w:pgMar w:top="1417" w:right="1134" w:bottom="1134" w:left="1701" w:header="851" w:footer="992" w:gutter="0"/>
          <w:pgNumType w:start="1"/>
          <w:cols w:space="720"/>
          <w:docGrid w:type="lines" w:linePitch="312"/>
        </w:sectPr>
      </w:pPr>
    </w:p>
    <w:p w:rsidR="005A30D5" w:rsidP="004B2E93">
      <w:pPr>
        <w:ind w:firstLine="480"/>
      </w:pPr>
    </w:p>
    <w:p w:rsidR="005A30D5">
      <w:pPr>
        <w:ind w:right="29" w:firstLine="0" w:rightChars="12" w:firstLineChars="0"/>
        <w:jc w:val="center"/>
        <w:rPr>
          <w:rFonts w:ascii="黑体" w:eastAsia="黑体"/>
          <w:sz w:val="32"/>
          <w:szCs w:val="32"/>
        </w:rPr>
      </w:pPr>
      <w:r>
        <w:rPr>
          <w:rFonts w:ascii="黑体" w:eastAsia="黑体" w:hint="eastAsia"/>
          <w:sz w:val="32"/>
          <w:szCs w:val="32"/>
        </w:rPr>
        <w:t>目</w:t>
      </w:r>
      <w:r>
        <w:rPr>
          <w:rFonts w:ascii="黑体" w:eastAsia="黑体" w:hint="eastAsia"/>
          <w:sz w:val="32"/>
          <w:szCs w:val="32"/>
        </w:rPr>
        <w:t xml:space="preserve">  </w:t>
      </w:r>
      <w:r>
        <w:rPr>
          <w:rFonts w:ascii="黑体" w:eastAsia="黑体" w:hint="eastAsia"/>
          <w:sz w:val="32"/>
          <w:szCs w:val="32"/>
        </w:rPr>
        <w:t>录</w:t>
      </w:r>
    </w:p>
    <w:p w:rsidR="005A30D5" w:rsidP="004B2E93">
      <w:pPr>
        <w:ind w:firstLine="480"/>
      </w:pPr>
    </w:p>
    <w:p w:rsidR="005A30D5" w:rsidP="004B2E93">
      <w:pPr>
        <w:pStyle w:val="TOC1"/>
        <w:tabs>
          <w:tab w:val="right" w:leader="dot" w:pos="9071"/>
        </w:tabs>
        <w:ind w:firstLine="723"/>
      </w:pPr>
      <w:r w:rsidRPr="005A30D5">
        <w:rPr>
          <w:rFonts w:ascii="宋体" w:hAnsi="宋体"/>
          <w:b/>
          <w:sz w:val="36"/>
          <w:szCs w:val="36"/>
        </w:rPr>
        <w:fldChar w:fldCharType="begin"/>
      </w:r>
      <w:r w:rsidR="00951C81">
        <w:rPr>
          <w:rFonts w:ascii="宋体" w:hAnsi="宋体"/>
          <w:b/>
          <w:sz w:val="36"/>
          <w:szCs w:val="36"/>
        </w:rPr>
        <w:instrText xml:space="preserve">TOC \o "1-3" \h \u </w:instrText>
      </w:r>
      <w:r w:rsidRPr="005A30D5">
        <w:rPr>
          <w:rFonts w:ascii="宋体" w:hAnsi="宋体"/>
          <w:b/>
          <w:sz w:val="36"/>
          <w:szCs w:val="36"/>
        </w:rPr>
        <w:fldChar w:fldCharType="separate"/>
      </w:r>
      <w:hyperlink w:anchor="_Toc8518" w:history="1">
        <w:r w:rsidR="00951C81">
          <w:rPr>
            <w:rFonts w:ascii="黑体" w:eastAsia="宋体" w:hAnsi="黑体" w:cs="宋体"/>
          </w:rPr>
          <w:t xml:space="preserve">1 </w:t>
        </w:r>
        <w:r w:rsidR="00951C81">
          <w:rPr>
            <w:rFonts w:hint="eastAsia"/>
          </w:rPr>
          <w:t>绪论</w:t>
        </w:r>
        <w:r w:rsidR="00951C81">
          <w:tab/>
        </w:r>
        <w:r>
          <w:fldChar w:fldCharType="begin"/>
        </w:r>
        <w:r w:rsidR="00951C81">
          <w:instrText xml:space="preserve"> PAGEREF _Toc8518 \h </w:instrText>
        </w:r>
        <w:r>
          <w:fldChar w:fldCharType="separate"/>
        </w:r>
        <w:r w:rsidR="00951C81">
          <w:t>2</w:t>
        </w:r>
        <w:r>
          <w:fldChar w:fldCharType="end"/>
        </w:r>
      </w:hyperlink>
    </w:p>
    <w:p w:rsidR="005A30D5" w:rsidP="004B2E93">
      <w:pPr>
        <w:pStyle w:val="TOC2"/>
        <w:tabs>
          <w:tab w:val="right" w:leader="dot" w:pos="9071"/>
        </w:tabs>
        <w:ind w:left="480" w:firstLine="480"/>
      </w:pPr>
      <w:hyperlink w:anchor="_Toc21173" w:history="1">
        <w:r w:rsidR="00951C81">
          <w:rPr>
            <w:rFonts w:ascii="黑体" w:hAnsi="黑体" w:cs="宋体"/>
          </w:rPr>
          <w:t xml:space="preserve">1.1 </w:t>
        </w:r>
        <w:r w:rsidR="00951C81">
          <w:rPr>
            <w:rFonts w:hint="eastAsia"/>
          </w:rPr>
          <w:t>课题研究的背景及意义</w:t>
        </w:r>
        <w:r w:rsidR="00951C81">
          <w:tab/>
        </w:r>
        <w:r>
          <w:fldChar w:fldCharType="begin"/>
        </w:r>
        <w:r w:rsidR="00951C81">
          <w:instrText xml:space="preserve"> PAGEREF _Toc21173 \h </w:instrText>
        </w:r>
        <w:r>
          <w:fldChar w:fldCharType="separate"/>
        </w:r>
        <w:r w:rsidR="00951C81">
          <w:t>2</w:t>
        </w:r>
        <w:r>
          <w:fldChar w:fldCharType="end"/>
        </w:r>
      </w:hyperlink>
    </w:p>
    <w:p w:rsidR="005A30D5" w:rsidP="004B2E93">
      <w:pPr>
        <w:pStyle w:val="TOC2"/>
        <w:tabs>
          <w:tab w:val="right" w:leader="dot" w:pos="9071"/>
        </w:tabs>
        <w:ind w:left="480" w:firstLine="480"/>
      </w:pPr>
      <w:hyperlink w:anchor="_Toc10944" w:history="1">
        <w:r w:rsidR="00951C81">
          <w:rPr>
            <w:rFonts w:ascii="黑体" w:hAnsi="黑体" w:cs="宋体"/>
          </w:rPr>
          <w:t xml:space="preserve">1.2 </w:t>
        </w:r>
        <w:r w:rsidR="00951C81">
          <w:rPr>
            <w:rFonts w:hint="eastAsia"/>
          </w:rPr>
          <w:t>国内外研究现状</w:t>
        </w:r>
        <w:r w:rsidR="00951C81">
          <w:tab/>
        </w:r>
        <w:r>
          <w:fldChar w:fldCharType="begin"/>
        </w:r>
        <w:r w:rsidR="00951C81">
          <w:instrText xml:space="preserve"> PAGEREF _Toc10944 \h </w:instrText>
        </w:r>
        <w:r>
          <w:fldChar w:fldCharType="separate"/>
        </w:r>
        <w:r w:rsidR="00951C81">
          <w:t>3</w:t>
        </w:r>
        <w:r>
          <w:fldChar w:fldCharType="end"/>
        </w:r>
      </w:hyperlink>
    </w:p>
    <w:p w:rsidR="005A30D5" w:rsidP="004B2E93">
      <w:pPr>
        <w:pStyle w:val="TOC3"/>
        <w:tabs>
          <w:tab w:val="right" w:leader="dot" w:pos="9071"/>
        </w:tabs>
        <w:ind w:left="960" w:firstLine="480"/>
      </w:pPr>
      <w:hyperlink w:anchor="_Toc27142" w:history="1">
        <w:r w:rsidR="00951C81">
          <w:rPr>
            <w:rFonts w:ascii="宋体" w:hAnsi="宋体" w:cs="宋体"/>
          </w:rPr>
          <w:t xml:space="preserve">1.2.1 </w:t>
        </w:r>
        <w:r w:rsidR="00951C81">
          <w:rPr>
            <w:rFonts w:hint="eastAsia"/>
          </w:rPr>
          <w:t>国外研究现状</w:t>
        </w:r>
        <w:r w:rsidR="00951C81">
          <w:tab/>
        </w:r>
        <w:r>
          <w:fldChar w:fldCharType="begin"/>
        </w:r>
        <w:r w:rsidR="00951C81">
          <w:instrText xml:space="preserve"> PAGEREF _Toc27142 \h </w:instrText>
        </w:r>
        <w:r>
          <w:fldChar w:fldCharType="separate"/>
        </w:r>
        <w:r w:rsidR="00951C81">
          <w:t>3</w:t>
        </w:r>
        <w:r>
          <w:fldChar w:fldCharType="end"/>
        </w:r>
      </w:hyperlink>
    </w:p>
    <w:p w:rsidR="005A30D5" w:rsidP="004B2E93">
      <w:pPr>
        <w:pStyle w:val="TOC3"/>
        <w:tabs>
          <w:tab w:val="right" w:leader="dot" w:pos="9071"/>
        </w:tabs>
        <w:ind w:left="960" w:firstLine="480"/>
      </w:pPr>
      <w:hyperlink w:anchor="_Toc28847" w:history="1">
        <w:r w:rsidR="00951C81">
          <w:rPr>
            <w:rFonts w:ascii="宋体" w:hAnsi="宋体" w:cs="宋体"/>
          </w:rPr>
          <w:t xml:space="preserve">1.2.2 </w:t>
        </w:r>
        <w:r w:rsidR="00951C81">
          <w:rPr>
            <w:rFonts w:hint="eastAsia"/>
          </w:rPr>
          <w:t>国内研究现状</w:t>
        </w:r>
        <w:r w:rsidR="00951C81">
          <w:tab/>
        </w:r>
        <w:r>
          <w:fldChar w:fldCharType="begin"/>
        </w:r>
        <w:r w:rsidR="00951C81">
          <w:instrText xml:space="preserve"> PAGEREF _Toc28847 \h </w:instrText>
        </w:r>
        <w:r>
          <w:fldChar w:fldCharType="separate"/>
        </w:r>
        <w:r w:rsidR="00951C81">
          <w:t>4</w:t>
        </w:r>
        <w:r>
          <w:fldChar w:fldCharType="end"/>
        </w:r>
      </w:hyperlink>
    </w:p>
    <w:p w:rsidR="005A30D5" w:rsidP="004B2E93">
      <w:pPr>
        <w:pStyle w:val="TOC2"/>
        <w:tabs>
          <w:tab w:val="right" w:leader="dot" w:pos="9071"/>
        </w:tabs>
        <w:ind w:left="480" w:firstLine="480"/>
      </w:pPr>
      <w:hyperlink w:anchor="_Toc32562" w:history="1">
        <w:r w:rsidR="00951C81">
          <w:rPr>
            <w:rFonts w:ascii="黑体" w:hAnsi="黑体" w:cs="宋体"/>
          </w:rPr>
          <w:t xml:space="preserve">1.3 </w:t>
        </w:r>
        <w:r w:rsidR="00951C81">
          <w:rPr>
            <w:rFonts w:hint="eastAsia"/>
          </w:rPr>
          <w:t>本课题主要设计思路</w:t>
        </w:r>
        <w:r w:rsidR="00951C81">
          <w:tab/>
        </w:r>
        <w:r>
          <w:fldChar w:fldCharType="begin"/>
        </w:r>
        <w:r w:rsidR="00951C81">
          <w:instrText xml:space="preserve"> PAGEREF _Toc32562 \h </w:instrText>
        </w:r>
        <w:r>
          <w:fldChar w:fldCharType="separate"/>
        </w:r>
        <w:r w:rsidR="00951C81">
          <w:t>5</w:t>
        </w:r>
        <w:r>
          <w:fldChar w:fldCharType="end"/>
        </w:r>
      </w:hyperlink>
    </w:p>
    <w:p w:rsidR="005A30D5" w:rsidP="004B2E93">
      <w:pPr>
        <w:pStyle w:val="TOC1"/>
        <w:tabs>
          <w:tab w:val="right" w:leader="dot" w:pos="9071"/>
        </w:tabs>
        <w:ind w:firstLine="480"/>
      </w:pPr>
      <w:hyperlink w:anchor="_Toc23646" w:history="1">
        <w:r w:rsidR="00951C81">
          <w:rPr>
            <w:rFonts w:ascii="黑体" w:eastAsia="宋体" w:hAnsi="黑体" w:cs="宋体"/>
          </w:rPr>
          <w:t xml:space="preserve">2 </w:t>
        </w:r>
        <w:r w:rsidR="00951C81">
          <w:rPr>
            <w:rFonts w:hint="eastAsia"/>
          </w:rPr>
          <w:t>锂离子电池的充放电特性测试分析</w:t>
        </w:r>
        <w:r w:rsidR="00951C81">
          <w:tab/>
        </w:r>
        <w:r>
          <w:fldChar w:fldCharType="begin"/>
        </w:r>
        <w:r w:rsidR="00951C81">
          <w:instrText xml:space="preserve"> PAGEREF _Toc23646 \h </w:instrText>
        </w:r>
        <w:r>
          <w:fldChar w:fldCharType="separate"/>
        </w:r>
        <w:r w:rsidR="00951C81">
          <w:t>6</w:t>
        </w:r>
        <w:r>
          <w:fldChar w:fldCharType="end"/>
        </w:r>
      </w:hyperlink>
    </w:p>
    <w:p w:rsidR="005A30D5" w:rsidP="004B2E93">
      <w:pPr>
        <w:pStyle w:val="TOC2"/>
        <w:tabs>
          <w:tab w:val="right" w:leader="dot" w:pos="9071"/>
        </w:tabs>
        <w:ind w:left="480" w:firstLine="480"/>
      </w:pPr>
      <w:hyperlink w:anchor="_Toc6699" w:history="1">
        <w:r w:rsidR="00951C81">
          <w:rPr>
            <w:rFonts w:ascii="黑体" w:hAnsi="黑体" w:cs="宋体"/>
          </w:rPr>
          <w:t xml:space="preserve">2.1 </w:t>
        </w:r>
        <w:r w:rsidR="00951C81">
          <w:rPr>
            <w:rFonts w:hint="eastAsia"/>
          </w:rPr>
          <w:t>电流</w:t>
        </w:r>
        <w:r w:rsidR="00951C81">
          <w:rPr>
            <w:rFonts w:hint="eastAsia"/>
          </w:rPr>
          <w:t>-</w:t>
        </w:r>
        <w:r w:rsidR="00951C81">
          <w:rPr>
            <w:rFonts w:hint="eastAsia"/>
          </w:rPr>
          <w:t>电压测试法</w:t>
        </w:r>
        <w:r w:rsidR="00951C81">
          <w:tab/>
        </w:r>
        <w:r>
          <w:fldChar w:fldCharType="begin"/>
        </w:r>
        <w:r w:rsidR="00951C81">
          <w:instrText xml:space="preserve"> PAGEREF _Toc6699 \h </w:instrText>
        </w:r>
        <w:r>
          <w:fldChar w:fldCharType="separate"/>
        </w:r>
        <w:r w:rsidR="00951C81">
          <w:t>6</w:t>
        </w:r>
        <w:r>
          <w:fldChar w:fldCharType="end"/>
        </w:r>
      </w:hyperlink>
    </w:p>
    <w:p w:rsidR="005A30D5" w:rsidP="004B2E93">
      <w:pPr>
        <w:pStyle w:val="TOC2"/>
        <w:tabs>
          <w:tab w:val="right" w:leader="dot" w:pos="9071"/>
        </w:tabs>
        <w:ind w:left="480" w:firstLine="480"/>
      </w:pPr>
      <w:hyperlink w:anchor="_Toc21122" w:history="1">
        <w:r w:rsidR="00951C81">
          <w:rPr>
            <w:rFonts w:ascii="黑体" w:hAnsi="黑体" w:cs="宋体"/>
          </w:rPr>
          <w:t xml:space="preserve">2.2 </w:t>
        </w:r>
        <w:r w:rsidR="00951C81">
          <w:rPr>
            <w:rFonts w:hint="eastAsia"/>
          </w:rPr>
          <w:t>电化学交流阻抗谱测试法</w:t>
        </w:r>
        <w:r w:rsidR="00951C81">
          <w:tab/>
        </w:r>
        <w:r>
          <w:fldChar w:fldCharType="begin"/>
        </w:r>
        <w:r w:rsidR="00951C81">
          <w:instrText xml:space="preserve"> PAGEREF _Toc21122 \h </w:instrText>
        </w:r>
        <w:r>
          <w:fldChar w:fldCharType="separate"/>
        </w:r>
        <w:r w:rsidR="00951C81">
          <w:t>7</w:t>
        </w:r>
        <w:r>
          <w:fldChar w:fldCharType="end"/>
        </w:r>
      </w:hyperlink>
    </w:p>
    <w:p w:rsidR="005A30D5" w:rsidP="004B2E93">
      <w:pPr>
        <w:pStyle w:val="TOC2"/>
        <w:tabs>
          <w:tab w:val="right" w:leader="dot" w:pos="9071"/>
        </w:tabs>
        <w:ind w:left="480" w:firstLine="480"/>
      </w:pPr>
      <w:hyperlink w:anchor="_Toc16179" w:history="1">
        <w:r w:rsidR="00951C81">
          <w:rPr>
            <w:rFonts w:ascii="黑体" w:hAnsi="黑体" w:cs="宋体"/>
          </w:rPr>
          <w:t xml:space="preserve">2.3 </w:t>
        </w:r>
        <w:r w:rsidR="00951C81">
          <w:rPr>
            <w:rFonts w:hint="eastAsia"/>
          </w:rPr>
          <w:t>容量增量微分法</w:t>
        </w:r>
        <w:r w:rsidR="00951C81">
          <w:tab/>
        </w:r>
        <w:r>
          <w:fldChar w:fldCharType="begin"/>
        </w:r>
        <w:r w:rsidR="00951C81">
          <w:instrText xml:space="preserve"> PAGEREF _Toc16179 \h </w:instrText>
        </w:r>
        <w:r>
          <w:fldChar w:fldCharType="separate"/>
        </w:r>
        <w:r w:rsidR="00951C81">
          <w:t>7</w:t>
        </w:r>
        <w:r>
          <w:fldChar w:fldCharType="end"/>
        </w:r>
      </w:hyperlink>
    </w:p>
    <w:p w:rsidR="005A30D5" w:rsidP="004B2E93">
      <w:pPr>
        <w:pStyle w:val="TOC1"/>
        <w:tabs>
          <w:tab w:val="right" w:leader="dot" w:pos="9071"/>
        </w:tabs>
        <w:ind w:firstLine="480"/>
      </w:pPr>
      <w:hyperlink w:anchor="_Toc14126" w:history="1">
        <w:r w:rsidR="00951C81">
          <w:rPr>
            <w:rFonts w:ascii="黑体" w:eastAsia="宋体" w:hAnsi="黑体" w:cs="宋体"/>
          </w:rPr>
          <w:t xml:space="preserve">3 </w:t>
        </w:r>
        <w:r w:rsidR="00951C81">
          <w:rPr>
            <w:rFonts w:hint="eastAsia"/>
          </w:rPr>
          <w:t>锂电池充放电控制系统的硬件设计</w:t>
        </w:r>
        <w:r w:rsidR="00951C81">
          <w:tab/>
        </w:r>
        <w:r>
          <w:fldChar w:fldCharType="begin"/>
        </w:r>
        <w:r w:rsidR="00951C81">
          <w:instrText xml:space="preserve"> PAGEREF _Toc14126 \h </w:instrText>
        </w:r>
        <w:r>
          <w:fldChar w:fldCharType="separate"/>
        </w:r>
        <w:r w:rsidR="00951C81">
          <w:t>9</w:t>
        </w:r>
        <w:r>
          <w:fldChar w:fldCharType="end"/>
        </w:r>
      </w:hyperlink>
    </w:p>
    <w:p w:rsidR="005A30D5" w:rsidP="004B2E93">
      <w:pPr>
        <w:pStyle w:val="TOC2"/>
        <w:tabs>
          <w:tab w:val="right" w:leader="dot" w:pos="9071"/>
        </w:tabs>
        <w:ind w:left="480" w:firstLine="480"/>
      </w:pPr>
      <w:hyperlink w:anchor="_Toc22405" w:history="1">
        <w:r w:rsidR="00951C81">
          <w:rPr>
            <w:rFonts w:ascii="黑体" w:hAnsi="黑体" w:cs="宋体"/>
          </w:rPr>
          <w:t xml:space="preserve">3.1 </w:t>
        </w:r>
        <w:r w:rsidR="00951C81">
          <w:rPr>
            <w:rFonts w:hint="eastAsia"/>
          </w:rPr>
          <w:t>单片机选型和介绍</w:t>
        </w:r>
        <w:r w:rsidR="00951C81">
          <w:tab/>
        </w:r>
        <w:r>
          <w:fldChar w:fldCharType="begin"/>
        </w:r>
        <w:r w:rsidR="00951C81">
          <w:instrText xml:space="preserve"> PAGEREF _Toc22405 \h </w:instrText>
        </w:r>
        <w:r>
          <w:fldChar w:fldCharType="separate"/>
        </w:r>
        <w:r w:rsidR="00951C81">
          <w:t>9</w:t>
        </w:r>
        <w:r>
          <w:fldChar w:fldCharType="end"/>
        </w:r>
      </w:hyperlink>
    </w:p>
    <w:p w:rsidR="005A30D5" w:rsidP="004B2E93">
      <w:pPr>
        <w:pStyle w:val="TOC2"/>
        <w:tabs>
          <w:tab w:val="right" w:leader="dot" w:pos="9071"/>
        </w:tabs>
        <w:ind w:left="480" w:firstLine="480"/>
      </w:pPr>
      <w:hyperlink w:anchor="_Toc22110" w:history="1">
        <w:r w:rsidR="00951C81">
          <w:rPr>
            <w:rFonts w:ascii="黑体" w:hAnsi="黑体" w:cs="宋体"/>
          </w:rPr>
          <w:t xml:space="preserve">3.2 </w:t>
        </w:r>
        <w:r w:rsidR="00951C81">
          <w:rPr>
            <w:rFonts w:hint="eastAsia"/>
          </w:rPr>
          <w:t>光耦隔离电路</w:t>
        </w:r>
        <w:r w:rsidR="00951C81">
          <w:tab/>
        </w:r>
        <w:r>
          <w:fldChar w:fldCharType="begin"/>
        </w:r>
        <w:r w:rsidR="00951C81">
          <w:instrText xml:space="preserve"> PAGEREF _Toc22110 \h </w:instrText>
        </w:r>
        <w:r>
          <w:fldChar w:fldCharType="separate"/>
        </w:r>
        <w:r w:rsidR="00951C81">
          <w:t>11</w:t>
        </w:r>
        <w:r>
          <w:fldChar w:fldCharType="end"/>
        </w:r>
      </w:hyperlink>
    </w:p>
    <w:p w:rsidR="005A30D5" w:rsidP="004B2E93">
      <w:pPr>
        <w:pStyle w:val="TOC2"/>
        <w:tabs>
          <w:tab w:val="right" w:leader="dot" w:pos="9071"/>
        </w:tabs>
        <w:ind w:left="480" w:firstLine="480"/>
      </w:pPr>
      <w:hyperlink w:anchor="_Toc4140" w:history="1">
        <w:r w:rsidR="00951C81">
          <w:rPr>
            <w:rFonts w:ascii="黑体" w:hAnsi="黑体" w:cs="宋体"/>
          </w:rPr>
          <w:t xml:space="preserve">3.3 </w:t>
        </w:r>
        <w:r w:rsidR="00951C81">
          <w:rPr>
            <w:rFonts w:hint="eastAsia"/>
          </w:rPr>
          <w:t>电源产生电路部分</w:t>
        </w:r>
        <w:r w:rsidR="00951C81">
          <w:tab/>
        </w:r>
        <w:r>
          <w:fldChar w:fldCharType="begin"/>
        </w:r>
        <w:r w:rsidR="00951C81">
          <w:instrText xml:space="preserve"> PAGEREF _Toc4140 \h </w:instrText>
        </w:r>
        <w:r>
          <w:fldChar w:fldCharType="separate"/>
        </w:r>
        <w:r w:rsidR="00951C81">
          <w:t>11</w:t>
        </w:r>
        <w:r>
          <w:fldChar w:fldCharType="end"/>
        </w:r>
      </w:hyperlink>
    </w:p>
    <w:p w:rsidR="005A30D5" w:rsidP="004B2E93">
      <w:pPr>
        <w:pStyle w:val="TOC2"/>
        <w:tabs>
          <w:tab w:val="right" w:leader="dot" w:pos="9071"/>
        </w:tabs>
        <w:ind w:left="480" w:firstLine="480"/>
      </w:pPr>
      <w:hyperlink w:anchor="_Toc32229" w:history="1">
        <w:r w:rsidR="00951C81">
          <w:rPr>
            <w:rFonts w:ascii="黑体" w:hAnsi="黑体" w:cs="宋体"/>
          </w:rPr>
          <w:t xml:space="preserve">3.4 </w:t>
        </w:r>
        <w:r w:rsidR="00951C81">
          <w:rPr>
            <w:rFonts w:hint="eastAsia"/>
          </w:rPr>
          <w:t>充放电控制电路设计</w:t>
        </w:r>
        <w:r w:rsidR="00951C81">
          <w:tab/>
        </w:r>
        <w:r>
          <w:fldChar w:fldCharType="begin"/>
        </w:r>
        <w:r w:rsidR="00951C81">
          <w:instrText xml:space="preserve"> PAGEREF _Toc32229 \h </w:instrText>
        </w:r>
        <w:r>
          <w:fldChar w:fldCharType="separate"/>
        </w:r>
        <w:r w:rsidR="00951C81">
          <w:t>12</w:t>
        </w:r>
        <w:r>
          <w:fldChar w:fldCharType="end"/>
        </w:r>
      </w:hyperlink>
    </w:p>
    <w:p w:rsidR="005A30D5" w:rsidP="004B2E93">
      <w:pPr>
        <w:pStyle w:val="TOC3"/>
        <w:tabs>
          <w:tab w:val="right" w:leader="dot" w:pos="9071"/>
        </w:tabs>
        <w:ind w:left="960" w:firstLine="480"/>
      </w:pPr>
      <w:hyperlink w:anchor="_Toc26817" w:history="1">
        <w:r w:rsidR="00951C81">
          <w:rPr>
            <w:rFonts w:ascii="宋体" w:hAnsi="宋体" w:cs="宋体"/>
          </w:rPr>
          <w:t xml:space="preserve">3.4.1 </w:t>
        </w:r>
        <w:r w:rsidR="00951C81">
          <w:rPr>
            <w:rFonts w:hint="eastAsia"/>
          </w:rPr>
          <w:t>充放电芯片的选择与介绍</w:t>
        </w:r>
        <w:r w:rsidR="00951C81">
          <w:tab/>
        </w:r>
        <w:r>
          <w:fldChar w:fldCharType="begin"/>
        </w:r>
        <w:r w:rsidR="00951C81">
          <w:instrText xml:space="preserve"> PAGEREF _Toc26817 \h </w:instrText>
        </w:r>
        <w:r>
          <w:fldChar w:fldCharType="separate"/>
        </w:r>
        <w:r w:rsidR="00951C81">
          <w:t>12</w:t>
        </w:r>
        <w:r>
          <w:fldChar w:fldCharType="end"/>
        </w:r>
      </w:hyperlink>
    </w:p>
    <w:p w:rsidR="005A30D5" w:rsidP="004B2E93">
      <w:pPr>
        <w:pStyle w:val="TOC3"/>
        <w:tabs>
          <w:tab w:val="right" w:leader="dot" w:pos="9071"/>
        </w:tabs>
        <w:ind w:left="960" w:firstLine="480"/>
      </w:pPr>
      <w:hyperlink w:anchor="_Toc15299" w:history="1">
        <w:r w:rsidR="00951C81">
          <w:rPr>
            <w:rFonts w:ascii="宋体" w:hAnsi="宋体" w:cs="宋体"/>
          </w:rPr>
          <w:t xml:space="preserve">3.4.2 </w:t>
        </w:r>
        <w:r w:rsidR="00951C81">
          <w:rPr>
            <w:rFonts w:hint="eastAsia"/>
          </w:rPr>
          <w:t>充放电控制电路的构建</w:t>
        </w:r>
        <w:r w:rsidR="00951C81">
          <w:tab/>
        </w:r>
        <w:r>
          <w:fldChar w:fldCharType="begin"/>
        </w:r>
        <w:r w:rsidR="00951C81">
          <w:instrText xml:space="preserve"> PAGEREF _Toc1529</w:instrText>
        </w:r>
        <w:r w:rsidR="00951C81">
          <w:instrText xml:space="preserve">9 \h </w:instrText>
        </w:r>
        <w:r>
          <w:fldChar w:fldCharType="separate"/>
        </w:r>
        <w:r w:rsidR="00951C81">
          <w:t>15</w:t>
        </w:r>
        <w:r>
          <w:fldChar w:fldCharType="end"/>
        </w:r>
      </w:hyperlink>
    </w:p>
    <w:p w:rsidR="005A30D5" w:rsidP="004B2E93">
      <w:pPr>
        <w:pStyle w:val="TOC1"/>
        <w:tabs>
          <w:tab w:val="right" w:leader="dot" w:pos="9071"/>
        </w:tabs>
        <w:ind w:firstLine="480"/>
      </w:pPr>
      <w:hyperlink w:anchor="_Toc14568" w:history="1">
        <w:r w:rsidR="00951C81">
          <w:rPr>
            <w:rFonts w:ascii="黑体" w:eastAsia="宋体" w:hAnsi="黑体" w:cs="宋体"/>
          </w:rPr>
          <w:t xml:space="preserve">4 </w:t>
        </w:r>
        <w:r w:rsidR="00951C81">
          <w:rPr>
            <w:rFonts w:hint="eastAsia"/>
          </w:rPr>
          <w:t>锂电池充放电器软件设计</w:t>
        </w:r>
        <w:r w:rsidR="00951C81">
          <w:tab/>
        </w:r>
        <w:r>
          <w:fldChar w:fldCharType="begin"/>
        </w:r>
        <w:r w:rsidR="00951C81">
          <w:instrText xml:space="preserve"> PAGEREF _Toc14568 \h </w:instrText>
        </w:r>
        <w:r>
          <w:fldChar w:fldCharType="separate"/>
        </w:r>
        <w:r w:rsidR="00951C81">
          <w:t>18</w:t>
        </w:r>
        <w:r>
          <w:fldChar w:fldCharType="end"/>
        </w:r>
      </w:hyperlink>
    </w:p>
    <w:p w:rsidR="005A30D5" w:rsidP="004B2E93">
      <w:pPr>
        <w:pStyle w:val="TOC2"/>
        <w:tabs>
          <w:tab w:val="right" w:leader="dot" w:pos="9071"/>
        </w:tabs>
        <w:ind w:left="480" w:firstLine="480"/>
      </w:pPr>
      <w:hyperlink w:anchor="_Toc3116" w:history="1">
        <w:r w:rsidR="00951C81">
          <w:rPr>
            <w:rFonts w:ascii="黑体" w:hAnsi="黑体" w:cs="宋体"/>
          </w:rPr>
          <w:t xml:space="preserve">4.1 </w:t>
        </w:r>
        <w:r w:rsidR="00951C81">
          <w:rPr>
            <w:rFonts w:hint="eastAsia"/>
          </w:rPr>
          <w:t>程序功能实现简述</w:t>
        </w:r>
        <w:r w:rsidR="00951C81">
          <w:tab/>
        </w:r>
        <w:r>
          <w:fldChar w:fldCharType="begin"/>
        </w:r>
        <w:r w:rsidR="00951C81">
          <w:instrText xml:space="preserve"> PAGEREF _Toc311</w:instrText>
        </w:r>
        <w:r w:rsidR="00951C81">
          <w:instrText xml:space="preserve">6 \h </w:instrText>
        </w:r>
        <w:r>
          <w:fldChar w:fldCharType="separate"/>
        </w:r>
        <w:r w:rsidR="00951C81">
          <w:t>18</w:t>
        </w:r>
        <w:r>
          <w:fldChar w:fldCharType="end"/>
        </w:r>
      </w:hyperlink>
    </w:p>
    <w:p w:rsidR="005A30D5" w:rsidP="004B2E93">
      <w:pPr>
        <w:pStyle w:val="TOC2"/>
        <w:tabs>
          <w:tab w:val="right" w:leader="dot" w:pos="9071"/>
        </w:tabs>
        <w:ind w:left="480" w:firstLine="480"/>
      </w:pPr>
      <w:hyperlink w:anchor="_Toc27317" w:history="1">
        <w:r w:rsidR="00951C81">
          <w:rPr>
            <w:rFonts w:ascii="黑体" w:hAnsi="黑体" w:cs="宋体"/>
          </w:rPr>
          <w:t xml:space="preserve">4.2 </w:t>
        </w:r>
        <w:r w:rsidR="00951C81">
          <w:rPr>
            <w:rFonts w:hint="eastAsia"/>
          </w:rPr>
          <w:t>程序中的变量说明</w:t>
        </w:r>
        <w:r w:rsidR="00951C81">
          <w:tab/>
        </w:r>
        <w:r>
          <w:fldChar w:fldCharType="begin"/>
        </w:r>
        <w:r w:rsidR="00951C81">
          <w:instrText xml:space="preserve"> PAGEREF _Toc27317 \h </w:instrText>
        </w:r>
        <w:r>
          <w:fldChar w:fldCharType="separate"/>
        </w:r>
        <w:r w:rsidR="00951C81">
          <w:t>18</w:t>
        </w:r>
        <w:r>
          <w:fldChar w:fldCharType="end"/>
        </w:r>
      </w:hyperlink>
    </w:p>
    <w:p w:rsidR="005A30D5" w:rsidP="004B2E93">
      <w:pPr>
        <w:pStyle w:val="TOC2"/>
        <w:tabs>
          <w:tab w:val="right" w:leader="dot" w:pos="9071"/>
        </w:tabs>
        <w:ind w:left="480" w:firstLine="480"/>
      </w:pPr>
      <w:hyperlink w:anchor="_Toc23753" w:history="1">
        <w:r w:rsidR="00951C81">
          <w:rPr>
            <w:rFonts w:ascii="黑体" w:hAnsi="黑体" w:cs="宋体"/>
          </w:rPr>
          <w:t xml:space="preserve">4.3 </w:t>
        </w:r>
        <w:r w:rsidR="00951C81">
          <w:rPr>
            <w:rFonts w:hint="eastAsia"/>
          </w:rPr>
          <w:t>主程序软件设计流程图</w:t>
        </w:r>
        <w:r w:rsidR="00951C81">
          <w:tab/>
        </w:r>
        <w:r>
          <w:fldChar w:fldCharType="begin"/>
        </w:r>
        <w:r w:rsidR="00951C81">
          <w:instrText xml:space="preserve"> PAGEREF _Toc23753 \h </w:instrText>
        </w:r>
        <w:r>
          <w:fldChar w:fldCharType="separate"/>
        </w:r>
        <w:r w:rsidR="00951C81">
          <w:t>18</w:t>
        </w:r>
        <w:r>
          <w:fldChar w:fldCharType="end"/>
        </w:r>
      </w:hyperlink>
    </w:p>
    <w:p w:rsidR="005A30D5" w:rsidP="004B2E93">
      <w:pPr>
        <w:pStyle w:val="TOC1"/>
        <w:tabs>
          <w:tab w:val="right" w:leader="dot" w:pos="9071"/>
        </w:tabs>
        <w:ind w:firstLine="480"/>
      </w:pPr>
      <w:hyperlink w:anchor="_Toc22898" w:history="1">
        <w:r w:rsidR="00951C81">
          <w:rPr>
            <w:rFonts w:ascii="黑体" w:eastAsia="宋体" w:hAnsi="黑体" w:cs="宋体"/>
          </w:rPr>
          <w:t xml:space="preserve">5 </w:t>
        </w:r>
        <w:r w:rsidR="00951C81">
          <w:rPr>
            <w:rFonts w:hint="eastAsia"/>
          </w:rPr>
          <w:t>锂电池充放电控制的电路实验以及仿真</w:t>
        </w:r>
        <w:r w:rsidR="00951C81">
          <w:tab/>
        </w:r>
        <w:r>
          <w:fldChar w:fldCharType="begin"/>
        </w:r>
        <w:r w:rsidR="00951C81">
          <w:instrText xml:space="preserve"> PAGEREF _Toc22898 \h </w:instrText>
        </w:r>
        <w:r>
          <w:fldChar w:fldCharType="separate"/>
        </w:r>
        <w:r w:rsidR="00951C81">
          <w:t>20</w:t>
        </w:r>
        <w:r>
          <w:fldChar w:fldCharType="end"/>
        </w:r>
      </w:hyperlink>
    </w:p>
    <w:p w:rsidR="005A30D5" w:rsidP="004B2E93">
      <w:pPr>
        <w:pStyle w:val="TOC2"/>
        <w:tabs>
          <w:tab w:val="right" w:leader="dot" w:pos="9071"/>
        </w:tabs>
        <w:ind w:left="480" w:firstLine="480"/>
      </w:pPr>
      <w:hyperlink w:anchor="_Toc14071" w:history="1">
        <w:r w:rsidR="00951C81">
          <w:rPr>
            <w:rFonts w:ascii="黑体" w:hAnsi="黑体" w:cs="宋体"/>
          </w:rPr>
          <w:t xml:space="preserve">5.1 </w:t>
        </w:r>
        <w:r w:rsidR="00951C81">
          <w:rPr>
            <w:rFonts w:hint="eastAsia"/>
          </w:rPr>
          <w:t>主充放电电路</w:t>
        </w:r>
        <w:r w:rsidR="00951C81">
          <w:tab/>
        </w:r>
        <w:r>
          <w:fldChar w:fldCharType="begin"/>
        </w:r>
        <w:r w:rsidR="00951C81">
          <w:instrText xml:space="preserve"> PAGEREF _Toc14071 \h </w:instrText>
        </w:r>
        <w:r>
          <w:fldChar w:fldCharType="separate"/>
        </w:r>
        <w:r w:rsidR="00951C81">
          <w:t>20</w:t>
        </w:r>
        <w:r>
          <w:fldChar w:fldCharType="end"/>
        </w:r>
      </w:hyperlink>
    </w:p>
    <w:p w:rsidR="005A30D5" w:rsidP="004B2E93">
      <w:pPr>
        <w:pStyle w:val="TOC2"/>
        <w:tabs>
          <w:tab w:val="right" w:leader="dot" w:pos="9071"/>
        </w:tabs>
        <w:ind w:left="480" w:firstLine="480"/>
      </w:pPr>
      <w:hyperlink w:anchor="_Toc32602" w:history="1">
        <w:r w:rsidR="00951C81">
          <w:rPr>
            <w:rFonts w:ascii="黑体" w:hAnsi="黑体" w:cs="宋体"/>
          </w:rPr>
          <w:t xml:space="preserve">5.2 </w:t>
        </w:r>
        <w:r w:rsidR="00951C81">
          <w:rPr>
            <w:rFonts w:hint="eastAsia"/>
          </w:rPr>
          <w:t>仿真与分析</w:t>
        </w:r>
        <w:r w:rsidR="00951C81">
          <w:tab/>
        </w:r>
        <w:r>
          <w:fldChar w:fldCharType="begin"/>
        </w:r>
        <w:r w:rsidR="00951C81">
          <w:instrText xml:space="preserve"> PAGEREF _Toc32602 \h </w:instrText>
        </w:r>
        <w:r>
          <w:fldChar w:fldCharType="separate"/>
        </w:r>
        <w:r w:rsidR="00951C81">
          <w:t>21</w:t>
        </w:r>
        <w:r>
          <w:fldChar w:fldCharType="end"/>
        </w:r>
      </w:hyperlink>
    </w:p>
    <w:p w:rsidR="005A30D5" w:rsidP="004B2E93">
      <w:pPr>
        <w:pStyle w:val="TOC1"/>
        <w:tabs>
          <w:tab w:val="right" w:leader="dot" w:pos="9071"/>
        </w:tabs>
        <w:ind w:firstLine="480"/>
      </w:pPr>
      <w:hyperlink w:anchor="_Toc12562" w:history="1">
        <w:r w:rsidR="00951C81">
          <w:rPr>
            <w:rFonts w:ascii="黑体" w:eastAsia="宋体" w:hAnsi="黑体" w:cs="宋体"/>
          </w:rPr>
          <w:t xml:space="preserve">6 </w:t>
        </w:r>
        <w:r w:rsidR="00951C81">
          <w:rPr>
            <w:rFonts w:hint="eastAsia"/>
          </w:rPr>
          <w:t>结论</w:t>
        </w:r>
        <w:r w:rsidR="00951C81">
          <w:tab/>
        </w:r>
        <w:r>
          <w:fldChar w:fldCharType="begin"/>
        </w:r>
        <w:r w:rsidR="00951C81">
          <w:instrText xml:space="preserve"> PAGEREF _Toc12562 \h </w:instrText>
        </w:r>
        <w:r>
          <w:fldChar w:fldCharType="separate"/>
        </w:r>
        <w:r w:rsidR="00951C81">
          <w:t>23</w:t>
        </w:r>
        <w:r>
          <w:fldChar w:fldCharType="end"/>
        </w:r>
      </w:hyperlink>
    </w:p>
    <w:p w:rsidR="005A30D5" w:rsidP="004B2E93">
      <w:pPr>
        <w:pStyle w:val="TOC1"/>
        <w:tabs>
          <w:tab w:val="right" w:leader="dot" w:pos="9071"/>
        </w:tabs>
        <w:ind w:firstLine="480"/>
      </w:pPr>
      <w:hyperlink w:anchor="_Toc12854" w:history="1">
        <w:r w:rsidR="00951C81">
          <w:rPr>
            <w:rFonts w:ascii="黑体" w:hAnsi="宋体" w:hint="eastAsia"/>
            <w:szCs w:val="32"/>
          </w:rPr>
          <w:t>参考文献</w:t>
        </w:r>
        <w:r w:rsidR="00951C81">
          <w:tab/>
        </w:r>
        <w:r>
          <w:fldChar w:fldCharType="begin"/>
        </w:r>
        <w:r w:rsidR="00951C81">
          <w:instrText xml:space="preserve"> PAGEREF _Toc12854 \h </w:instrText>
        </w:r>
        <w:r>
          <w:fldChar w:fldCharType="separate"/>
        </w:r>
        <w:r w:rsidR="00951C81">
          <w:t>24</w:t>
        </w:r>
        <w:r>
          <w:fldChar w:fldCharType="end"/>
        </w:r>
      </w:hyperlink>
    </w:p>
    <w:p w:rsidR="005A30D5" w:rsidP="004B2E93">
      <w:pPr>
        <w:pStyle w:val="TOC1"/>
        <w:tabs>
          <w:tab w:val="right" w:leader="dot" w:pos="9071"/>
        </w:tabs>
        <w:ind w:firstLine="480"/>
      </w:pPr>
      <w:hyperlink w:anchor="_Toc1810" w:history="1">
        <w:r w:rsidR="00951C81">
          <w:rPr>
            <w:rFonts w:ascii="黑体" w:hAnsi="宋体" w:hint="eastAsia"/>
            <w:szCs w:val="32"/>
          </w:rPr>
          <w:t>致谢</w:t>
        </w:r>
        <w:r w:rsidR="00951C81">
          <w:tab/>
        </w:r>
        <w:r>
          <w:fldChar w:fldCharType="begin"/>
        </w:r>
        <w:r w:rsidR="00951C81">
          <w:instrText xml:space="preserve"> PAGEREF _Toc1810 \h </w:instrText>
        </w:r>
        <w:r>
          <w:fldChar w:fldCharType="separate"/>
        </w:r>
        <w:r w:rsidR="00951C81">
          <w:t>26</w:t>
        </w:r>
        <w:r>
          <w:fldChar w:fldCharType="end"/>
        </w:r>
      </w:hyperlink>
    </w:p>
    <w:p w:rsidR="005A30D5">
      <w:pPr>
        <w:ind w:firstLine="2160" w:firstLineChars="900"/>
        <w:rPr>
          <w:rFonts w:ascii="宋体" w:hAnsi="宋体"/>
          <w:b/>
          <w:sz w:val="36"/>
          <w:szCs w:val="36"/>
        </w:rPr>
        <w:sectPr>
          <w:headerReference w:type="even" r:id="rId19"/>
          <w:headerReference w:type="default" r:id="rId20"/>
          <w:footerReference w:type="even" r:id="rId21"/>
          <w:footerReference w:type="default" r:id="rId22"/>
          <w:headerReference w:type="first" r:id="rId23"/>
          <w:footerReference w:type="first" r:id="rId24"/>
          <w:pgSz w:w="11906" w:h="16838"/>
          <w:pgMar w:top="1417" w:right="1134" w:bottom="1134" w:left="1701" w:header="851" w:footer="992" w:gutter="0"/>
          <w:pgNumType w:start="1"/>
          <w:cols w:space="720"/>
          <w:docGrid w:type="lines" w:linePitch="312"/>
        </w:sectPr>
      </w:pPr>
      <w:r>
        <w:rPr>
          <w:rFonts w:ascii="宋体" w:hAnsi="宋体"/>
          <w:szCs w:val="36"/>
        </w:rPr>
        <w:fldChar w:fldCharType="end"/>
      </w:r>
    </w:p>
    <w:p w:rsidR="005A30D5" w:rsidP="004B2E93">
      <w:pPr>
        <w:pStyle w:val="Heading1"/>
        <w:spacing w:before="312" w:after="312"/>
      </w:pPr>
      <w:bookmarkStart w:id="2" w:name="_Toc7568"/>
      <w:bookmarkStart w:id="3" w:name="_Toc25209"/>
      <w:bookmarkStart w:id="4" w:name="_Toc8518"/>
      <w:r>
        <w:rPr>
          <w:rFonts w:hint="eastAsia"/>
        </w:rPr>
        <w:t>绪论</w:t>
      </w:r>
      <w:bookmarkEnd w:id="2"/>
      <w:bookmarkEnd w:id="3"/>
      <w:bookmarkEnd w:id="4"/>
    </w:p>
    <w:p w:rsidR="005A30D5">
      <w:pPr>
        <w:pStyle w:val="Heading2"/>
      </w:pPr>
      <w:bookmarkStart w:id="5" w:name="_Toc17551"/>
      <w:bookmarkStart w:id="6" w:name="_Toc25384_WPSOffice_Level2"/>
      <w:bookmarkStart w:id="7" w:name="_Toc20215_WPSOffice_Level2"/>
      <w:bookmarkStart w:id="8" w:name="_Toc9455"/>
      <w:bookmarkStart w:id="9" w:name="_Toc1393_WPSOffice_Level2"/>
      <w:bookmarkStart w:id="10" w:name="_Toc21173"/>
      <w:r>
        <w:rPr>
          <w:rFonts w:hint="eastAsia"/>
        </w:rPr>
        <w:t>课题研究的背景及意义</w:t>
      </w:r>
      <w:bookmarkEnd w:id="5"/>
      <w:bookmarkEnd w:id="6"/>
      <w:bookmarkEnd w:id="7"/>
      <w:bookmarkEnd w:id="8"/>
      <w:bookmarkEnd w:id="9"/>
      <w:bookmarkEnd w:id="10"/>
    </w:p>
    <w:p w:rsidR="005A30D5">
      <w:pPr>
        <w:ind w:firstLine="480"/>
        <w:jc w:val="left"/>
      </w:pPr>
      <w:r>
        <w:rPr>
          <w:rFonts w:hint="eastAsia"/>
        </w:rPr>
        <w:t>能源是人类生存的基础，是社会进步的前提，是当今所有国家面临的巨大挑战。随着科技的发展和社会的进步，能源问题日益严重。研究表明，大约</w:t>
      </w:r>
      <w:r>
        <w:rPr>
          <w:rFonts w:hint="eastAsia"/>
        </w:rPr>
        <w:t>50</w:t>
      </w:r>
      <w:r>
        <w:rPr>
          <w:rFonts w:hint="eastAsia"/>
        </w:rPr>
        <w:t>年后，人类广泛使用的化石能源将面临严重的短缺。从汽车产业对石油能源的依赖性来看，石油能源的消耗量是可以预测的。为了鼓励和促进汽车工业的节能减排，各政府在制定和实施各项政策的同时，为民间做出了不可磨灭的贡献。</w:t>
      </w:r>
    </w:p>
    <w:p w:rsidR="005A30D5">
      <w:pPr>
        <w:ind w:firstLine="480"/>
        <w:jc w:val="left"/>
      </w:pPr>
      <w:r>
        <w:rPr>
          <w:rFonts w:hint="eastAsia"/>
        </w:rPr>
        <w:t>近年来，电动汽车呈</w:t>
      </w:r>
      <w:r>
        <w:rPr>
          <w:rFonts w:hint="eastAsia"/>
        </w:rPr>
        <w:t>指数级</w:t>
      </w:r>
      <w:r>
        <w:rPr>
          <w:rFonts w:hint="eastAsia"/>
        </w:rPr>
        <w:t>增长，人们对电动汽车的期望越来越高。但考虑到目前的情况，电动汽车和传统汽车之间仍然存在功能差异。特别是，清洁电动汽车用于中小型城市应用，以满足驾驶</w:t>
      </w:r>
      <w:r>
        <w:rPr>
          <w:rFonts w:hint="eastAsia"/>
        </w:rPr>
        <w:t>者的操作要求。随着经济的增长，人们的生活水平不断提高，对电表、电池电量、劳动力的需求也在不断增加。电池也经历三次最为典型的进程。从最早的铅酸蓄电池到今天的主要应用。动力电池的寿命已从传统铅酸电池的数百个周期演变为</w:t>
      </w:r>
      <w:r>
        <w:rPr>
          <w:rFonts w:hint="eastAsia"/>
        </w:rPr>
        <w:t>5000</w:t>
      </w:r>
      <w:r>
        <w:rPr>
          <w:rFonts w:hint="eastAsia"/>
        </w:rPr>
        <w:t>个周期的三个材料充电测试周期。此外，锂空气、</w:t>
      </w:r>
      <w:r>
        <w:rPr>
          <w:rFonts w:hint="eastAsia"/>
        </w:rPr>
        <w:t>锂水和锂硫</w:t>
      </w:r>
      <w:r>
        <w:rPr>
          <w:rFonts w:hint="eastAsia"/>
        </w:rPr>
        <w:t>电池等新一代电池也引起了国内外研究人员的关注。</w:t>
      </w:r>
    </w:p>
    <w:p w:rsidR="005A30D5">
      <w:pPr>
        <w:ind w:firstLine="480"/>
        <w:jc w:val="left"/>
      </w:pPr>
      <w:r>
        <w:rPr>
          <w:rFonts w:hint="eastAsia"/>
        </w:rPr>
        <w:t>世界各国政府都采取了一些优惠措施来推动新能源汽车的引进，但在能源电池的应用方面仍然存在许多问题，它们是电动汽车的主要组成部分，特别是在两个方面。</w:t>
      </w:r>
    </w:p>
    <w:p w:rsidR="005A30D5">
      <w:pPr>
        <w:ind w:firstLine="480"/>
        <w:jc w:val="left"/>
      </w:pPr>
      <w:r>
        <w:rPr>
          <w:rFonts w:hint="eastAsia"/>
        </w:rPr>
        <w:t>首先，对蓄电池充电过程中放电行为的影响是十分</w:t>
      </w:r>
      <w:r>
        <w:rPr>
          <w:rFonts w:hint="eastAsia"/>
        </w:rPr>
        <w:t>复杂的。环境条件、作用方式和作用强度都会影响到电池自身的复杂性。此外，它还会影响内部电子，如活性物质的粒径值、光电流和电子密度。此外，内部和外部组件相互影响并在电池上相互作用，并且测量的外部参数变化。</w:t>
      </w:r>
    </w:p>
    <w:p w:rsidR="005A30D5">
      <w:pPr>
        <w:ind w:firstLine="480"/>
        <w:jc w:val="left"/>
      </w:pPr>
      <w:r>
        <w:rPr>
          <w:rFonts w:hint="eastAsia"/>
        </w:rPr>
        <w:t>其次，由于电池的某些参数无法直接测量，因此难以准确测量电池状况。目前，电池管理系统一般会测量最终电压、电流、温度等指标，但这些指标很难直接与电池内的导电率水平相关联显示，就像测量电一样。电池电压变化是由电池供电的电子设备之间的差异引起的。然而在应用中，耗尽的电池很难知道任何电压变化的具体值，也无法比较强</w:t>
      </w:r>
      <w:r>
        <w:rPr>
          <w:rFonts w:hint="eastAsia"/>
        </w:rPr>
        <w:t>锂</w:t>
      </w:r>
      <w:r>
        <w:rPr>
          <w:rFonts w:hint="eastAsia"/>
        </w:rPr>
        <w:t>离子</w:t>
      </w:r>
      <w:r>
        <w:rPr>
          <w:rFonts w:hint="eastAsia"/>
        </w:rPr>
        <w:t>向内移动时的值。</w:t>
      </w:r>
    </w:p>
    <w:p w:rsidR="005A30D5">
      <w:pPr>
        <w:ind w:firstLine="480"/>
        <w:jc w:val="left"/>
        <w:sectPr w:rsidSect="005A30D5">
          <w:headerReference w:type="even" r:id="rId25"/>
          <w:headerReference w:type="default" r:id="rId26"/>
          <w:footerReference w:type="even" r:id="rId27"/>
          <w:footerReference w:type="default" r:id="rId28"/>
          <w:headerReference w:type="first" r:id="rId29"/>
          <w:footerReference w:type="first" r:id="rId30"/>
          <w:pgSz w:w="11906" w:h="16838"/>
          <w:pgMar w:top="1417" w:right="1134" w:bottom="1134" w:left="1701" w:header="851" w:footer="992" w:gutter="0"/>
          <w:pgNumType w:start="2" w:chapStyle="1"/>
          <w:cols w:space="720"/>
          <w:docGrid w:type="lines" w:linePitch="312"/>
        </w:sectPr>
      </w:pPr>
      <w:r>
        <w:rPr>
          <w:rFonts w:hint="eastAsia"/>
        </w:rPr>
        <w:t>目前的锂离子电池已经确定了评估这些特性的最佳电量。根据现有的实验手段，它可以反映电池反应的内部化学状态，满足人们对整体性能和距离的要求蓄电池使用期间的车辆移动。人们的寿命越来越快，对电池充电模式的要求是高速低损耗。</w:t>
      </w:r>
    </w:p>
    <w:p w:rsidR="005A30D5">
      <w:pPr>
        <w:pStyle w:val="Heading2"/>
      </w:pPr>
      <w:bookmarkStart w:id="11" w:name="_Toc27639"/>
      <w:bookmarkStart w:id="12" w:name="_Toc11642"/>
      <w:bookmarkStart w:id="13" w:name="_Toc30396"/>
      <w:bookmarkStart w:id="14" w:name="_Toc10944"/>
      <w:r>
        <w:rPr>
          <w:rFonts w:hint="eastAsia"/>
        </w:rPr>
        <w:t>国内外研究现状</w:t>
      </w:r>
      <w:bookmarkEnd w:id="11"/>
      <w:bookmarkEnd w:id="12"/>
      <w:bookmarkEnd w:id="13"/>
      <w:bookmarkEnd w:id="14"/>
    </w:p>
    <w:p w:rsidR="005A30D5" w:rsidP="004B2E93">
      <w:pPr>
        <w:pStyle w:val="Heading3"/>
        <w:spacing w:before="156" w:after="156"/>
        <w:ind w:firstLine="482"/>
      </w:pPr>
      <w:bookmarkStart w:id="15" w:name="_Toc12729"/>
      <w:bookmarkStart w:id="16" w:name="_Toc29620"/>
      <w:bookmarkStart w:id="17" w:name="_Toc27142"/>
      <w:r>
        <w:rPr>
          <w:rFonts w:hint="eastAsia"/>
        </w:rPr>
        <w:t>国外研究现状</w:t>
      </w:r>
      <w:bookmarkEnd w:id="15"/>
      <w:bookmarkEnd w:id="16"/>
      <w:bookmarkEnd w:id="17"/>
    </w:p>
    <w:p w:rsidR="005A30D5">
      <w:pPr>
        <w:ind w:firstLine="480"/>
        <w:jc w:val="left"/>
      </w:pPr>
      <w:r>
        <w:rPr>
          <w:rFonts w:hint="eastAsia"/>
        </w:rPr>
        <w:t>在世界大力发展新能源电动汽车的趋势下，国外率先实现了电动汽车的研发突破。宝马</w:t>
      </w:r>
      <w:r>
        <w:rPr>
          <w:rFonts w:hint="eastAsia"/>
        </w:rPr>
        <w:t>i3-</w:t>
      </w:r>
      <w:r>
        <w:rPr>
          <w:rFonts w:hint="eastAsia"/>
        </w:rPr>
        <w:t>倍增版、雪佛兰伏特、马自达两倍增版的代表性车型大量涌现。</w:t>
      </w:r>
    </w:p>
    <w:p w:rsidR="005A30D5">
      <w:pPr>
        <w:ind w:firstLine="480"/>
        <w:jc w:val="left"/>
      </w:pPr>
      <w:r>
        <w:rPr>
          <w:rFonts w:hint="eastAsia"/>
        </w:rPr>
        <w:t>宝马</w:t>
      </w:r>
      <w:r>
        <w:rPr>
          <w:rFonts w:hint="eastAsia"/>
        </w:rPr>
        <w:t>i3-</w:t>
      </w:r>
      <w:r>
        <w:rPr>
          <w:rFonts w:hint="eastAsia"/>
        </w:rPr>
        <w:t>增订版在业界得到普遍认可，宝马公司在电动汽车开发方面处于领先地位。宝马</w:t>
      </w:r>
      <w:r>
        <w:rPr>
          <w:rFonts w:hint="eastAsia"/>
        </w:rPr>
        <w:t>i3</w:t>
      </w:r>
      <w:r>
        <w:rPr>
          <w:rFonts w:hint="eastAsia"/>
        </w:rPr>
        <w:t>搭载</w:t>
      </w:r>
      <w:r>
        <w:rPr>
          <w:rFonts w:hint="eastAsia"/>
        </w:rPr>
        <w:t>20kWh</w:t>
      </w:r>
      <w:r>
        <w:rPr>
          <w:rFonts w:hint="eastAsia"/>
        </w:rPr>
        <w:t>的锂离子电</w:t>
      </w:r>
      <w:r>
        <w:rPr>
          <w:rFonts w:hint="eastAsia"/>
        </w:rPr>
        <w:t>池组，马达采用宝马</w:t>
      </w:r>
      <w:r>
        <w:rPr>
          <w:rFonts w:hint="eastAsia"/>
        </w:rPr>
        <w:t>eDrive</w:t>
      </w:r>
      <w:r>
        <w:rPr>
          <w:rFonts w:hint="eastAsia"/>
        </w:rPr>
        <w:t>技术。具有集成电力电子装置的混合动力、充电器、动力回收发电机功能，最大功率</w:t>
      </w:r>
      <w:r>
        <w:rPr>
          <w:rFonts w:hint="eastAsia"/>
        </w:rPr>
        <w:t>125kW</w:t>
      </w:r>
      <w:r>
        <w:rPr>
          <w:rFonts w:hint="eastAsia"/>
        </w:rPr>
        <w:t>，最大扭矩</w:t>
      </w:r>
      <w:r>
        <w:rPr>
          <w:rFonts w:hint="eastAsia"/>
        </w:rPr>
        <w:t>250Nm</w:t>
      </w:r>
      <w:r>
        <w:rPr>
          <w:rFonts w:hint="eastAsia"/>
        </w:rPr>
        <w:t>。增补板上装有</w:t>
      </w:r>
      <w:r>
        <w:rPr>
          <w:rFonts w:hint="eastAsia"/>
        </w:rPr>
        <w:t>0.647L</w:t>
      </w:r>
      <w:r>
        <w:rPr>
          <w:rFonts w:hint="eastAsia"/>
        </w:rPr>
        <w:t>的直列两缸汽油机，最大功率为</w:t>
      </w:r>
      <w:r>
        <w:rPr>
          <w:rFonts w:hint="eastAsia"/>
        </w:rPr>
        <w:t>28kW/5000rpm</w:t>
      </w:r>
      <w:r>
        <w:rPr>
          <w:rFonts w:hint="eastAsia"/>
        </w:rPr>
        <w:t>，峰值扭矩为</w:t>
      </w:r>
      <w:r>
        <w:rPr>
          <w:rFonts w:hint="eastAsia"/>
        </w:rPr>
        <w:t>56Nm/44500rpm</w:t>
      </w:r>
      <w:r>
        <w:rPr>
          <w:rFonts w:hint="eastAsia"/>
        </w:rPr>
        <w:t>。传输类型为自动传输，具有单</w:t>
      </w:r>
      <w:r>
        <w:rPr>
          <w:rFonts w:hint="eastAsia"/>
        </w:rPr>
        <w:t>级固定</w:t>
      </w:r>
      <w:r>
        <w:rPr>
          <w:rFonts w:hint="eastAsia"/>
        </w:rPr>
        <w:t>传动比。正式公布的普通型车型为</w:t>
      </w:r>
      <w:r>
        <w:rPr>
          <w:rFonts w:hint="eastAsia"/>
        </w:rPr>
        <w:t>0-100km/h</w:t>
      </w:r>
      <w:r>
        <w:rPr>
          <w:rFonts w:hint="eastAsia"/>
        </w:rPr>
        <w:t>加速</w:t>
      </w:r>
      <w:r>
        <w:rPr>
          <w:rFonts w:hint="eastAsia"/>
        </w:rPr>
        <w:t>7.2</w:t>
      </w:r>
      <w:r>
        <w:rPr>
          <w:rFonts w:hint="eastAsia"/>
        </w:rPr>
        <w:t>秒，</w:t>
      </w:r>
      <w:r>
        <w:rPr>
          <w:rFonts w:hint="eastAsia"/>
        </w:rPr>
        <w:t>i3</w:t>
      </w:r>
      <w:r>
        <w:rPr>
          <w:rFonts w:hint="eastAsia"/>
        </w:rPr>
        <w:t>赠送型车型为</w:t>
      </w:r>
      <w:r>
        <w:rPr>
          <w:rFonts w:hint="eastAsia"/>
        </w:rPr>
        <w:t>7.9</w:t>
      </w:r>
      <w:r>
        <w:rPr>
          <w:rFonts w:hint="eastAsia"/>
        </w:rPr>
        <w:t>秒。最高行驶速度被电子限制在</w:t>
      </w:r>
      <w:r>
        <w:rPr>
          <w:rFonts w:hint="eastAsia"/>
        </w:rPr>
        <w:t>150km/h</w:t>
      </w:r>
      <w:r>
        <w:rPr>
          <w:rFonts w:hint="eastAsia"/>
        </w:rPr>
        <w:t>。总航程为</w:t>
      </w:r>
      <w:r>
        <w:rPr>
          <w:rFonts w:hint="eastAsia"/>
        </w:rPr>
        <w:t>285</w:t>
      </w:r>
      <w:r>
        <w:rPr>
          <w:rFonts w:hint="eastAsia"/>
        </w:rPr>
        <w:t>公里，与接近价格的雪佛兰相比，宝马</w:t>
      </w:r>
      <w:r>
        <w:rPr>
          <w:rFonts w:hint="eastAsia"/>
        </w:rPr>
        <w:t>i3</w:t>
      </w:r>
      <w:r>
        <w:rPr>
          <w:rFonts w:hint="eastAsia"/>
        </w:rPr>
        <w:t>的航程稍短一些。</w:t>
      </w:r>
    </w:p>
    <w:p w:rsidR="005A30D5">
      <w:pPr>
        <w:ind w:firstLine="480"/>
        <w:jc w:val="left"/>
      </w:pPr>
      <w:r>
        <w:rPr>
          <w:rFonts w:hint="eastAsia"/>
        </w:rPr>
        <w:t>宝马在</w:t>
      </w:r>
      <w:r>
        <w:rPr>
          <w:rFonts w:hint="eastAsia"/>
        </w:rPr>
        <w:t>i3</w:t>
      </w:r>
      <w:r>
        <w:rPr>
          <w:rFonts w:hint="eastAsia"/>
        </w:rPr>
        <w:t>上搭载了</w:t>
      </w:r>
      <w:r>
        <w:rPr>
          <w:rFonts w:hint="eastAsia"/>
        </w:rPr>
        <w:t>3</w:t>
      </w:r>
      <w:r>
        <w:rPr>
          <w:rFonts w:hint="eastAsia"/>
        </w:rPr>
        <w:t>种运行模式</w:t>
      </w:r>
      <w:r>
        <w:rPr>
          <w:rFonts w:hint="eastAsia"/>
        </w:rPr>
        <w:t>，车辆启动后的基本状态是</w:t>
      </w:r>
      <w:r>
        <w:rPr>
          <w:rFonts w:hint="eastAsia"/>
        </w:rPr>
        <w:t>COMFORT</w:t>
      </w:r>
      <w:r>
        <w:rPr>
          <w:rFonts w:hint="eastAsia"/>
        </w:rPr>
        <w:t>舒适模式，包括</w:t>
      </w:r>
      <w:r>
        <w:rPr>
          <w:rFonts w:hint="eastAsia"/>
        </w:rPr>
        <w:t>ECO PRO</w:t>
      </w:r>
      <w:r>
        <w:rPr>
          <w:rFonts w:hint="eastAsia"/>
        </w:rPr>
        <w:t>节能和</w:t>
      </w:r>
      <w:r>
        <w:rPr>
          <w:rFonts w:hint="eastAsia"/>
        </w:rPr>
        <w:t>ECO PRO+</w:t>
      </w:r>
      <w:r>
        <w:rPr>
          <w:rFonts w:hint="eastAsia"/>
        </w:rPr>
        <w:t>超节能模式。</w:t>
      </w:r>
      <w:r>
        <w:rPr>
          <w:rFonts w:hint="eastAsia"/>
        </w:rPr>
        <w:t>COMFORT</w:t>
      </w:r>
      <w:r>
        <w:rPr>
          <w:rFonts w:hint="eastAsia"/>
        </w:rPr>
        <w:t>和</w:t>
      </w:r>
      <w:r>
        <w:rPr>
          <w:rFonts w:hint="eastAsia"/>
        </w:rPr>
        <w:t>ECO PRO</w:t>
      </w:r>
      <w:r>
        <w:rPr>
          <w:rFonts w:hint="eastAsia"/>
        </w:rPr>
        <w:t>模型的区别在于动力响应的积极性。踩油门踏板时，电子的动力输出更加积极，不留余力。</w:t>
      </w:r>
      <w:r>
        <w:rPr>
          <w:rFonts w:hint="eastAsia"/>
        </w:rPr>
        <w:t>ECO PRO</w:t>
      </w:r>
      <w:r>
        <w:rPr>
          <w:rFonts w:hint="eastAsia"/>
        </w:rPr>
        <w:t>模式下的动力输出相对较慢，但两种模式相差不大。无论是什么样的模式，加速度都很强。另一方面，在</w:t>
      </w:r>
      <w:r>
        <w:rPr>
          <w:rFonts w:hint="eastAsia"/>
        </w:rPr>
        <w:t>ECO PRO</w:t>
      </w:r>
      <w:r>
        <w:rPr>
          <w:rFonts w:hint="eastAsia"/>
        </w:rPr>
        <w:t>和</w:t>
      </w:r>
      <w:r>
        <w:rPr>
          <w:rFonts w:hint="eastAsia"/>
        </w:rPr>
        <w:t>ECO PRO+</w:t>
      </w:r>
      <w:r>
        <w:rPr>
          <w:rFonts w:hint="eastAsia"/>
        </w:rPr>
        <w:t>模式下，电动机的动力输出相同。</w:t>
      </w:r>
    </w:p>
    <w:p w:rsidR="005A30D5">
      <w:pPr>
        <w:ind w:firstLine="480"/>
        <w:jc w:val="center"/>
      </w:pPr>
      <w:r>
        <w:rPr>
          <w:rFonts w:hint="eastAsia"/>
          <w:noProof/>
        </w:rPr>
        <w:drawing>
          <wp:inline distT="0" distB="0" distL="114300" distR="114300">
            <wp:extent cx="3750310" cy="2328545"/>
            <wp:effectExtent l="0" t="0" r="13970" b="317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xmlns:r="http://schemas.openxmlformats.org/officeDocument/2006/relationships" r:embed="rId31" cstate="print">
                      <a:grayscl/>
                    </a:blip>
                    <a:stretch>
                      <a:fillRect/>
                    </a:stretch>
                  </pic:blipFill>
                  <pic:spPr>
                    <a:xfrm>
                      <a:off x="0" y="0"/>
                      <a:ext cx="3750310" cy="2328545"/>
                    </a:xfrm>
                    <a:prstGeom prst="rect">
                      <a:avLst/>
                    </a:prstGeom>
                    <a:noFill/>
                    <a:ln>
                      <a:noFill/>
                    </a:ln>
                  </pic:spPr>
                </pic:pic>
              </a:graphicData>
            </a:graphic>
          </wp:inline>
        </w:drawing>
      </w:r>
    </w:p>
    <w:p w:rsidR="005A30D5">
      <w:pPr>
        <w:ind w:firstLine="0" w:firstLineChars="0"/>
        <w:jc w:val="center"/>
        <w:rPr>
          <w:rFonts w:ascii="宋体" w:hAnsi="宋体" w:cs="宋体"/>
          <w:b/>
          <w:bCs/>
          <w:sz w:val="21"/>
          <w:szCs w:val="21"/>
        </w:rPr>
      </w:pPr>
      <w:r>
        <w:rPr>
          <w:rFonts w:ascii="宋体" w:hAnsi="宋体" w:cs="宋体" w:hint="eastAsia"/>
          <w:b/>
          <w:bCs/>
          <w:sz w:val="21"/>
          <w:szCs w:val="21"/>
        </w:rPr>
        <w:t>图</w:t>
      </w:r>
      <w:r>
        <w:rPr>
          <w:rFonts w:ascii="宋体" w:hAnsi="宋体" w:cs="宋体" w:hint="eastAsia"/>
          <w:b/>
          <w:bCs/>
          <w:sz w:val="21"/>
          <w:szCs w:val="21"/>
        </w:rPr>
        <w:t>1.1</w:t>
      </w:r>
      <w:r>
        <w:rPr>
          <w:rFonts w:ascii="宋体" w:hAnsi="宋体" w:cs="宋体" w:hint="eastAsia"/>
          <w:b/>
          <w:bCs/>
          <w:sz w:val="21"/>
          <w:szCs w:val="21"/>
        </w:rPr>
        <w:t>宝马</w:t>
      </w:r>
    </w:p>
    <w:p w:rsidR="005A30D5">
      <w:pPr>
        <w:ind w:firstLine="480"/>
        <w:jc w:val="left"/>
        <w:sectPr w:rsidSect="005A30D5">
          <w:headerReference w:type="even" r:id="rId32"/>
          <w:headerReference w:type="default" r:id="rId33"/>
          <w:footerReference w:type="even" r:id="rId34"/>
          <w:footerReference w:type="default" r:id="rId35"/>
          <w:headerReference w:type="first" r:id="rId36"/>
          <w:footerReference w:type="first" r:id="rId37"/>
          <w:type w:val="nextPage"/>
          <w:pgSz w:w="11906" w:h="16838"/>
          <w:pgMar w:top="1417" w:right="1134" w:bottom="1134" w:left="1701" w:header="851" w:footer="992" w:gutter="0"/>
          <w:pgNumType w:start="3" w:chapStyle="1"/>
          <w:cols w:space="720"/>
          <w:titlePg w:val="0"/>
          <w:docGrid w:type="lines" w:linePitch="312"/>
        </w:sectPr>
      </w:pPr>
      <w:r>
        <w:rPr>
          <w:rFonts w:hint="eastAsia"/>
        </w:rPr>
        <w:t>雪佛兰伏特装有</w:t>
      </w:r>
      <w:r>
        <w:rPr>
          <w:rFonts w:hint="eastAsia"/>
        </w:rPr>
        <w:t>17</w:t>
      </w:r>
      <w:r>
        <w:rPr>
          <w:rFonts w:hint="eastAsia"/>
        </w:rPr>
        <w:t>千瓦时的锂离子电池包，最大输出功率</w:t>
      </w:r>
      <w:r>
        <w:rPr>
          <w:rFonts w:hint="eastAsia"/>
        </w:rPr>
        <w:t>111</w:t>
      </w:r>
      <w:r>
        <w:rPr>
          <w:rFonts w:hint="eastAsia"/>
        </w:rPr>
        <w:t>千瓦，最大扭矩</w:t>
      </w:r>
      <w:r>
        <w:rPr>
          <w:rFonts w:hint="eastAsia"/>
        </w:rPr>
        <w:t>126 Nm</w:t>
      </w:r>
      <w:r>
        <w:rPr>
          <w:rFonts w:hint="eastAsia"/>
        </w:rPr>
        <w:t>。这款车（</w:t>
      </w:r>
      <w:r>
        <w:rPr>
          <w:rFonts w:hint="eastAsia"/>
        </w:rPr>
        <w:t>Volt</w:t>
      </w:r>
      <w:r>
        <w:rPr>
          <w:rFonts w:hint="eastAsia"/>
        </w:rPr>
        <w:t>）采用了独立</w:t>
      </w:r>
      <w:r>
        <w:rPr>
          <w:rFonts w:hint="eastAsia"/>
        </w:rPr>
        <w:t>的波尔特克电力驱动技术，利用家用电网充电变得容易，最大功率为</w:t>
      </w:r>
      <w:r>
        <w:rPr>
          <w:rFonts w:hint="eastAsia"/>
        </w:rPr>
        <w:t>63kW/5000rpm</w:t>
      </w:r>
      <w:r>
        <w:rPr>
          <w:rFonts w:hint="eastAsia"/>
        </w:rPr>
        <w:t>，峰值扭矩为</w:t>
      </w:r>
      <w:r>
        <w:rPr>
          <w:rFonts w:hint="eastAsia"/>
        </w:rPr>
        <w:t>126 Nm/4500rpm</w:t>
      </w:r>
      <w:r>
        <w:rPr>
          <w:rFonts w:hint="eastAsia"/>
        </w:rPr>
        <w:t>。该车型</w:t>
      </w:r>
      <w:r>
        <w:rPr>
          <w:rFonts w:hint="eastAsia"/>
        </w:rPr>
        <w:t>0</w:t>
      </w:r>
      <w:r>
        <w:rPr>
          <w:rFonts w:hint="eastAsia"/>
        </w:rPr>
        <w:t>至</w:t>
      </w:r>
      <w:r>
        <w:rPr>
          <w:rFonts w:hint="eastAsia"/>
        </w:rPr>
        <w:t>100</w:t>
      </w:r>
      <w:r>
        <w:rPr>
          <w:rFonts w:hint="eastAsia"/>
        </w:rPr>
        <w:t>公里</w:t>
      </w:r>
      <w:r>
        <w:rPr>
          <w:rFonts w:hint="eastAsia"/>
        </w:rPr>
        <w:t>/h</w:t>
      </w:r>
      <w:r>
        <w:rPr>
          <w:rFonts w:hint="eastAsia"/>
        </w:rPr>
        <w:t>加速</w:t>
      </w:r>
      <w:r>
        <w:rPr>
          <w:rFonts w:hint="eastAsia"/>
        </w:rPr>
        <w:t>9</w:t>
      </w:r>
      <w:r>
        <w:rPr>
          <w:rFonts w:hint="eastAsia"/>
        </w:rPr>
        <w:t>秒，最高行驶速度限制在</w:t>
      </w:r>
      <w:r>
        <w:rPr>
          <w:rFonts w:hint="eastAsia"/>
        </w:rPr>
        <w:t>160</w:t>
      </w:r>
      <w:r>
        <w:rPr>
          <w:rFonts w:hint="eastAsia"/>
        </w:rPr>
        <w:t>公里</w:t>
      </w:r>
      <w:r>
        <w:rPr>
          <w:rFonts w:hint="eastAsia"/>
        </w:rPr>
        <w:t>/h</w:t>
      </w:r>
      <w:r>
        <w:rPr>
          <w:rFonts w:hint="eastAsia"/>
        </w:rPr>
        <w:t>。以增量模式行驶距离约</w:t>
      </w:r>
      <w:r>
        <w:rPr>
          <w:rFonts w:hint="eastAsia"/>
        </w:rPr>
        <w:t>490</w:t>
      </w:r>
      <w:r>
        <w:rPr>
          <w:rFonts w:hint="eastAsia"/>
        </w:rPr>
        <w:t>公里。</w:t>
      </w:r>
    </w:p>
    <w:p w:rsidR="005A30D5">
      <w:pPr>
        <w:ind w:firstLine="0" w:firstLineChars="0"/>
        <w:jc w:val="center"/>
        <w:rPr>
          <w:rFonts w:ascii="宋体" w:hAnsi="宋体" w:cs="宋体"/>
          <w:b/>
          <w:bCs/>
          <w:sz w:val="21"/>
          <w:szCs w:val="21"/>
        </w:rPr>
      </w:pPr>
      <w:r>
        <w:rPr>
          <w:rFonts w:ascii="宋体" w:hAnsi="宋体" w:cs="宋体" w:hint="eastAsia"/>
          <w:b/>
          <w:bCs/>
          <w:noProof/>
          <w:sz w:val="21"/>
          <w:szCs w:val="21"/>
        </w:rPr>
        <w:drawing>
          <wp:inline distT="0" distB="0" distL="114300" distR="114300">
            <wp:extent cx="3571875" cy="1885950"/>
            <wp:effectExtent l="0" t="0" r="9525" b="3810"/>
            <wp:docPr id="3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7"/>
                    <pic:cNvPicPr>
                      <a:picLocks noChangeAspect="1"/>
                    </pic:cNvPicPr>
                  </pic:nvPicPr>
                  <pic:blipFill>
                    <a:blip xmlns:r="http://schemas.openxmlformats.org/officeDocument/2006/relationships" r:embed="rId38" cstate="print">
                      <a:grayscl/>
                    </a:blip>
                    <a:stretch>
                      <a:fillRect/>
                    </a:stretch>
                  </pic:blipFill>
                  <pic:spPr>
                    <a:xfrm>
                      <a:off x="0" y="0"/>
                      <a:ext cx="3571875" cy="1885950"/>
                    </a:xfrm>
                    <a:prstGeom prst="rect">
                      <a:avLst/>
                    </a:prstGeom>
                    <a:noFill/>
                    <a:ln>
                      <a:noFill/>
                    </a:ln>
                  </pic:spPr>
                </pic:pic>
              </a:graphicData>
            </a:graphic>
          </wp:inline>
        </w:drawing>
      </w:r>
    </w:p>
    <w:p w:rsidR="005A30D5">
      <w:pPr>
        <w:ind w:firstLine="0" w:firstLineChars="0"/>
        <w:jc w:val="center"/>
        <w:rPr>
          <w:rFonts w:ascii="宋体" w:hAnsi="宋体" w:cs="宋体"/>
          <w:b/>
          <w:bCs/>
          <w:sz w:val="21"/>
          <w:szCs w:val="21"/>
        </w:rPr>
      </w:pPr>
      <w:r>
        <w:rPr>
          <w:rFonts w:ascii="宋体" w:hAnsi="宋体" w:cs="宋体" w:hint="eastAsia"/>
          <w:b/>
          <w:bCs/>
          <w:sz w:val="21"/>
          <w:szCs w:val="21"/>
        </w:rPr>
        <w:t>图</w:t>
      </w:r>
      <w:r>
        <w:rPr>
          <w:rFonts w:ascii="宋体" w:hAnsi="宋体" w:cs="宋体" w:hint="eastAsia"/>
          <w:b/>
          <w:bCs/>
          <w:sz w:val="21"/>
          <w:szCs w:val="21"/>
        </w:rPr>
        <w:t>1.2</w:t>
      </w:r>
      <w:r>
        <w:rPr>
          <w:rFonts w:ascii="宋体" w:hAnsi="宋体" w:cs="宋体" w:hint="eastAsia"/>
          <w:b/>
          <w:bCs/>
          <w:sz w:val="21"/>
          <w:szCs w:val="21"/>
        </w:rPr>
        <w:t>雪佛兰</w:t>
      </w:r>
    </w:p>
    <w:p w:rsidR="005A30D5" w:rsidP="004B2E93">
      <w:pPr>
        <w:pStyle w:val="Heading3"/>
        <w:spacing w:before="156" w:after="156"/>
        <w:ind w:firstLine="482"/>
      </w:pPr>
      <w:bookmarkStart w:id="18" w:name="_Toc3589"/>
      <w:bookmarkStart w:id="19" w:name="_Toc15298"/>
      <w:bookmarkStart w:id="20" w:name="_Toc28847"/>
      <w:r>
        <w:rPr>
          <w:rFonts w:hint="eastAsia"/>
        </w:rPr>
        <w:t>国内研究现状</w:t>
      </w:r>
      <w:bookmarkEnd w:id="18"/>
      <w:bookmarkEnd w:id="19"/>
      <w:bookmarkEnd w:id="20"/>
    </w:p>
    <w:p w:rsidR="005A30D5">
      <w:pPr>
        <w:ind w:firstLine="480"/>
        <w:jc w:val="left"/>
      </w:pPr>
      <w:r>
        <w:rPr>
          <w:rFonts w:hint="eastAsia"/>
        </w:rPr>
        <w:t>赛力斯</w:t>
      </w:r>
      <w:r>
        <w:rPr>
          <w:rFonts w:hint="eastAsia"/>
        </w:rPr>
        <w:t>SF5</w:t>
      </w:r>
      <w:r>
        <w:rPr>
          <w:rFonts w:hint="eastAsia"/>
        </w:rPr>
        <w:t>的倍增</w:t>
      </w:r>
      <w:r>
        <w:rPr>
          <w:rFonts w:hint="eastAsia"/>
        </w:rPr>
        <w:t>板非常</w:t>
      </w:r>
      <w:r>
        <w:rPr>
          <w:rFonts w:hint="eastAsia"/>
        </w:rPr>
        <w:t>优秀，今年</w:t>
      </w:r>
      <w:r>
        <w:rPr>
          <w:rFonts w:hint="eastAsia"/>
        </w:rPr>
        <w:t>年</w:t>
      </w:r>
      <w:r>
        <w:rPr>
          <w:rFonts w:hint="eastAsia"/>
        </w:rPr>
        <w:t>初赛力</w:t>
      </w:r>
      <w:r>
        <w:rPr>
          <w:rFonts w:hint="eastAsia"/>
        </w:rPr>
        <w:t>斯品牌</w:t>
      </w:r>
      <w:r>
        <w:rPr>
          <w:rFonts w:hint="eastAsia"/>
        </w:rPr>
        <w:t>发布了新的“驼峰”智能倍增系统，赛力斯</w:t>
      </w:r>
      <w:r>
        <w:rPr>
          <w:rFonts w:hint="eastAsia"/>
        </w:rPr>
        <w:t>SF5</w:t>
      </w:r>
      <w:r>
        <w:rPr>
          <w:rFonts w:hint="eastAsia"/>
        </w:rPr>
        <w:t>的活跃令人惊讶。公开资料显示，智能升级系统是由赛力斯和华为共同开发的。融合了赛力斯领先的三流技术和华为驱动器</w:t>
      </w:r>
      <w:r>
        <w:rPr>
          <w:rFonts w:hint="eastAsia"/>
        </w:rPr>
        <w:t>一</w:t>
      </w:r>
      <w:r>
        <w:rPr>
          <w:rFonts w:hint="eastAsia"/>
        </w:rPr>
        <w:t>的三流驱动器。该系统前后</w:t>
      </w:r>
      <w:r>
        <w:rPr>
          <w:rFonts w:hint="eastAsia"/>
        </w:rPr>
        <w:t>搭载双</w:t>
      </w:r>
      <w:r>
        <w:rPr>
          <w:rFonts w:hint="eastAsia"/>
        </w:rPr>
        <w:t>马达，总功率</w:t>
      </w:r>
      <w:r>
        <w:rPr>
          <w:rFonts w:hint="eastAsia"/>
        </w:rPr>
        <w:t>405kW</w:t>
      </w:r>
      <w:r>
        <w:rPr>
          <w:rFonts w:hint="eastAsia"/>
        </w:rPr>
        <w:t>，扭矩</w:t>
      </w:r>
      <w:r>
        <w:rPr>
          <w:rFonts w:hint="eastAsia"/>
        </w:rPr>
        <w:t>820N</w:t>
      </w:r>
      <w:r>
        <w:rPr>
          <w:rFonts w:hint="eastAsia"/>
        </w:rPr>
        <w:t>·</w:t>
      </w:r>
      <w:r>
        <w:rPr>
          <w:rFonts w:hint="eastAsia"/>
        </w:rPr>
        <w:t>m</w:t>
      </w:r>
      <w:r>
        <w:rPr>
          <w:rFonts w:hint="eastAsia"/>
        </w:rPr>
        <w:t>，速度</w:t>
      </w:r>
      <w:r>
        <w:rPr>
          <w:rFonts w:hint="eastAsia"/>
        </w:rPr>
        <w:t>4.9</w:t>
      </w:r>
      <w:r>
        <w:rPr>
          <w:rFonts w:hint="eastAsia"/>
        </w:rPr>
        <w:t>秒，</w:t>
      </w:r>
      <w:r>
        <w:rPr>
          <w:rFonts w:hint="eastAsia"/>
        </w:rPr>
        <w:t>100</w:t>
      </w:r>
      <w:r>
        <w:rPr>
          <w:rFonts w:hint="eastAsia"/>
        </w:rPr>
        <w:t>公里，与豪华跑车的性能相当。</w:t>
      </w:r>
    </w:p>
    <w:p w:rsidR="005A30D5">
      <w:pPr>
        <w:ind w:firstLine="480"/>
        <w:jc w:val="left"/>
      </w:pPr>
      <w:r>
        <w:rPr>
          <w:rFonts w:hint="eastAsia"/>
        </w:rPr>
        <w:t>作为电动汽车，搭载智能倍增器系统的</w:t>
      </w:r>
      <w:r>
        <w:rPr>
          <w:rFonts w:hint="eastAsia"/>
        </w:rPr>
        <w:t>SELIS SF5</w:t>
      </w:r>
      <w:r>
        <w:rPr>
          <w:rFonts w:hint="eastAsia"/>
        </w:rPr>
        <w:t>由</w:t>
      </w:r>
      <w:r>
        <w:rPr>
          <w:rFonts w:hint="eastAsia"/>
        </w:rPr>
        <w:t>1.5T4</w:t>
      </w:r>
      <w:r>
        <w:rPr>
          <w:rFonts w:hint="eastAsia"/>
        </w:rPr>
        <w:t>汽缸涡轮发动机和最大</w:t>
      </w:r>
      <w:r>
        <w:rPr>
          <w:rFonts w:hint="eastAsia"/>
        </w:rPr>
        <w:t>90kW</w:t>
      </w:r>
      <w:r>
        <w:rPr>
          <w:rFonts w:hint="eastAsia"/>
        </w:rPr>
        <w:t>的发电机组成。该电桥采用自行研制的</w:t>
      </w:r>
      <w:r>
        <w:rPr>
          <w:rFonts w:hint="eastAsia"/>
        </w:rPr>
        <w:t>SEP200</w:t>
      </w:r>
      <w:r>
        <w:rPr>
          <w:rFonts w:hint="eastAsia"/>
        </w:rPr>
        <w:t>高性能交流异步电动机，最大输出功率</w:t>
      </w:r>
      <w:r>
        <w:rPr>
          <w:rFonts w:hint="eastAsia"/>
        </w:rPr>
        <w:t>255kW</w:t>
      </w:r>
      <w:r>
        <w:rPr>
          <w:rFonts w:hint="eastAsia"/>
        </w:rPr>
        <w:t>，最大</w:t>
      </w:r>
      <w:r>
        <w:rPr>
          <w:rFonts w:hint="eastAsia"/>
        </w:rPr>
        <w:t>扭矩</w:t>
      </w:r>
      <w:r>
        <w:rPr>
          <w:rFonts w:hint="eastAsia"/>
        </w:rPr>
        <w:t>520N</w:t>
      </w:r>
      <w:r>
        <w:rPr>
          <w:rFonts w:hint="eastAsia"/>
        </w:rPr>
        <w:t>·</w:t>
      </w:r>
      <w:r>
        <w:rPr>
          <w:rFonts w:hint="eastAsia"/>
        </w:rPr>
        <w:t>m</w:t>
      </w:r>
      <w:r>
        <w:rPr>
          <w:rFonts w:hint="eastAsia"/>
        </w:rPr>
        <w:t>，后桥采用华为驱动器一树型集成电机驱动系统，最大输出功率</w:t>
      </w:r>
      <w:r>
        <w:rPr>
          <w:rFonts w:hint="eastAsia"/>
        </w:rPr>
        <w:t>150kW</w:t>
      </w:r>
      <w:r>
        <w:rPr>
          <w:rFonts w:hint="eastAsia"/>
        </w:rPr>
        <w:t>，最大扭矩</w:t>
      </w:r>
      <w:r>
        <w:rPr>
          <w:rFonts w:hint="eastAsia"/>
        </w:rPr>
        <w:t>300N</w:t>
      </w:r>
      <w:r>
        <w:rPr>
          <w:rFonts w:hint="eastAsia"/>
        </w:rPr>
        <w:t>·</w:t>
      </w:r>
      <w:r>
        <w:rPr>
          <w:rFonts w:hint="eastAsia"/>
        </w:rPr>
        <w:t>m</w:t>
      </w:r>
      <w:r>
        <w:rPr>
          <w:rFonts w:hint="eastAsia"/>
        </w:rPr>
        <w:t>。</w:t>
      </w:r>
      <w:r>
        <w:rPr>
          <w:rFonts w:hint="eastAsia"/>
        </w:rPr>
        <w:tab/>
      </w:r>
    </w:p>
    <w:p w:rsidR="005A30D5">
      <w:pPr>
        <w:ind w:firstLine="480"/>
        <w:jc w:val="left"/>
      </w:pPr>
      <w:r>
        <w:rPr>
          <w:rFonts w:hint="eastAsia"/>
        </w:rPr>
        <w:t>另外，在节能方面，如果扩展器全时间运行，赛力斯</w:t>
      </w:r>
      <w:r>
        <w:rPr>
          <w:rFonts w:hint="eastAsia"/>
        </w:rPr>
        <w:t>SF5</w:t>
      </w:r>
      <w:r>
        <w:rPr>
          <w:rFonts w:hint="eastAsia"/>
        </w:rPr>
        <w:t>的综合能耗将比同等汽油车和插电式混合动力</w:t>
      </w:r>
      <w:r>
        <w:rPr>
          <w:rFonts w:hint="eastAsia"/>
        </w:rPr>
        <w:t>车减少</w:t>
      </w:r>
      <w:r>
        <w:rPr>
          <w:rFonts w:hint="eastAsia"/>
        </w:rPr>
        <w:t>30%</w:t>
      </w:r>
      <w:r>
        <w:rPr>
          <w:rFonts w:hint="eastAsia"/>
        </w:rPr>
        <w:t>到</w:t>
      </w:r>
      <w:r>
        <w:rPr>
          <w:rFonts w:hint="eastAsia"/>
        </w:rPr>
        <w:t>35%</w:t>
      </w:r>
      <w:r>
        <w:rPr>
          <w:rFonts w:hint="eastAsia"/>
        </w:rPr>
        <w:t>。在满油中搭载智能倍增器系统的</w:t>
      </w:r>
      <w:r>
        <w:rPr>
          <w:rFonts w:hint="eastAsia"/>
        </w:rPr>
        <w:t>Serri</w:t>
      </w:r>
      <w:r>
        <w:rPr>
          <w:rFonts w:hint="eastAsia"/>
        </w:rPr>
        <w:t xml:space="preserve"> A SF5</w:t>
      </w:r>
      <w:r>
        <w:rPr>
          <w:rFonts w:hint="eastAsia"/>
        </w:rPr>
        <w:t>表情综合航速突破了</w:t>
      </w:r>
      <w:r>
        <w:rPr>
          <w:rFonts w:hint="eastAsia"/>
        </w:rPr>
        <w:t>1000</w:t>
      </w:r>
      <w:r>
        <w:rPr>
          <w:rFonts w:hint="eastAsia"/>
        </w:rPr>
        <w:t>公里，完全可以比较肩上汽油车的航速性能。另外，赛力斯</w:t>
      </w:r>
      <w:r>
        <w:rPr>
          <w:rFonts w:hint="eastAsia"/>
        </w:rPr>
        <w:t>SF5</w:t>
      </w:r>
      <w:r>
        <w:rPr>
          <w:rFonts w:hint="eastAsia"/>
        </w:rPr>
        <w:t>兼具充电和加油两种补充功能，可以灵活选择以满足不同消费者的需求</w:t>
      </w:r>
      <w:r>
        <w:rPr>
          <w:rFonts w:hint="eastAsia"/>
        </w:rPr>
        <w:t>[16]</w:t>
      </w:r>
      <w:r>
        <w:rPr>
          <w:rFonts w:hint="eastAsia"/>
        </w:rPr>
        <w:t>。</w:t>
      </w:r>
    </w:p>
    <w:p w:rsidR="005A30D5">
      <w:pPr>
        <w:ind w:firstLine="0" w:firstLineChars="0"/>
        <w:jc w:val="center"/>
        <w:rPr>
          <w:rFonts w:ascii="宋体" w:hAnsi="宋体" w:cs="宋体"/>
          <w:b/>
          <w:bCs/>
          <w:sz w:val="21"/>
          <w:szCs w:val="21"/>
        </w:rPr>
      </w:pPr>
      <w:r>
        <w:rPr>
          <w:rFonts w:ascii="宋体" w:hAnsi="宋体" w:cs="宋体" w:hint="eastAsia"/>
          <w:b/>
          <w:bCs/>
          <w:noProof/>
          <w:sz w:val="21"/>
          <w:szCs w:val="21"/>
        </w:rPr>
        <w:drawing>
          <wp:inline distT="0" distB="0" distL="114300" distR="114300">
            <wp:extent cx="3341370" cy="1815465"/>
            <wp:effectExtent l="0" t="0" r="11430" b="13335"/>
            <wp:docPr id="3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6"/>
                    <pic:cNvPicPr>
                      <a:picLocks noChangeAspect="1"/>
                    </pic:cNvPicPr>
                  </pic:nvPicPr>
                  <pic:blipFill>
                    <a:blip xmlns:r="http://schemas.openxmlformats.org/officeDocument/2006/relationships" r:embed="rId39" cstate="print">
                      <a:grayscl/>
                    </a:blip>
                    <a:stretch>
                      <a:fillRect/>
                    </a:stretch>
                  </pic:blipFill>
                  <pic:spPr>
                    <a:xfrm>
                      <a:off x="0" y="0"/>
                      <a:ext cx="3341370" cy="1815465"/>
                    </a:xfrm>
                    <a:prstGeom prst="rect">
                      <a:avLst/>
                    </a:prstGeom>
                    <a:noFill/>
                    <a:ln>
                      <a:noFill/>
                    </a:ln>
                  </pic:spPr>
                </pic:pic>
              </a:graphicData>
            </a:graphic>
          </wp:inline>
        </w:drawing>
      </w:r>
    </w:p>
    <w:p w:rsidR="005A30D5">
      <w:pPr>
        <w:ind w:firstLine="0" w:firstLineChars="0"/>
        <w:jc w:val="center"/>
        <w:rPr>
          <w:rFonts w:ascii="宋体" w:hAnsi="宋体" w:cs="宋体"/>
          <w:b/>
          <w:bCs/>
          <w:sz w:val="21"/>
          <w:szCs w:val="21"/>
        </w:rPr>
        <w:sectPr w:rsidSect="005A30D5">
          <w:headerReference w:type="even" r:id="rId40"/>
          <w:headerReference w:type="default" r:id="rId41"/>
          <w:footerReference w:type="even" r:id="rId42"/>
          <w:footerReference w:type="default" r:id="rId43"/>
          <w:headerReference w:type="first" r:id="rId44"/>
          <w:footerReference w:type="first" r:id="rId45"/>
          <w:type w:val="nextPage"/>
          <w:pgSz w:w="11906" w:h="16838"/>
          <w:pgMar w:top="1417" w:right="1134" w:bottom="1134" w:left="1701" w:header="851" w:footer="992" w:gutter="0"/>
          <w:pgNumType w:start="4" w:chapStyle="1"/>
          <w:cols w:space="720"/>
          <w:titlePg w:val="0"/>
          <w:docGrid w:type="lines" w:linePitch="312"/>
        </w:sectPr>
      </w:pPr>
      <w:r>
        <w:rPr>
          <w:rFonts w:ascii="宋体" w:hAnsi="宋体" w:cs="宋体" w:hint="eastAsia"/>
          <w:b/>
          <w:bCs/>
          <w:sz w:val="21"/>
          <w:szCs w:val="21"/>
        </w:rPr>
        <w:t>图</w:t>
      </w:r>
      <w:r>
        <w:rPr>
          <w:rFonts w:ascii="宋体" w:hAnsi="宋体" w:cs="宋体" w:hint="eastAsia"/>
          <w:b/>
          <w:bCs/>
          <w:sz w:val="21"/>
          <w:szCs w:val="21"/>
        </w:rPr>
        <w:t>1.3</w:t>
      </w:r>
      <w:r>
        <w:rPr>
          <w:rFonts w:ascii="宋体" w:hAnsi="宋体" w:cs="宋体" w:hint="eastAsia"/>
          <w:b/>
          <w:bCs/>
          <w:sz w:val="21"/>
          <w:szCs w:val="21"/>
        </w:rPr>
        <w:t>赛力斯</w:t>
      </w:r>
      <w:r>
        <w:rPr>
          <w:rFonts w:ascii="宋体" w:hAnsi="宋体" w:cs="宋体" w:hint="eastAsia"/>
          <w:b/>
          <w:bCs/>
          <w:sz w:val="21"/>
          <w:szCs w:val="21"/>
        </w:rPr>
        <w:t>SF5</w:t>
      </w:r>
      <w:bookmarkStart w:id="21" w:name="_Toc1539"/>
    </w:p>
    <w:p w:rsidR="005A30D5">
      <w:pPr>
        <w:pStyle w:val="Heading2"/>
      </w:pPr>
      <w:bookmarkStart w:id="22" w:name="_Toc18456"/>
      <w:bookmarkStart w:id="23" w:name="_Toc26695"/>
      <w:bookmarkStart w:id="24" w:name="_Toc32562"/>
      <w:r>
        <w:rPr>
          <w:rFonts w:hint="eastAsia"/>
        </w:rPr>
        <w:t>本课题主要</w:t>
      </w:r>
      <w:bookmarkEnd w:id="21"/>
      <w:bookmarkEnd w:id="22"/>
      <w:r>
        <w:rPr>
          <w:rFonts w:hint="eastAsia"/>
        </w:rPr>
        <w:t>设计思路</w:t>
      </w:r>
      <w:bookmarkEnd w:id="23"/>
      <w:bookmarkEnd w:id="24"/>
    </w:p>
    <w:p w:rsidR="005A30D5">
      <w:pPr>
        <w:ind w:firstLine="480"/>
        <w:jc w:val="left"/>
      </w:pPr>
      <w:r>
        <w:rPr>
          <w:rFonts w:hint="eastAsia"/>
        </w:rPr>
        <w:t>我们不断消耗世界自然资源，大量开采煤炭、石油不仅矿产资源越来越少，而且我们的环境越来越差。由于资源短缺、环境污染等问题，使用清洁型能源迫在眉睫。电动汽车作为一名环保、节能的交通工人，有着巨大的发展前景，加快能源型汽车的信息化发展必然需要设计这一课题。本文主要通过以下几个方面进行设计。</w:t>
      </w:r>
    </w:p>
    <w:p w:rsidR="005A30D5">
      <w:pPr>
        <w:ind w:firstLine="480"/>
        <w:jc w:val="left"/>
      </w:pPr>
      <w:r>
        <w:rPr>
          <w:rFonts w:hint="eastAsia"/>
        </w:rPr>
        <w:t>1</w:t>
      </w:r>
      <w:r>
        <w:rPr>
          <w:rFonts w:hint="eastAsia"/>
        </w:rPr>
        <w:t>）通过查阅资料，了解国内外研究现状；</w:t>
      </w:r>
    </w:p>
    <w:p w:rsidR="005A30D5">
      <w:pPr>
        <w:ind w:firstLine="480"/>
        <w:jc w:val="left"/>
      </w:pPr>
      <w:r>
        <w:rPr>
          <w:rFonts w:hint="eastAsia"/>
        </w:rPr>
        <w:t>2</w:t>
      </w:r>
      <w:r>
        <w:rPr>
          <w:rFonts w:hint="eastAsia"/>
        </w:rPr>
        <w:t>）对锂离子电池的充电特性测试分析，介绍分析了容量增量微分法、电化学交流阻抗谱测试法、电流</w:t>
      </w:r>
      <w:r>
        <w:rPr>
          <w:rFonts w:hint="eastAsia"/>
        </w:rPr>
        <w:t>-</w:t>
      </w:r>
      <w:r>
        <w:rPr>
          <w:rFonts w:hint="eastAsia"/>
        </w:rPr>
        <w:t>电压测试法等几种方法；</w:t>
      </w:r>
    </w:p>
    <w:p w:rsidR="005A30D5">
      <w:pPr>
        <w:ind w:firstLine="480"/>
        <w:jc w:val="left"/>
      </w:pPr>
      <w:r>
        <w:rPr>
          <w:rFonts w:hint="eastAsia"/>
        </w:rPr>
        <w:t>3</w:t>
      </w:r>
      <w:r>
        <w:rPr>
          <w:rFonts w:hint="eastAsia"/>
        </w:rPr>
        <w:t>）进行锂电池充放电控制系统的硬件设计，选择合适的单片机，设计了充电控</w:t>
      </w:r>
      <w:r>
        <w:rPr>
          <w:rFonts w:hint="eastAsia"/>
        </w:rPr>
        <w:t>制电路模型；</w:t>
      </w:r>
    </w:p>
    <w:p w:rsidR="005A30D5">
      <w:pPr>
        <w:ind w:firstLine="480"/>
        <w:jc w:val="left"/>
      </w:pPr>
      <w:r>
        <w:rPr>
          <w:rFonts w:hint="eastAsia"/>
        </w:rPr>
        <w:t>4</w:t>
      </w:r>
      <w:r>
        <w:rPr>
          <w:rFonts w:hint="eastAsia"/>
        </w:rPr>
        <w:t>）进行锂电池充放电软件设计，进行了主程序设计和参数设计；</w:t>
      </w:r>
    </w:p>
    <w:p w:rsidR="005A30D5">
      <w:pPr>
        <w:ind w:firstLine="480"/>
        <w:jc w:val="left"/>
      </w:pPr>
      <w:r>
        <w:rPr>
          <w:rFonts w:hint="eastAsia"/>
        </w:rPr>
        <w:t>5</w:t>
      </w:r>
      <w:r>
        <w:rPr>
          <w:rFonts w:hint="eastAsia"/>
        </w:rPr>
        <w:t>）对锂电池充放电控制的电路实验以及仿真搭建模型，针对锂电池控制实现充放电进行了设计，并对两种主要充放电模式进行了仿真；</w:t>
      </w:r>
    </w:p>
    <w:p w:rsidR="005A30D5">
      <w:pPr>
        <w:ind w:firstLine="480"/>
        <w:jc w:val="left"/>
        <w:sectPr w:rsidSect="005A30D5">
          <w:headerReference w:type="even" r:id="rId46"/>
          <w:headerReference w:type="default" r:id="rId47"/>
          <w:footerReference w:type="even" r:id="rId48"/>
          <w:footerReference w:type="default" r:id="rId49"/>
          <w:headerReference w:type="first" r:id="rId50"/>
          <w:footerReference w:type="first" r:id="rId51"/>
          <w:type w:val="nextPage"/>
          <w:pgSz w:w="11906" w:h="16838"/>
          <w:pgMar w:top="1417" w:right="1134" w:bottom="1134" w:left="1701" w:header="851" w:footer="992" w:gutter="0"/>
          <w:pgNumType w:start="5" w:chapStyle="1"/>
          <w:cols w:space="720"/>
          <w:titlePg w:val="0"/>
          <w:docGrid w:type="lines" w:linePitch="312"/>
        </w:sectPr>
      </w:pPr>
      <w:r>
        <w:rPr>
          <w:rFonts w:hint="eastAsia"/>
        </w:rPr>
        <w:t>6</w:t>
      </w:r>
      <w:r>
        <w:rPr>
          <w:rFonts w:hint="eastAsia"/>
        </w:rPr>
        <w:t>）总结。</w:t>
      </w:r>
    </w:p>
    <w:p w:rsidR="005A30D5" w:rsidP="004B2E93">
      <w:pPr>
        <w:pStyle w:val="Heading1"/>
        <w:spacing w:before="312" w:after="312"/>
      </w:pPr>
      <w:bookmarkStart w:id="25" w:name="_Toc20855"/>
      <w:bookmarkStart w:id="26" w:name="_Toc19795"/>
      <w:bookmarkStart w:id="27" w:name="_Toc23646"/>
      <w:r>
        <w:rPr>
          <w:rFonts w:hint="eastAsia"/>
        </w:rPr>
        <w:t>锂</w:t>
      </w:r>
      <w:r>
        <w:rPr>
          <w:rFonts w:hint="eastAsia"/>
        </w:rPr>
        <w:t>离子电池的充放电特性测试分析</w:t>
      </w:r>
      <w:bookmarkEnd w:id="25"/>
      <w:bookmarkEnd w:id="26"/>
      <w:bookmarkEnd w:id="27"/>
    </w:p>
    <w:p w:rsidR="005A30D5">
      <w:pPr>
        <w:ind w:firstLine="480"/>
        <w:jc w:val="left"/>
      </w:pPr>
      <w:bookmarkStart w:id="28" w:name="_Toc29454"/>
      <w:r>
        <w:rPr>
          <w:rFonts w:hint="eastAsia"/>
        </w:rPr>
        <w:t>当前，新能源产业对电池的需求越来越大，其检测手段、检测方式也各不相同。主要有三方面。首先，对电力系统的电流</w:t>
      </w:r>
      <w:r>
        <w:rPr>
          <w:rFonts w:hint="eastAsia"/>
        </w:rPr>
        <w:t>-</w:t>
      </w:r>
      <w:r>
        <w:rPr>
          <w:rFonts w:hint="eastAsia"/>
        </w:rPr>
        <w:t>电压曲线特征进行评价的方法主要集中在商业机组部件的一般特性。其次，可变阻抗谱的表征方法主要集中在材料和电化学领域的前沿研究，描述电池中锂离子电阻的不同扩散途径和动态</w:t>
      </w:r>
      <w:r>
        <w:rPr>
          <w:rFonts w:hint="eastAsia"/>
        </w:rPr>
        <w:t>变化。第三，增加功率的微分法。电流</w:t>
      </w:r>
      <w:r>
        <w:rPr>
          <w:rFonts w:hint="eastAsia"/>
        </w:rPr>
        <w:t>-</w:t>
      </w:r>
      <w:r>
        <w:rPr>
          <w:rFonts w:hint="eastAsia"/>
        </w:rPr>
        <w:t>电压曲线法的转换形式，可以表征电池中不同部位和时间的变化、活性物质的变化和</w:t>
      </w:r>
      <w:r>
        <w:rPr>
          <w:rFonts w:hint="eastAsia"/>
        </w:rPr>
        <w:t>锂离子</w:t>
      </w:r>
      <w:r>
        <w:rPr>
          <w:rFonts w:hint="eastAsia"/>
        </w:rPr>
        <w:t>的数量，储存在电池的内部反应过程中。它可以间接反映特定离子的电池功率，用于相转移。</w:t>
      </w:r>
    </w:p>
    <w:p w:rsidR="005A30D5">
      <w:pPr>
        <w:pStyle w:val="Heading2"/>
      </w:pPr>
      <w:bookmarkStart w:id="29" w:name="_Toc24870"/>
      <w:bookmarkStart w:id="30" w:name="_Toc13420"/>
      <w:bookmarkStart w:id="31" w:name="_Toc6699"/>
      <w:r>
        <w:rPr>
          <w:rFonts w:hint="eastAsia"/>
        </w:rPr>
        <w:t>电流</w:t>
      </w:r>
      <w:r>
        <w:rPr>
          <w:rFonts w:hint="eastAsia"/>
        </w:rPr>
        <w:t>-</w:t>
      </w:r>
      <w:r>
        <w:rPr>
          <w:rFonts w:hint="eastAsia"/>
        </w:rPr>
        <w:t>电压测试法</w:t>
      </w:r>
      <w:bookmarkEnd w:id="29"/>
      <w:bookmarkEnd w:id="30"/>
      <w:bookmarkEnd w:id="31"/>
    </w:p>
    <w:p w:rsidR="005A30D5">
      <w:pPr>
        <w:ind w:firstLine="480"/>
        <w:jc w:val="left"/>
      </w:pPr>
      <w:bookmarkStart w:id="32" w:name="_Hlk103289669"/>
      <w:r>
        <w:rPr>
          <w:rFonts w:hint="eastAsia"/>
        </w:rPr>
        <w:t>目前，研究充放电条件的主要方法是电流电源。如图</w:t>
      </w:r>
      <w:r>
        <w:rPr>
          <w:rFonts w:hint="eastAsia"/>
        </w:rPr>
        <w:t>2.1</w:t>
      </w:r>
      <w:r>
        <w:rPr>
          <w:rFonts w:hint="eastAsia"/>
        </w:rPr>
        <w:t>所示，三块</w:t>
      </w:r>
      <w:r>
        <w:rPr>
          <w:rFonts w:hint="eastAsia"/>
        </w:rPr>
        <w:t>锂</w:t>
      </w:r>
      <w:r>
        <w:rPr>
          <w:rFonts w:hint="eastAsia"/>
        </w:rPr>
        <w:t>离子电池可以使用</w:t>
      </w:r>
      <w:r>
        <w:rPr>
          <w:rFonts w:hint="eastAsia"/>
        </w:rPr>
        <w:t>0.1C</w:t>
      </w:r>
      <w:r>
        <w:rPr>
          <w:rFonts w:hint="eastAsia"/>
        </w:rPr>
        <w:t>的充电速度</w:t>
      </w:r>
      <w:r>
        <w:rPr>
          <w:rFonts w:hint="eastAsia"/>
        </w:rPr>
        <w:t>进行低</w:t>
      </w:r>
      <w:r>
        <w:rPr>
          <w:rFonts w:hint="eastAsia"/>
        </w:rPr>
        <w:t>功率充电，这清楚地表明它们都伴随着电源</w:t>
      </w:r>
      <w:r>
        <w:rPr>
          <w:rFonts w:hint="eastAsia"/>
        </w:rPr>
        <w:t>SOC</w:t>
      </w:r>
      <w:r>
        <w:rPr>
          <w:rFonts w:hint="eastAsia"/>
        </w:rPr>
        <w:t>的变化。图</w:t>
      </w:r>
      <w:r>
        <w:rPr>
          <w:rFonts w:hint="eastAsia"/>
        </w:rPr>
        <w:t>为锂锰电池</w:t>
      </w:r>
      <w:r>
        <w:rPr>
          <w:rFonts w:hint="eastAsia"/>
        </w:rPr>
        <w:t>、三元动力电池、磷酸锂电池共同充电时</w:t>
      </w:r>
      <w:r>
        <w:rPr>
          <w:rFonts w:hint="eastAsia"/>
        </w:rPr>
        <w:t>OCV-SOC</w:t>
      </w:r>
      <w:r>
        <w:rPr>
          <w:rFonts w:hint="eastAsia"/>
        </w:rPr>
        <w:t>曲线变化。</w:t>
      </w:r>
    </w:p>
    <w:bookmarkEnd w:id="32"/>
    <w:p w:rsidR="005A30D5">
      <w:pPr>
        <w:ind w:firstLine="0" w:firstLineChars="0"/>
        <w:jc w:val="center"/>
        <w:rPr>
          <w:rFonts w:ascii="宋体" w:hAnsi="宋体" w:cs="宋体"/>
          <w:b/>
          <w:bCs/>
          <w:sz w:val="21"/>
          <w:szCs w:val="21"/>
        </w:rPr>
      </w:pPr>
      <w:r>
        <w:rPr>
          <w:noProof/>
        </w:rPr>
        <w:drawing>
          <wp:inline distT="0" distB="0" distL="114300" distR="114300">
            <wp:extent cx="5097780" cy="2087880"/>
            <wp:effectExtent l="0" t="0" r="7620" b="0"/>
            <wp:docPr id="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1"/>
                    <pic:cNvPicPr>
                      <a:picLocks noChangeAspect="1"/>
                    </pic:cNvPicPr>
                  </pic:nvPicPr>
                  <pic:blipFill>
                    <a:blip xmlns:r="http://schemas.openxmlformats.org/officeDocument/2006/relationships" r:embed="rId52" cstate="print"/>
                    <a:stretch>
                      <a:fillRect/>
                    </a:stretch>
                  </pic:blipFill>
                  <pic:spPr>
                    <a:xfrm>
                      <a:off x="0" y="0"/>
                      <a:ext cx="5097780" cy="2087880"/>
                    </a:xfrm>
                    <a:prstGeom prst="rect">
                      <a:avLst/>
                    </a:prstGeom>
                    <a:noFill/>
                    <a:ln>
                      <a:noFill/>
                    </a:ln>
                  </pic:spPr>
                </pic:pic>
              </a:graphicData>
            </a:graphic>
          </wp:inline>
        </w:drawing>
      </w:r>
    </w:p>
    <w:p w:rsidR="005A30D5">
      <w:pPr>
        <w:ind w:firstLine="0" w:firstLineChars="0"/>
        <w:jc w:val="center"/>
        <w:rPr>
          <w:rFonts w:ascii="宋体" w:hAnsi="宋体" w:cs="宋体"/>
          <w:b/>
          <w:bCs/>
          <w:sz w:val="21"/>
          <w:szCs w:val="21"/>
        </w:rPr>
      </w:pPr>
      <w:r>
        <w:rPr>
          <w:rFonts w:ascii="宋体" w:hAnsi="宋体" w:cs="宋体" w:hint="eastAsia"/>
          <w:b/>
          <w:bCs/>
          <w:sz w:val="21"/>
          <w:szCs w:val="21"/>
        </w:rPr>
        <w:t>图</w:t>
      </w:r>
      <w:r>
        <w:rPr>
          <w:rFonts w:ascii="宋体" w:hAnsi="宋体" w:cs="宋体" w:hint="eastAsia"/>
          <w:b/>
          <w:bCs/>
          <w:sz w:val="21"/>
          <w:szCs w:val="21"/>
        </w:rPr>
        <w:t>2.1</w:t>
      </w:r>
      <w:r>
        <w:rPr>
          <w:rFonts w:ascii="宋体" w:hAnsi="宋体" w:cs="宋体" w:hint="eastAsia"/>
          <w:b/>
          <w:bCs/>
          <w:sz w:val="21"/>
          <w:szCs w:val="21"/>
        </w:rPr>
        <w:t>不同类型电池的</w:t>
      </w:r>
      <w:r>
        <w:rPr>
          <w:rFonts w:ascii="宋体" w:hAnsi="宋体" w:cs="宋体" w:hint="eastAsia"/>
          <w:b/>
          <w:bCs/>
          <w:sz w:val="21"/>
          <w:szCs w:val="21"/>
        </w:rPr>
        <w:t>OCV-SOC</w:t>
      </w:r>
      <w:r>
        <w:rPr>
          <w:rFonts w:ascii="宋体" w:hAnsi="宋体" w:cs="宋体" w:hint="eastAsia"/>
          <w:b/>
          <w:bCs/>
          <w:sz w:val="21"/>
          <w:szCs w:val="21"/>
        </w:rPr>
        <w:t>曲线</w:t>
      </w:r>
    </w:p>
    <w:p w:rsidR="005A30D5">
      <w:pPr>
        <w:ind w:firstLine="480"/>
        <w:jc w:val="left"/>
      </w:pPr>
      <w:bookmarkStart w:id="33" w:name="_Toc18916"/>
      <w:r>
        <w:rPr>
          <w:rFonts w:hint="eastAsia"/>
        </w:rPr>
        <w:t>电流曲线电场可以指</w:t>
      </w:r>
      <w:r>
        <w:rPr>
          <w:rFonts w:hint="eastAsia"/>
        </w:rPr>
        <w:t>示电流变化和直流电压。那么，在这张图表上，三种不同的电池如何随时间变化。</w:t>
      </w:r>
      <w:r>
        <w:rPr>
          <w:rFonts w:hint="eastAsia"/>
        </w:rPr>
        <w:t>2.1</w:t>
      </w:r>
      <w:r>
        <w:rPr>
          <w:rFonts w:hint="eastAsia"/>
        </w:rPr>
        <w:t>显示磷酸铁锂电池的功率</w:t>
      </w:r>
      <w:r>
        <w:rPr>
          <w:rFonts w:hint="eastAsia"/>
        </w:rPr>
        <w:t>分布与锰锂电池</w:t>
      </w:r>
      <w:r>
        <w:rPr>
          <w:rFonts w:hint="eastAsia"/>
        </w:rPr>
        <w:t>和三元锂电池相比是平坦的。桌子上的压力较小。充电前后，电压迅速上升，使电源插上电源。研究结果表明，</w:t>
      </w:r>
      <w:r>
        <w:rPr>
          <w:rFonts w:hint="eastAsia"/>
        </w:rPr>
        <w:t>活性锂锰电池</w:t>
      </w:r>
      <w:r>
        <w:rPr>
          <w:rFonts w:hint="eastAsia"/>
        </w:rPr>
        <w:t>极板有轻微的变化，在过渡期间弯曲度随着强度的增加而逐渐增大。当三维</w:t>
      </w:r>
      <w:r>
        <w:rPr>
          <w:rFonts w:hint="eastAsia"/>
        </w:rPr>
        <w:t>锂</w:t>
      </w:r>
      <w:r>
        <w:rPr>
          <w:rFonts w:hint="eastAsia"/>
        </w:rPr>
        <w:t>聚合物电池的</w:t>
      </w:r>
      <w:r>
        <w:rPr>
          <w:rFonts w:hint="eastAsia"/>
        </w:rPr>
        <w:t>SOC</w:t>
      </w:r>
      <w:r>
        <w:rPr>
          <w:rFonts w:hint="eastAsia"/>
        </w:rPr>
        <w:t>不超过</w:t>
      </w:r>
      <w:r>
        <w:rPr>
          <w:rFonts w:hint="eastAsia"/>
        </w:rPr>
        <w:t>50%</w:t>
      </w:r>
      <w:r>
        <w:rPr>
          <w:rFonts w:hint="eastAsia"/>
        </w:rPr>
        <w:t>时，平台容量上升缓慢，幅度</w:t>
      </w:r>
      <w:r>
        <w:rPr>
          <w:rFonts w:hint="eastAsia"/>
        </w:rPr>
        <w:t>低于锂锰电池</w:t>
      </w:r>
      <w:r>
        <w:rPr>
          <w:rFonts w:hint="eastAsia"/>
        </w:rPr>
        <w:t>。当它超过</w:t>
      </w:r>
      <w:r>
        <w:rPr>
          <w:rFonts w:hint="eastAsia"/>
        </w:rPr>
        <w:t>50%</w:t>
      </w:r>
      <w:r>
        <w:rPr>
          <w:rFonts w:hint="eastAsia"/>
        </w:rPr>
        <w:t>时，电场值会增加，当然弯曲的梯度也会发生变化。</w:t>
      </w:r>
    </w:p>
    <w:p w:rsidR="005A30D5">
      <w:pPr>
        <w:pStyle w:val="Heading2"/>
      </w:pPr>
      <w:bookmarkStart w:id="34" w:name="_Toc10069"/>
      <w:bookmarkStart w:id="35" w:name="_Toc21122"/>
      <w:r>
        <w:rPr>
          <w:rFonts w:hint="eastAsia"/>
        </w:rPr>
        <w:t>电化学交流阻抗谱测试法</w:t>
      </w:r>
      <w:bookmarkEnd w:id="33"/>
      <w:bookmarkEnd w:id="34"/>
      <w:bookmarkEnd w:id="35"/>
    </w:p>
    <w:p w:rsidR="005A30D5">
      <w:pPr>
        <w:ind w:firstLine="480"/>
        <w:jc w:val="left"/>
        <w:sectPr w:rsidSect="005A30D5">
          <w:headerReference w:type="even" r:id="rId53"/>
          <w:headerReference w:type="default" r:id="rId54"/>
          <w:footerReference w:type="even" r:id="rId55"/>
          <w:footerReference w:type="default" r:id="rId56"/>
          <w:headerReference w:type="first" r:id="rId57"/>
          <w:footerReference w:type="first" r:id="rId58"/>
          <w:type w:val="nextPage"/>
          <w:pgSz w:w="11906" w:h="16838"/>
          <w:pgMar w:top="1417" w:right="1134" w:bottom="1134" w:left="1701" w:header="851" w:footer="992" w:gutter="0"/>
          <w:pgNumType w:start="6" w:chapStyle="1"/>
          <w:cols w:space="720"/>
          <w:titlePg w:val="0"/>
          <w:docGrid w:type="lines" w:linePitch="312"/>
        </w:sectPr>
      </w:pPr>
      <w:r>
        <w:rPr>
          <w:rFonts w:hint="eastAsia"/>
        </w:rPr>
        <w:t>电化学交流阻抗谱（</w:t>
      </w:r>
      <w:r>
        <w:rPr>
          <w:rFonts w:hint="eastAsia"/>
        </w:rPr>
        <w:t>EIS</w:t>
      </w:r>
      <w:r>
        <w:rPr>
          <w:rFonts w:hint="eastAsia"/>
        </w:rPr>
        <w:t>）旨在研究电池内部反应机理频率波动的阻抗</w:t>
      </w:r>
      <w:r>
        <w:rPr>
          <w:rFonts w:hint="eastAsia"/>
        </w:rPr>
        <w:t>谱。因此电</w:t>
      </w:r>
    </w:p>
    <w:p w:rsidR="005A30D5">
      <w:pPr>
        <w:ind w:firstLine="480"/>
        <w:jc w:val="left"/>
      </w:pPr>
      <w:r>
        <w:rPr>
          <w:rFonts w:hint="eastAsia"/>
        </w:rPr>
        <w:t>池中离子的动力学及其相互作用信息比电流</w:t>
      </w:r>
      <w:r>
        <w:rPr>
          <w:rFonts w:hint="eastAsia"/>
        </w:rPr>
        <w:t>-</w:t>
      </w:r>
      <w:r>
        <w:rPr>
          <w:rFonts w:hint="eastAsia"/>
        </w:rPr>
        <w:t>电压测量方法更具特征性。</w:t>
      </w:r>
      <w:r>
        <w:rPr>
          <w:rFonts w:hint="eastAsia"/>
        </w:rPr>
        <w:t>在恒频电化学</w:t>
      </w:r>
      <w:r>
        <w:rPr>
          <w:rFonts w:hint="eastAsia"/>
        </w:rPr>
        <w:t>体系中，为了在不同的频率上接收电流（电压）信号，采用了一个小的正弦波（电流）振幅电势。从图中可以得到电池的化学阻抗谱。由于电池内部的电极存在着非常复杂的反应，在受到一定干扰的情况下，会产生相应的表面离子浸入或运动。</w:t>
      </w:r>
    </w:p>
    <w:p w:rsidR="005A30D5">
      <w:pPr>
        <w:ind w:firstLine="0" w:firstLineChars="0"/>
        <w:jc w:val="center"/>
        <w:rPr>
          <w:rFonts w:ascii="宋体" w:hAnsi="宋体" w:cs="宋体"/>
          <w:b/>
          <w:bCs/>
          <w:sz w:val="21"/>
          <w:szCs w:val="21"/>
        </w:rPr>
      </w:pPr>
      <w:r>
        <w:rPr>
          <w:noProof/>
        </w:rPr>
        <w:drawing>
          <wp:inline distT="0" distB="0" distL="114300" distR="114300">
            <wp:extent cx="4480560" cy="2369820"/>
            <wp:effectExtent l="0" t="0" r="0" b="7620"/>
            <wp:docPr id="9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2"/>
                    <pic:cNvPicPr>
                      <a:picLocks noChangeAspect="1"/>
                    </pic:cNvPicPr>
                  </pic:nvPicPr>
                  <pic:blipFill>
                    <a:blip xmlns:r="http://schemas.openxmlformats.org/officeDocument/2006/relationships" r:embed="rId59" cstate="print"/>
                    <a:stretch>
                      <a:fillRect/>
                    </a:stretch>
                  </pic:blipFill>
                  <pic:spPr>
                    <a:xfrm>
                      <a:off x="0" y="0"/>
                      <a:ext cx="4480560" cy="2369820"/>
                    </a:xfrm>
                    <a:prstGeom prst="rect">
                      <a:avLst/>
                    </a:prstGeom>
                    <a:noFill/>
                    <a:ln>
                      <a:noFill/>
                    </a:ln>
                  </pic:spPr>
                </pic:pic>
              </a:graphicData>
            </a:graphic>
          </wp:inline>
        </w:drawing>
      </w:r>
    </w:p>
    <w:p w:rsidR="005A30D5">
      <w:pPr>
        <w:ind w:firstLine="0" w:firstLineChars="0"/>
        <w:jc w:val="center"/>
        <w:rPr>
          <w:rFonts w:ascii="宋体" w:hAnsi="宋体" w:cs="宋体"/>
          <w:b/>
          <w:bCs/>
          <w:sz w:val="21"/>
          <w:szCs w:val="21"/>
        </w:rPr>
      </w:pPr>
      <w:r>
        <w:rPr>
          <w:rFonts w:ascii="宋体" w:hAnsi="宋体" w:cs="宋体" w:hint="eastAsia"/>
          <w:b/>
          <w:bCs/>
          <w:sz w:val="21"/>
          <w:szCs w:val="21"/>
        </w:rPr>
        <w:t>图</w:t>
      </w:r>
      <w:r>
        <w:rPr>
          <w:rFonts w:ascii="宋体" w:hAnsi="宋体" w:cs="宋体" w:hint="eastAsia"/>
          <w:b/>
          <w:bCs/>
          <w:sz w:val="21"/>
          <w:szCs w:val="21"/>
        </w:rPr>
        <w:t>2.2</w:t>
      </w:r>
      <w:r>
        <w:rPr>
          <w:rFonts w:ascii="宋体" w:hAnsi="宋体" w:cs="宋体" w:hint="eastAsia"/>
          <w:b/>
          <w:bCs/>
          <w:sz w:val="21"/>
          <w:szCs w:val="21"/>
        </w:rPr>
        <w:t>锰酸锂电池的电化学交流阻抗谱图</w:t>
      </w:r>
    </w:p>
    <w:p w:rsidR="005A30D5">
      <w:pPr>
        <w:pStyle w:val="Heading2"/>
      </w:pPr>
      <w:bookmarkStart w:id="36" w:name="_Toc14015"/>
      <w:bookmarkStart w:id="37" w:name="_Toc21800"/>
      <w:bookmarkStart w:id="38" w:name="_Toc16179"/>
      <w:r>
        <w:rPr>
          <w:rFonts w:hint="eastAsia"/>
        </w:rPr>
        <w:t>容量增量微分法</w:t>
      </w:r>
      <w:bookmarkEnd w:id="36"/>
      <w:bookmarkEnd w:id="37"/>
      <w:bookmarkEnd w:id="38"/>
    </w:p>
    <w:p w:rsidR="005A30D5">
      <w:pPr>
        <w:ind w:firstLine="480"/>
        <w:jc w:val="left"/>
      </w:pPr>
      <w:r>
        <w:rPr>
          <w:rFonts w:hint="eastAsia"/>
        </w:rPr>
        <w:t>在实际工程中，电流电压的测量是一种非常简单、测量仪器精度较低的方法，但是由于其本身的电化学反应机制以及电池的内部反应程度等原因，本文利用线性电势扫描技术对其进行了研究。</w:t>
      </w:r>
    </w:p>
    <w:p w:rsidR="005A30D5">
      <w:pPr>
        <w:ind w:firstLine="480"/>
        <w:jc w:val="left"/>
      </w:pPr>
      <w:r>
        <w:rPr>
          <w:rFonts w:hint="eastAsia"/>
        </w:rPr>
        <w:t>控制电极的电势随时间而变化。测试结果确认了反应速率、电场吸附覆盖率、电场面积、反应速率和材料的转移速率。然而为了消除对弯曲和峰值的极化和欧姆电阻，这种方法需要足够的快速检查。此外，还需要恒定的抗拉强度、环境温度和每个电子的电化学反应速率，以及每个组分的扩散方式。</w:t>
      </w:r>
    </w:p>
    <w:p w:rsidR="005A30D5">
      <w:pPr>
        <w:ind w:firstLine="480"/>
        <w:jc w:val="left"/>
        <w:sectPr w:rsidSect="005A30D5">
          <w:headerReference w:type="even" r:id="rId60"/>
          <w:headerReference w:type="default" r:id="rId61"/>
          <w:footerReference w:type="even" r:id="rId62"/>
          <w:footerReference w:type="default" r:id="rId63"/>
          <w:headerReference w:type="first" r:id="rId64"/>
          <w:footerReference w:type="first" r:id="rId65"/>
          <w:type w:val="nextPage"/>
          <w:pgSz w:w="11906" w:h="16838"/>
          <w:pgMar w:top="1417" w:right="1134" w:bottom="1134" w:left="1701" w:header="851" w:footer="992" w:gutter="0"/>
          <w:pgNumType w:start="7" w:chapStyle="1"/>
          <w:cols w:space="720"/>
          <w:titlePg w:val="0"/>
          <w:docGrid w:type="lines" w:linePitch="312"/>
        </w:sectPr>
      </w:pPr>
      <w:r>
        <w:rPr>
          <w:rFonts w:hint="eastAsia"/>
        </w:rPr>
        <w:t>利用电池测试系统中的电池充电数据，可以获得等间隔的电压变化量</w:t>
      </w:r>
      <w:r>
        <w:rPr>
          <w:rFonts w:hint="eastAsia"/>
        </w:rPr>
        <w:t>dq</w:t>
      </w:r>
      <w:r>
        <w:rPr>
          <w:rFonts w:hint="eastAsia"/>
        </w:rPr>
        <w:t>和</w:t>
      </w:r>
      <w:r>
        <w:rPr>
          <w:rFonts w:hint="eastAsia"/>
        </w:rPr>
        <w:t>dV</w:t>
      </w:r>
      <w:r>
        <w:rPr>
          <w:rFonts w:hint="eastAsia"/>
        </w:rPr>
        <w:t>，并利用</w:t>
      </w:r>
      <w:r>
        <w:rPr>
          <w:rFonts w:hint="eastAsia"/>
        </w:rPr>
        <w:t>循环伏安法的测试原理，将电池各个电极在不同电位的容许充电容量反映在</w:t>
      </w:r>
      <w:r>
        <w:rPr>
          <w:rFonts w:hint="eastAsia"/>
        </w:rPr>
        <w:t>dq</w:t>
      </w:r>
      <w:r>
        <w:rPr>
          <w:rFonts w:hint="eastAsia"/>
        </w:rPr>
        <w:t>/</w:t>
      </w:r>
      <w:r>
        <w:rPr>
          <w:rFonts w:hint="eastAsia"/>
        </w:rPr>
        <w:t>dV</w:t>
      </w:r>
      <w:r>
        <w:rPr>
          <w:rFonts w:hint="eastAsia"/>
        </w:rPr>
        <w:t>曲线上。如图</w:t>
      </w:r>
      <w:r>
        <w:rPr>
          <w:rFonts w:hint="eastAsia"/>
        </w:rPr>
        <w:t>2.3</w:t>
      </w:r>
      <w:r>
        <w:rPr>
          <w:rFonts w:hint="eastAsia"/>
        </w:rPr>
        <w:t>所示，</w:t>
      </w:r>
      <w:r>
        <w:rPr>
          <w:rFonts w:hint="eastAsia"/>
        </w:rPr>
        <w:t>7.5Ah</w:t>
      </w:r>
      <w:r>
        <w:rPr>
          <w:rFonts w:hint="eastAsia"/>
        </w:rPr>
        <w:t>磷酸铁锂电池在</w:t>
      </w:r>
      <w:r>
        <w:rPr>
          <w:rFonts w:hint="eastAsia"/>
        </w:rPr>
        <w:t>0.1C</w:t>
      </w:r>
      <w:r>
        <w:rPr>
          <w:rFonts w:hint="eastAsia"/>
        </w:rPr>
        <w:t>恒流充电下的</w:t>
      </w:r>
      <w:r>
        <w:rPr>
          <w:rFonts w:hint="eastAsia"/>
        </w:rPr>
        <w:t>dq</w:t>
      </w:r>
      <w:r>
        <w:rPr>
          <w:rFonts w:hint="eastAsia"/>
        </w:rPr>
        <w:t>/</w:t>
      </w:r>
      <w:r>
        <w:rPr>
          <w:rFonts w:hint="eastAsia"/>
        </w:rPr>
        <w:t>dV</w:t>
      </w:r>
      <w:r>
        <w:rPr>
          <w:rFonts w:hint="eastAsia"/>
        </w:rPr>
        <w:t>曲线。</w:t>
      </w:r>
    </w:p>
    <w:p w:rsidR="005A30D5">
      <w:pPr>
        <w:ind w:firstLine="0" w:firstLineChars="0"/>
        <w:jc w:val="center"/>
        <w:rPr>
          <w:rFonts w:ascii="宋体" w:hAnsi="宋体" w:cs="宋体"/>
          <w:b/>
          <w:bCs/>
          <w:sz w:val="21"/>
          <w:szCs w:val="21"/>
        </w:rPr>
      </w:pPr>
      <w:r>
        <w:rPr>
          <w:noProof/>
        </w:rPr>
        <w:drawing>
          <wp:inline distT="0" distB="0" distL="114300" distR="114300">
            <wp:extent cx="3863340" cy="2423160"/>
            <wp:effectExtent l="0" t="0" r="7620" b="0"/>
            <wp:docPr id="9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3"/>
                    <pic:cNvPicPr>
                      <a:picLocks noChangeAspect="1"/>
                    </pic:cNvPicPr>
                  </pic:nvPicPr>
                  <pic:blipFill>
                    <a:blip xmlns:r="http://schemas.openxmlformats.org/officeDocument/2006/relationships" r:embed="rId66" cstate="print"/>
                    <a:stretch>
                      <a:fillRect/>
                    </a:stretch>
                  </pic:blipFill>
                  <pic:spPr>
                    <a:xfrm>
                      <a:off x="0" y="0"/>
                      <a:ext cx="3863340" cy="2423160"/>
                    </a:xfrm>
                    <a:prstGeom prst="rect">
                      <a:avLst/>
                    </a:prstGeom>
                    <a:noFill/>
                    <a:ln>
                      <a:noFill/>
                    </a:ln>
                  </pic:spPr>
                </pic:pic>
              </a:graphicData>
            </a:graphic>
          </wp:inline>
        </w:drawing>
      </w:r>
    </w:p>
    <w:p w:rsidR="005A30D5">
      <w:pPr>
        <w:ind w:firstLine="0" w:firstLineChars="0"/>
        <w:jc w:val="center"/>
        <w:rPr>
          <w:rFonts w:ascii="宋体" w:hAnsi="宋体" w:cs="宋体"/>
          <w:b/>
          <w:bCs/>
          <w:sz w:val="21"/>
          <w:szCs w:val="21"/>
        </w:rPr>
      </w:pPr>
      <w:r>
        <w:rPr>
          <w:rFonts w:ascii="宋体" w:hAnsi="宋体" w:cs="宋体" w:hint="eastAsia"/>
          <w:b/>
          <w:bCs/>
          <w:sz w:val="21"/>
          <w:szCs w:val="21"/>
        </w:rPr>
        <w:t>图</w:t>
      </w:r>
      <w:r>
        <w:rPr>
          <w:rFonts w:ascii="宋体" w:hAnsi="宋体" w:cs="宋体" w:hint="eastAsia"/>
          <w:b/>
          <w:bCs/>
          <w:sz w:val="21"/>
          <w:szCs w:val="21"/>
        </w:rPr>
        <w:t>2.3</w:t>
      </w:r>
      <w:r>
        <w:rPr>
          <w:rFonts w:ascii="宋体" w:hAnsi="宋体" w:cs="宋体" w:hint="eastAsia"/>
          <w:b/>
          <w:bCs/>
          <w:sz w:val="21"/>
          <w:szCs w:val="21"/>
        </w:rPr>
        <w:t>磷酸铁锂电池在</w:t>
      </w:r>
      <w:r>
        <w:rPr>
          <w:rFonts w:ascii="宋体" w:hAnsi="宋体" w:cs="宋体" w:hint="eastAsia"/>
          <w:b/>
          <w:bCs/>
          <w:sz w:val="21"/>
          <w:szCs w:val="21"/>
        </w:rPr>
        <w:t>0.1C</w:t>
      </w:r>
      <w:r>
        <w:rPr>
          <w:rFonts w:ascii="宋体" w:hAnsi="宋体" w:cs="宋体" w:hint="eastAsia"/>
          <w:b/>
          <w:bCs/>
          <w:sz w:val="21"/>
          <w:szCs w:val="21"/>
        </w:rPr>
        <w:t>恒流充电的</w:t>
      </w:r>
      <w:r>
        <w:rPr>
          <w:rFonts w:ascii="宋体" w:hAnsi="宋体" w:cs="宋体" w:hint="eastAsia"/>
          <w:b/>
          <w:bCs/>
          <w:sz w:val="21"/>
          <w:szCs w:val="21"/>
        </w:rPr>
        <w:t>dQ</w:t>
      </w:r>
      <w:r>
        <w:rPr>
          <w:rFonts w:ascii="宋体" w:hAnsi="宋体" w:cs="宋体" w:hint="eastAsia"/>
          <w:b/>
          <w:bCs/>
          <w:sz w:val="21"/>
          <w:szCs w:val="21"/>
        </w:rPr>
        <w:t>/</w:t>
      </w:r>
      <w:r>
        <w:rPr>
          <w:rFonts w:ascii="宋体" w:hAnsi="宋体" w:cs="宋体" w:hint="eastAsia"/>
          <w:b/>
          <w:bCs/>
          <w:sz w:val="21"/>
          <w:szCs w:val="21"/>
        </w:rPr>
        <w:t>dV</w:t>
      </w:r>
      <w:r>
        <w:rPr>
          <w:rFonts w:ascii="宋体" w:hAnsi="宋体" w:cs="宋体" w:hint="eastAsia"/>
          <w:b/>
          <w:bCs/>
          <w:sz w:val="21"/>
          <w:szCs w:val="21"/>
        </w:rPr>
        <w:t>曲线</w:t>
      </w:r>
    </w:p>
    <w:p w:rsidR="005A30D5">
      <w:pPr>
        <w:ind w:firstLine="480"/>
        <w:jc w:val="left"/>
      </w:pPr>
      <w:r>
        <w:rPr>
          <w:rFonts w:hint="eastAsia"/>
        </w:rPr>
        <w:t>在无声充电模式下，通常忽略电池极化，电压变化曲线接近电池电路电压。如图</w:t>
      </w:r>
      <w:r>
        <w:rPr>
          <w:rFonts w:hint="eastAsia"/>
        </w:rPr>
        <w:t>2.3</w:t>
      </w:r>
      <w:r>
        <w:rPr>
          <w:rFonts w:hint="eastAsia"/>
        </w:rPr>
        <w:t>所示，在充电过程中，电池的</w:t>
      </w:r>
      <w:r>
        <w:rPr>
          <w:rFonts w:hint="eastAsia"/>
        </w:rPr>
        <w:t>DQ</w:t>
      </w:r>
      <w:r>
        <w:rPr>
          <w:rFonts w:hint="eastAsia"/>
        </w:rPr>
        <w:t>和</w:t>
      </w:r>
      <w:r>
        <w:rPr>
          <w:rFonts w:hint="eastAsia"/>
        </w:rPr>
        <w:t>DV</w:t>
      </w:r>
      <w:r>
        <w:rPr>
          <w:rFonts w:hint="eastAsia"/>
        </w:rPr>
        <w:t>功率曲线有三个峰值——分别为</w:t>
      </w:r>
      <w:r>
        <w:rPr>
          <w:rFonts w:hint="eastAsia"/>
        </w:rPr>
        <w:t>3.25V</w:t>
      </w:r>
      <w:r>
        <w:rPr>
          <w:rFonts w:hint="eastAsia"/>
        </w:rPr>
        <w:t>、</w:t>
      </w:r>
      <w:r>
        <w:rPr>
          <w:rFonts w:hint="eastAsia"/>
        </w:rPr>
        <w:t>3.35V</w:t>
      </w:r>
      <w:r>
        <w:rPr>
          <w:rFonts w:hint="eastAsia"/>
        </w:rPr>
        <w:t>和</w:t>
      </w:r>
      <w:r>
        <w:rPr>
          <w:rFonts w:hint="eastAsia"/>
        </w:rPr>
        <w:t>3.38V</w:t>
      </w:r>
      <w:r>
        <w:rPr>
          <w:rFonts w:hint="eastAsia"/>
        </w:rPr>
        <w:t>，当这三个峰值通过时，单位电压的充电功率开始下降。</w:t>
      </w:r>
    </w:p>
    <w:p w:rsidR="005A30D5">
      <w:pPr>
        <w:ind w:firstLine="480"/>
        <w:jc w:val="left"/>
      </w:pPr>
      <w:r>
        <w:rPr>
          <w:rFonts w:hint="eastAsia"/>
        </w:rPr>
        <w:t>DQ</w:t>
      </w:r>
      <w:r>
        <w:rPr>
          <w:rFonts w:hint="eastAsia"/>
        </w:rPr>
        <w:t>和</w:t>
      </w:r>
      <w:r>
        <w:rPr>
          <w:rFonts w:hint="eastAsia"/>
        </w:rPr>
        <w:t>DV</w:t>
      </w:r>
      <w:r>
        <w:rPr>
          <w:rFonts w:hint="eastAsia"/>
        </w:rPr>
        <w:t>曲线准确地反映了电池内部的电化学反应程度和电池状态</w:t>
      </w:r>
      <w:r>
        <w:rPr>
          <w:rFonts w:hint="eastAsia"/>
        </w:rPr>
        <w:t>.</w:t>
      </w:r>
      <w:r>
        <w:rPr>
          <w:rFonts w:hint="eastAsia"/>
        </w:rPr>
        <w:t>水</w:t>
      </w:r>
      <w:r>
        <w:rPr>
          <w:rFonts w:hint="eastAsia"/>
        </w:rPr>
        <w:t>平坐标可以转换成</w:t>
      </w:r>
      <w:r>
        <w:rPr>
          <w:rFonts w:hint="eastAsia"/>
        </w:rPr>
        <w:t>SOC</w:t>
      </w:r>
      <w:r>
        <w:rPr>
          <w:rFonts w:hint="eastAsia"/>
        </w:rPr>
        <w:t>电池</w:t>
      </w:r>
      <w:r>
        <w:rPr>
          <w:rFonts w:hint="eastAsia"/>
        </w:rPr>
        <w:t>.</w:t>
      </w:r>
      <w:r>
        <w:rPr>
          <w:rFonts w:hint="eastAsia"/>
        </w:rPr>
        <w:t>如图</w:t>
      </w:r>
      <w:r>
        <w:rPr>
          <w:rFonts w:hint="eastAsia"/>
        </w:rPr>
        <w:t>2.4</w:t>
      </w:r>
      <w:r>
        <w:rPr>
          <w:rFonts w:hint="eastAsia"/>
        </w:rPr>
        <w:t>所示。当</w:t>
      </w:r>
      <w:r>
        <w:rPr>
          <w:rFonts w:hint="eastAsia"/>
        </w:rPr>
        <w:t>SOC</w:t>
      </w:r>
      <w:r>
        <w:rPr>
          <w:rFonts w:hint="eastAsia"/>
        </w:rPr>
        <w:t>电池为</w:t>
      </w:r>
      <w:r>
        <w:rPr>
          <w:rFonts w:hint="eastAsia"/>
        </w:rPr>
        <w:t>13%</w:t>
      </w:r>
      <w:r>
        <w:rPr>
          <w:rFonts w:hint="eastAsia"/>
        </w:rPr>
        <w:t>、</w:t>
      </w:r>
      <w:r>
        <w:rPr>
          <w:rFonts w:hint="eastAsia"/>
        </w:rPr>
        <w:t>48%</w:t>
      </w:r>
      <w:r>
        <w:rPr>
          <w:rFonts w:hint="eastAsia"/>
        </w:rPr>
        <w:t>和</w:t>
      </w:r>
      <w:r>
        <w:rPr>
          <w:rFonts w:hint="eastAsia"/>
        </w:rPr>
        <w:t>86%</w:t>
      </w:r>
      <w:r>
        <w:rPr>
          <w:rFonts w:hint="eastAsia"/>
        </w:rPr>
        <w:t>时，</w:t>
      </w:r>
      <w:r>
        <w:rPr>
          <w:rFonts w:hint="eastAsia"/>
        </w:rPr>
        <w:t>DQ-DV</w:t>
      </w:r>
      <w:r>
        <w:rPr>
          <w:rFonts w:hint="eastAsia"/>
        </w:rPr>
        <w:t>曲线具有峰值。</w:t>
      </w:r>
      <w:bookmarkStart w:id="39" w:name="_Hlk103339419"/>
      <w:r>
        <w:rPr>
          <w:rFonts w:hint="eastAsia"/>
        </w:rPr>
        <w:t>根据面积和最大弯曲位置的不同，电池中可能存在正极和负极元件。</w:t>
      </w:r>
    </w:p>
    <w:bookmarkEnd w:id="39"/>
    <w:p w:rsidR="005A30D5">
      <w:pPr>
        <w:ind w:firstLine="0" w:firstLineChars="0"/>
        <w:jc w:val="center"/>
        <w:rPr>
          <w:rFonts w:ascii="宋体" w:hAnsi="宋体" w:cs="宋体"/>
          <w:b/>
          <w:bCs/>
          <w:sz w:val="21"/>
          <w:szCs w:val="21"/>
        </w:rPr>
      </w:pPr>
      <w:r>
        <w:rPr>
          <w:noProof/>
        </w:rPr>
        <w:drawing>
          <wp:inline distT="0" distB="0" distL="114300" distR="114300">
            <wp:extent cx="3649980" cy="2537460"/>
            <wp:effectExtent l="0" t="0" r="7620" b="7620"/>
            <wp:docPr id="10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4"/>
                    <pic:cNvPicPr>
                      <a:picLocks noChangeAspect="1"/>
                    </pic:cNvPicPr>
                  </pic:nvPicPr>
                  <pic:blipFill>
                    <a:blip xmlns:r="http://schemas.openxmlformats.org/officeDocument/2006/relationships" r:embed="rId67" cstate="print"/>
                    <a:stretch>
                      <a:fillRect/>
                    </a:stretch>
                  </pic:blipFill>
                  <pic:spPr>
                    <a:xfrm>
                      <a:off x="0" y="0"/>
                      <a:ext cx="3649980" cy="2537460"/>
                    </a:xfrm>
                    <a:prstGeom prst="rect">
                      <a:avLst/>
                    </a:prstGeom>
                    <a:noFill/>
                    <a:ln>
                      <a:noFill/>
                    </a:ln>
                  </pic:spPr>
                </pic:pic>
              </a:graphicData>
            </a:graphic>
          </wp:inline>
        </w:drawing>
      </w:r>
    </w:p>
    <w:p w:rsidR="005A30D5">
      <w:pPr>
        <w:ind w:firstLine="0" w:firstLineChars="0"/>
        <w:jc w:val="center"/>
        <w:rPr>
          <w:rFonts w:ascii="宋体" w:hAnsi="宋体" w:cs="宋体"/>
          <w:b/>
          <w:bCs/>
          <w:sz w:val="21"/>
          <w:szCs w:val="21"/>
        </w:rPr>
        <w:sectPr w:rsidSect="005A30D5">
          <w:headerReference w:type="even" r:id="rId68"/>
          <w:headerReference w:type="default" r:id="rId69"/>
          <w:footerReference w:type="even" r:id="rId70"/>
          <w:footerReference w:type="default" r:id="rId71"/>
          <w:headerReference w:type="first" r:id="rId72"/>
          <w:footerReference w:type="first" r:id="rId73"/>
          <w:type w:val="nextPage"/>
          <w:pgSz w:w="11906" w:h="16838"/>
          <w:pgMar w:top="1417" w:right="1134" w:bottom="1134" w:left="1701" w:header="851" w:footer="992" w:gutter="0"/>
          <w:pgNumType w:start="8" w:chapStyle="1"/>
          <w:cols w:space="720"/>
          <w:titlePg w:val="0"/>
          <w:docGrid w:type="lines" w:linePitch="312"/>
        </w:sectPr>
      </w:pPr>
      <w:r>
        <w:rPr>
          <w:rFonts w:ascii="宋体" w:hAnsi="宋体" w:cs="宋体" w:hint="eastAsia"/>
          <w:b/>
          <w:bCs/>
          <w:sz w:val="21"/>
          <w:szCs w:val="21"/>
        </w:rPr>
        <w:t>图</w:t>
      </w:r>
      <w:r>
        <w:rPr>
          <w:rFonts w:ascii="宋体" w:hAnsi="宋体" w:cs="宋体" w:hint="eastAsia"/>
          <w:b/>
          <w:bCs/>
          <w:sz w:val="21"/>
          <w:szCs w:val="21"/>
        </w:rPr>
        <w:t>2.4</w:t>
      </w:r>
      <w:r>
        <w:rPr>
          <w:rFonts w:ascii="宋体" w:hAnsi="宋体" w:cs="宋体" w:hint="eastAsia"/>
          <w:b/>
          <w:bCs/>
          <w:sz w:val="21"/>
          <w:szCs w:val="21"/>
        </w:rPr>
        <w:t>磷酸铁锂电池在</w:t>
      </w:r>
      <w:r>
        <w:rPr>
          <w:rFonts w:ascii="宋体" w:hAnsi="宋体" w:cs="宋体" w:hint="eastAsia"/>
          <w:b/>
          <w:bCs/>
          <w:sz w:val="21"/>
          <w:szCs w:val="21"/>
        </w:rPr>
        <w:t>0.1C</w:t>
      </w:r>
      <w:r>
        <w:rPr>
          <w:rFonts w:ascii="宋体" w:hAnsi="宋体" w:cs="宋体" w:hint="eastAsia"/>
          <w:b/>
          <w:bCs/>
          <w:sz w:val="21"/>
          <w:szCs w:val="21"/>
        </w:rPr>
        <w:t>恒流充电下</w:t>
      </w:r>
      <w:r>
        <w:rPr>
          <w:rFonts w:ascii="宋体" w:hAnsi="宋体" w:cs="宋体" w:hint="eastAsia"/>
          <w:b/>
          <w:bCs/>
          <w:sz w:val="21"/>
          <w:szCs w:val="21"/>
        </w:rPr>
        <w:t>dQ</w:t>
      </w:r>
      <w:r>
        <w:rPr>
          <w:rFonts w:ascii="宋体" w:hAnsi="宋体" w:cs="宋体" w:hint="eastAsia"/>
          <w:b/>
          <w:bCs/>
          <w:sz w:val="21"/>
          <w:szCs w:val="21"/>
        </w:rPr>
        <w:t>/</w:t>
      </w:r>
      <w:r>
        <w:rPr>
          <w:rFonts w:ascii="宋体" w:hAnsi="宋体" w:cs="宋体" w:hint="eastAsia"/>
          <w:b/>
          <w:bCs/>
          <w:sz w:val="21"/>
          <w:szCs w:val="21"/>
        </w:rPr>
        <w:t>dV</w:t>
      </w:r>
      <w:r>
        <w:rPr>
          <w:rFonts w:ascii="宋体" w:hAnsi="宋体" w:cs="宋体" w:hint="eastAsia"/>
          <w:b/>
          <w:bCs/>
          <w:sz w:val="21"/>
          <w:szCs w:val="21"/>
        </w:rPr>
        <w:t>与</w:t>
      </w:r>
      <w:r>
        <w:rPr>
          <w:rFonts w:ascii="宋体" w:hAnsi="宋体" w:cs="宋体" w:hint="eastAsia"/>
          <w:b/>
          <w:bCs/>
          <w:sz w:val="21"/>
          <w:szCs w:val="21"/>
        </w:rPr>
        <w:t>SOC</w:t>
      </w:r>
      <w:r>
        <w:rPr>
          <w:rFonts w:ascii="宋体" w:hAnsi="宋体" w:cs="宋体" w:hint="eastAsia"/>
          <w:b/>
          <w:bCs/>
          <w:sz w:val="21"/>
          <w:szCs w:val="21"/>
        </w:rPr>
        <w:t>的曲线</w:t>
      </w:r>
      <w:bookmarkEnd w:id="28"/>
    </w:p>
    <w:p w:rsidR="005A30D5" w:rsidP="004B2E93">
      <w:pPr>
        <w:pStyle w:val="Heading1"/>
        <w:spacing w:before="312" w:after="312"/>
      </w:pPr>
      <w:bookmarkStart w:id="40" w:name="_Toc31351"/>
      <w:bookmarkStart w:id="41" w:name="_Toc14126"/>
      <w:r>
        <w:rPr>
          <w:rFonts w:hint="eastAsia"/>
        </w:rPr>
        <w:t>锂电池充放电控制系统的硬件设计</w:t>
      </w:r>
      <w:bookmarkEnd w:id="40"/>
      <w:bookmarkEnd w:id="41"/>
    </w:p>
    <w:p w:rsidR="005A30D5">
      <w:pPr>
        <w:ind w:firstLine="480"/>
        <w:jc w:val="left"/>
      </w:pPr>
      <w:r>
        <w:rPr>
          <w:rFonts w:hint="eastAsia"/>
        </w:rPr>
        <w:t>使用单个微机脉冲来</w:t>
      </w:r>
      <w:r>
        <w:rPr>
          <w:rFonts w:hint="eastAsia"/>
        </w:rPr>
        <w:t>控制半桥开关</w:t>
      </w:r>
      <w:r>
        <w:rPr>
          <w:rFonts w:hint="eastAsia"/>
        </w:rPr>
        <w:t>V1</w:t>
      </w:r>
      <w:r>
        <w:rPr>
          <w:rFonts w:hint="eastAsia"/>
        </w:rPr>
        <w:t>和</w:t>
      </w:r>
      <w:r>
        <w:rPr>
          <w:rFonts w:hint="eastAsia"/>
        </w:rPr>
        <w:t>V2</w:t>
      </w:r>
      <w:r>
        <w:rPr>
          <w:rFonts w:hint="eastAsia"/>
        </w:rPr>
        <w:t>脉冲。单片机通过检测电路在充电过程中对锂电池进行检测并做出相应的控制处理。本文以单片机为基础设计的充放电控制器的硬件连接图如下：</w:t>
      </w:r>
    </w:p>
    <w:p w:rsidR="005A30D5">
      <w:pPr>
        <w:ind w:firstLine="0" w:firstLineChars="0"/>
        <w:jc w:val="center"/>
        <w:rPr>
          <w:rFonts w:ascii="宋体" w:hAnsi="宋体" w:cs="宋体"/>
          <w:b/>
          <w:bCs/>
          <w:sz w:val="21"/>
          <w:szCs w:val="21"/>
        </w:rPr>
      </w:pPr>
      <w:r>
        <w:rPr>
          <w:rFonts w:ascii="宋体" w:hAnsi="宋体" w:cs="宋体" w:hint="eastAsia"/>
          <w:b/>
          <w:bCs/>
          <w:noProof/>
          <w:sz w:val="21"/>
          <w:szCs w:val="21"/>
        </w:rPr>
        <w:drawing>
          <wp:anchor distT="0" distB="0" distL="114300" distR="114300" simplePos="0" relativeHeight="251658240" behindDoc="0" locked="0" layoutInCell="1" allowOverlap="1">
            <wp:simplePos x="0" y="0"/>
            <wp:positionH relativeFrom="column">
              <wp:posOffset>942975</wp:posOffset>
            </wp:positionH>
            <wp:positionV relativeFrom="paragraph">
              <wp:posOffset>161290</wp:posOffset>
            </wp:positionV>
            <wp:extent cx="4025900" cy="1362710"/>
            <wp:effectExtent l="0" t="0" r="12700" b="8890"/>
            <wp:wrapTopAndBottom/>
            <wp:docPr id="1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
                    <pic:cNvPicPr>
                      <a:picLocks noChangeAspect="1"/>
                    </pic:cNvPicPr>
                  </pic:nvPicPr>
                  <pic:blipFill>
                    <a:blip xmlns:r="http://schemas.openxmlformats.org/officeDocument/2006/relationships" r:embed="rId74" cstate="print"/>
                    <a:stretch>
                      <a:fillRect/>
                    </a:stretch>
                  </pic:blipFill>
                  <pic:spPr>
                    <a:xfrm>
                      <a:off x="0" y="0"/>
                      <a:ext cx="4025900" cy="1362710"/>
                    </a:xfrm>
                    <a:prstGeom prst="rect">
                      <a:avLst/>
                    </a:prstGeom>
                    <a:noFill/>
                    <a:ln>
                      <a:noFill/>
                    </a:ln>
                  </pic:spPr>
                </pic:pic>
              </a:graphicData>
            </a:graphic>
          </wp:anchor>
        </w:drawing>
      </w:r>
      <w:r>
        <w:rPr>
          <w:rFonts w:ascii="宋体" w:hAnsi="宋体" w:cs="宋体" w:hint="eastAsia"/>
          <w:b/>
          <w:bCs/>
          <w:sz w:val="21"/>
          <w:szCs w:val="21"/>
        </w:rPr>
        <w:t>图</w:t>
      </w:r>
      <w:r>
        <w:rPr>
          <w:rFonts w:ascii="宋体" w:hAnsi="宋体" w:cs="宋体" w:hint="eastAsia"/>
          <w:b/>
          <w:bCs/>
          <w:sz w:val="21"/>
          <w:szCs w:val="21"/>
        </w:rPr>
        <w:t>3.1</w:t>
      </w:r>
      <w:r>
        <w:rPr>
          <w:rFonts w:ascii="宋体" w:hAnsi="宋体" w:cs="宋体" w:hint="eastAsia"/>
          <w:b/>
          <w:bCs/>
          <w:sz w:val="21"/>
          <w:szCs w:val="21"/>
        </w:rPr>
        <w:t>硬件系统结构图</w:t>
      </w:r>
    </w:p>
    <w:p w:rsidR="005A30D5">
      <w:pPr>
        <w:pStyle w:val="Heading2"/>
      </w:pPr>
      <w:bookmarkStart w:id="42" w:name="_Toc30437"/>
      <w:bookmarkStart w:id="43" w:name="_Toc22405"/>
      <w:r>
        <w:rPr>
          <w:rFonts w:hint="eastAsia"/>
        </w:rPr>
        <w:t>单片机选型和介绍</w:t>
      </w:r>
      <w:bookmarkEnd w:id="42"/>
      <w:bookmarkEnd w:id="43"/>
    </w:p>
    <w:p w:rsidR="005A30D5">
      <w:pPr>
        <w:ind w:firstLine="480"/>
        <w:jc w:val="left"/>
      </w:pPr>
      <w:r>
        <w:rPr>
          <w:rFonts w:hint="eastAsia"/>
        </w:rPr>
        <w:t>AT89C51</w:t>
      </w:r>
      <w:r>
        <w:rPr>
          <w:rFonts w:hint="eastAsia"/>
        </w:rPr>
        <w:t>：这是一种低压可编程和擦除的只读储存器。利用的是进制里面的</w:t>
      </w:r>
      <w:r>
        <w:rPr>
          <w:rFonts w:hint="eastAsia"/>
        </w:rPr>
        <w:t>8</w:t>
      </w:r>
      <w:r>
        <w:rPr>
          <w:rFonts w:hint="eastAsia"/>
        </w:rPr>
        <w:t>进制处理器，把他叫做单片机是很通俗的名称。</w:t>
      </w:r>
      <w:r>
        <w:rPr>
          <w:rFonts w:hint="eastAsia"/>
        </w:rPr>
        <w:t>AT89C2051</w:t>
      </w:r>
      <w:r>
        <w:rPr>
          <w:rFonts w:hint="eastAsia"/>
        </w:rPr>
        <w:t>是一种带有</w:t>
      </w:r>
      <w:r>
        <w:rPr>
          <w:rFonts w:hint="eastAsia"/>
        </w:rPr>
        <w:t>2K</w:t>
      </w:r>
      <w:r>
        <w:rPr>
          <w:rFonts w:hint="eastAsia"/>
        </w:rPr>
        <w:t>字节闪存系统的微控制器，相对于</w:t>
      </w:r>
      <w:r>
        <w:rPr>
          <w:rFonts w:hint="eastAsia"/>
        </w:rPr>
        <w:t>AT89C51</w:t>
      </w:r>
      <w:r>
        <w:rPr>
          <w:rFonts w:hint="eastAsia"/>
        </w:rPr>
        <w:t>则缺少了编程功能，只剩下擦除功能。单片机只读存储器的容量可以收纳来自系统的</w:t>
      </w:r>
      <w:r>
        <w:rPr>
          <w:rFonts w:hint="eastAsia"/>
        </w:rPr>
        <w:t>1000</w:t>
      </w:r>
      <w:r>
        <w:rPr>
          <w:rFonts w:hint="eastAsia"/>
        </w:rPr>
        <w:t>次的识别。</w:t>
      </w:r>
      <w:r>
        <w:rPr>
          <w:rFonts w:hint="eastAsia"/>
        </w:rPr>
        <w:t>AT89C51</w:t>
      </w:r>
      <w:r>
        <w:rPr>
          <w:rFonts w:hint="eastAsia"/>
        </w:rPr>
        <w:t>是一种高性能微控制器，属于</w:t>
      </w:r>
      <w:r>
        <w:rPr>
          <w:rFonts w:hint="eastAsia"/>
        </w:rPr>
        <w:t>ATMEL</w:t>
      </w:r>
      <w:r>
        <w:rPr>
          <w:rFonts w:hint="eastAsia"/>
        </w:rPr>
        <w:t>系列，将</w:t>
      </w:r>
      <w:r>
        <w:rPr>
          <w:rFonts w:hint="eastAsia"/>
        </w:rPr>
        <w:t>8</w:t>
      </w:r>
      <w:r>
        <w:rPr>
          <w:rFonts w:hint="eastAsia"/>
        </w:rPr>
        <w:t>个高性能</w:t>
      </w:r>
      <w:r>
        <w:rPr>
          <w:rFonts w:hint="eastAsia"/>
        </w:rPr>
        <w:t>CPU</w:t>
      </w:r>
      <w:r>
        <w:rPr>
          <w:rFonts w:hint="eastAsia"/>
        </w:rPr>
        <w:t>和闪存集成到芯片中，而</w:t>
      </w:r>
      <w:r>
        <w:rPr>
          <w:rFonts w:hint="eastAsia"/>
        </w:rPr>
        <w:t>AT89C2051</w:t>
      </w:r>
      <w:r>
        <w:rPr>
          <w:rFonts w:hint="eastAsia"/>
        </w:rPr>
        <w:t>相对来说就是条形版本。单片机</w:t>
      </w:r>
      <w:r>
        <w:rPr>
          <w:rFonts w:hint="eastAsia"/>
        </w:rPr>
        <w:t>AT89C</w:t>
      </w:r>
      <w:r>
        <w:rPr>
          <w:rFonts w:hint="eastAsia"/>
        </w:rPr>
        <w:t>系列为各种限定系统提供简单易用的接口。</w:t>
      </w:r>
      <w:r>
        <w:rPr>
          <w:rFonts w:hint="eastAsia"/>
        </w:rPr>
        <w:t>AT89C51</w:t>
      </w:r>
      <w:r>
        <w:rPr>
          <w:rFonts w:hint="eastAsia"/>
        </w:rPr>
        <w:t>结构如下图</w:t>
      </w:r>
      <w:r>
        <w:rPr>
          <w:rFonts w:hint="eastAsia"/>
        </w:rPr>
        <w:t>3.2</w:t>
      </w:r>
      <w:r>
        <w:rPr>
          <w:rFonts w:hint="eastAsia"/>
        </w:rPr>
        <w:t>所示：</w:t>
      </w:r>
      <w:r>
        <w:rPr>
          <w:rFonts w:hint="eastAsia"/>
          <w:noProof/>
        </w:rPr>
        <w:drawing>
          <wp:anchor distT="0" distB="0" distL="114300" distR="114300" simplePos="0" relativeHeight="251659264" behindDoc="0" locked="0" layoutInCell="1" allowOverlap="1">
            <wp:simplePos x="0" y="0"/>
            <wp:positionH relativeFrom="column">
              <wp:posOffset>1716405</wp:posOffset>
            </wp:positionH>
            <wp:positionV relativeFrom="paragraph">
              <wp:posOffset>2124710</wp:posOffset>
            </wp:positionV>
            <wp:extent cx="2435225" cy="2468880"/>
            <wp:effectExtent l="0" t="0" r="3175" b="0"/>
            <wp:wrapTopAndBottom/>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xmlns:r="http://schemas.openxmlformats.org/officeDocument/2006/relationships" r:embed="rId7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435225" cy="2468880"/>
                    </a:xfrm>
                    <a:prstGeom prst="rect">
                      <a:avLst/>
                    </a:prstGeom>
                  </pic:spPr>
                </pic:pic>
              </a:graphicData>
            </a:graphic>
          </wp:anchor>
        </w:drawing>
      </w:r>
    </w:p>
    <w:p w:rsidR="005A30D5">
      <w:pPr>
        <w:ind w:firstLine="0" w:firstLineChars="0"/>
        <w:jc w:val="center"/>
        <w:rPr>
          <w:rFonts w:ascii="宋体" w:hAnsi="宋体" w:cs="宋体"/>
          <w:b/>
          <w:bCs/>
          <w:sz w:val="21"/>
          <w:szCs w:val="21"/>
        </w:rPr>
      </w:pPr>
      <w:r>
        <w:rPr>
          <w:rFonts w:ascii="宋体" w:hAnsi="宋体" w:cs="宋体" w:hint="eastAsia"/>
          <w:b/>
          <w:bCs/>
          <w:sz w:val="21"/>
          <w:szCs w:val="21"/>
        </w:rPr>
        <w:t>图</w:t>
      </w:r>
      <w:r>
        <w:rPr>
          <w:rFonts w:ascii="宋体" w:hAnsi="宋体" w:cs="宋体" w:hint="eastAsia"/>
          <w:b/>
          <w:bCs/>
          <w:sz w:val="21"/>
          <w:szCs w:val="21"/>
        </w:rPr>
        <w:t>3.2 AT89C51</w:t>
      </w:r>
      <w:r>
        <w:rPr>
          <w:rFonts w:ascii="宋体" w:hAnsi="宋体" w:cs="宋体" w:hint="eastAsia"/>
          <w:b/>
          <w:bCs/>
          <w:sz w:val="21"/>
          <w:szCs w:val="21"/>
        </w:rPr>
        <w:t>单片机结构图</w:t>
      </w:r>
    </w:p>
    <w:p w:rsidR="005A30D5">
      <w:pPr>
        <w:ind w:firstLine="480"/>
        <w:jc w:val="left"/>
        <w:sectPr w:rsidSect="005A30D5">
          <w:headerReference w:type="even" r:id="rId76"/>
          <w:headerReference w:type="default" r:id="rId77"/>
          <w:footerReference w:type="even" r:id="rId78"/>
          <w:footerReference w:type="default" r:id="rId79"/>
          <w:headerReference w:type="first" r:id="rId80"/>
          <w:footerReference w:type="first" r:id="rId81"/>
          <w:type w:val="nextPage"/>
          <w:pgSz w:w="11906" w:h="16838"/>
          <w:pgMar w:top="1417" w:right="1134" w:bottom="1134" w:left="1701" w:header="851" w:footer="992" w:gutter="0"/>
          <w:pgNumType w:start="9" w:chapStyle="1"/>
          <w:cols w:space="720"/>
          <w:titlePg w:val="0"/>
          <w:docGrid w:type="lines" w:linePitch="312"/>
        </w:sectPr>
      </w:pPr>
      <w:r>
        <w:rPr>
          <w:rFonts w:hint="eastAsia"/>
        </w:rPr>
        <w:t>下面对引脚进行说明：</w:t>
      </w:r>
    </w:p>
    <w:p w:rsidR="005A30D5">
      <w:pPr>
        <w:ind w:firstLine="480"/>
        <w:jc w:val="left"/>
      </w:pPr>
      <w:r>
        <w:rPr>
          <w:rFonts w:hint="eastAsia"/>
        </w:rPr>
        <w:t>1</w:t>
      </w:r>
      <w:r>
        <w:rPr>
          <w:rFonts w:hint="eastAsia"/>
        </w:rPr>
        <w:t>）</w:t>
      </w:r>
      <w:r>
        <w:rPr>
          <w:rFonts w:hint="eastAsia"/>
        </w:rPr>
        <w:t>CC</w:t>
      </w:r>
      <w:r>
        <w:rPr>
          <w:rFonts w:hint="eastAsia"/>
        </w:rPr>
        <w:t>：提供电。</w:t>
      </w:r>
    </w:p>
    <w:p w:rsidR="005A30D5">
      <w:pPr>
        <w:ind w:firstLine="480"/>
        <w:jc w:val="left"/>
      </w:pPr>
      <w:r>
        <w:rPr>
          <w:rFonts w:hint="eastAsia"/>
        </w:rPr>
        <w:t>2</w:t>
      </w:r>
      <w:r>
        <w:rPr>
          <w:rFonts w:hint="eastAsia"/>
        </w:rPr>
        <w:t>）</w:t>
      </w:r>
      <w:r>
        <w:rPr>
          <w:rFonts w:hint="eastAsia"/>
        </w:rPr>
        <w:t>GND</w:t>
      </w:r>
      <w:r>
        <w:rPr>
          <w:rFonts w:hint="eastAsia"/>
        </w:rPr>
        <w:t>：接地，保证安全。</w:t>
      </w:r>
    </w:p>
    <w:p w:rsidR="005A30D5">
      <w:pPr>
        <w:ind w:firstLine="480"/>
        <w:jc w:val="left"/>
      </w:pPr>
      <w:r>
        <w:rPr>
          <w:rFonts w:hint="eastAsia"/>
        </w:rPr>
        <w:t>3</w:t>
      </w:r>
      <w:r>
        <w:rPr>
          <w:rFonts w:hint="eastAsia"/>
        </w:rPr>
        <w:t>）</w:t>
      </w:r>
      <w:r>
        <w:rPr>
          <w:rFonts w:hint="eastAsia"/>
        </w:rPr>
        <w:t>P0</w:t>
      </w:r>
      <w:r>
        <w:rPr>
          <w:rFonts w:hint="eastAsia"/>
        </w:rPr>
        <w:t>口：</w:t>
      </w:r>
      <w:r>
        <w:rPr>
          <w:rFonts w:hint="eastAsia"/>
        </w:rPr>
        <w:t>8</w:t>
      </w:r>
      <w:r>
        <w:rPr>
          <w:rFonts w:hint="eastAsia"/>
        </w:rPr>
        <w:t>位漏级开路</w:t>
      </w:r>
      <w:r>
        <w:rPr>
          <w:rFonts w:hint="eastAsia"/>
        </w:rPr>
        <w:t>I/O</w:t>
      </w:r>
      <w:r>
        <w:rPr>
          <w:rFonts w:hint="eastAsia"/>
        </w:rPr>
        <w:t>口，有两个方向。</w:t>
      </w:r>
    </w:p>
    <w:p w:rsidR="005A30D5">
      <w:pPr>
        <w:ind w:firstLine="480"/>
        <w:jc w:val="left"/>
      </w:pPr>
      <w:r>
        <w:rPr>
          <w:rFonts w:hint="eastAsia"/>
        </w:rPr>
        <w:t>4</w:t>
      </w:r>
      <w:r>
        <w:rPr>
          <w:rFonts w:hint="eastAsia"/>
        </w:rPr>
        <w:t>）</w:t>
      </w:r>
      <w:r>
        <w:rPr>
          <w:rFonts w:hint="eastAsia"/>
        </w:rPr>
        <w:t>P1</w:t>
      </w:r>
      <w:r>
        <w:rPr>
          <w:rFonts w:hint="eastAsia"/>
        </w:rPr>
        <w:t>口：内部提供向上拉的电阻。也是一个</w:t>
      </w:r>
      <w:r>
        <w:rPr>
          <w:rFonts w:hint="eastAsia"/>
        </w:rPr>
        <w:t>8</w:t>
      </w:r>
      <w:r>
        <w:rPr>
          <w:rFonts w:hint="eastAsia"/>
        </w:rPr>
        <w:t>位双向</w:t>
      </w:r>
      <w:r>
        <w:rPr>
          <w:rFonts w:hint="eastAsia"/>
        </w:rPr>
        <w:t>I/O</w:t>
      </w:r>
      <w:r>
        <w:rPr>
          <w:rFonts w:hint="eastAsia"/>
        </w:rPr>
        <w:t>口</w:t>
      </w:r>
    </w:p>
    <w:p w:rsidR="005A30D5">
      <w:pPr>
        <w:ind w:firstLine="480"/>
        <w:jc w:val="left"/>
      </w:pPr>
      <w:r>
        <w:rPr>
          <w:rFonts w:hint="eastAsia"/>
        </w:rPr>
        <w:t>5</w:t>
      </w:r>
      <w:r>
        <w:rPr>
          <w:rFonts w:hint="eastAsia"/>
        </w:rPr>
        <w:t>）</w:t>
      </w:r>
      <w:r>
        <w:rPr>
          <w:rFonts w:hint="eastAsia"/>
        </w:rPr>
        <w:t>P2</w:t>
      </w:r>
      <w:r>
        <w:rPr>
          <w:rFonts w:hint="eastAsia"/>
        </w:rPr>
        <w:t>口：内部上拉电阻的</w:t>
      </w:r>
      <w:r>
        <w:rPr>
          <w:rFonts w:hint="eastAsia"/>
        </w:rPr>
        <w:t>8</w:t>
      </w:r>
      <w:r>
        <w:rPr>
          <w:rFonts w:hint="eastAsia"/>
        </w:rPr>
        <w:t>位双向</w:t>
      </w:r>
      <w:r>
        <w:rPr>
          <w:rFonts w:hint="eastAsia"/>
        </w:rPr>
        <w:t>I/O</w:t>
      </w:r>
      <w:r>
        <w:rPr>
          <w:rFonts w:hint="eastAsia"/>
        </w:rPr>
        <w:t>口。</w:t>
      </w:r>
    </w:p>
    <w:p w:rsidR="005A30D5">
      <w:pPr>
        <w:ind w:firstLine="480"/>
        <w:jc w:val="left"/>
      </w:pPr>
      <w:r>
        <w:rPr>
          <w:rFonts w:hint="eastAsia"/>
        </w:rPr>
        <w:t>6</w:t>
      </w:r>
      <w:r>
        <w:rPr>
          <w:rFonts w:hint="eastAsia"/>
        </w:rPr>
        <w:t>）</w:t>
      </w:r>
      <w:r>
        <w:rPr>
          <w:rFonts w:hint="eastAsia"/>
        </w:rPr>
        <w:t>P3</w:t>
      </w:r>
      <w:r>
        <w:rPr>
          <w:rFonts w:hint="eastAsia"/>
        </w:rPr>
        <w:t>口：管脚是</w:t>
      </w:r>
      <w:r>
        <w:rPr>
          <w:rFonts w:hint="eastAsia"/>
        </w:rPr>
        <w:t>8</w:t>
      </w:r>
      <w:r>
        <w:rPr>
          <w:rFonts w:hint="eastAsia"/>
        </w:rPr>
        <w:t>个双向</w:t>
      </w:r>
      <w:r>
        <w:rPr>
          <w:rFonts w:hint="eastAsia"/>
        </w:rPr>
        <w:t>I/O</w:t>
      </w:r>
      <w:r>
        <w:rPr>
          <w:rFonts w:hint="eastAsia"/>
        </w:rPr>
        <w:t>口，上拉电阻。</w:t>
      </w:r>
    </w:p>
    <w:p w:rsidR="005A30D5">
      <w:pPr>
        <w:ind w:firstLine="480"/>
        <w:jc w:val="left"/>
      </w:pPr>
      <w:r>
        <w:rPr>
          <w:rFonts w:hint="eastAsia"/>
        </w:rPr>
        <w:t>7</w:t>
      </w:r>
      <w:r>
        <w:rPr>
          <w:rFonts w:hint="eastAsia"/>
        </w:rPr>
        <w:t>）</w:t>
      </w:r>
      <w:r>
        <w:rPr>
          <w:rFonts w:hint="eastAsia"/>
        </w:rPr>
        <w:t>RST</w:t>
      </w:r>
      <w:r>
        <w:rPr>
          <w:rFonts w:hint="eastAsia"/>
        </w:rPr>
        <w:t>：复位输入。两个机器周期的高电平时间一致。</w:t>
      </w:r>
    </w:p>
    <w:p w:rsidR="005A30D5">
      <w:pPr>
        <w:ind w:firstLine="480"/>
        <w:jc w:val="left"/>
      </w:pPr>
      <w:r>
        <w:rPr>
          <w:rFonts w:hint="eastAsia"/>
        </w:rPr>
        <w:t>8</w:t>
      </w:r>
      <w:r>
        <w:rPr>
          <w:rFonts w:hint="eastAsia"/>
        </w:rPr>
        <w:t>）</w:t>
      </w:r>
      <w:r>
        <w:rPr>
          <w:rFonts w:hint="eastAsia"/>
        </w:rPr>
        <w:t>ALE/PROG</w:t>
      </w:r>
      <w:r>
        <w:rPr>
          <w:rFonts w:hint="eastAsia"/>
        </w:rPr>
        <w:t>：可用作对外部输出的脉冲或用于定时目的。</w:t>
      </w:r>
    </w:p>
    <w:p w:rsidR="005A30D5">
      <w:pPr>
        <w:ind w:firstLine="480"/>
        <w:jc w:val="left"/>
      </w:pPr>
      <w:r>
        <w:rPr>
          <w:rFonts w:hint="eastAsia"/>
        </w:rPr>
        <w:t>9</w:t>
      </w:r>
      <w:r>
        <w:rPr>
          <w:rFonts w:hint="eastAsia"/>
        </w:rPr>
        <w:t>）</w:t>
      </w:r>
      <w:r>
        <w:rPr>
          <w:rFonts w:hint="eastAsia"/>
        </w:rPr>
        <w:t>/PSEN</w:t>
      </w:r>
      <w:r>
        <w:rPr>
          <w:rFonts w:hint="eastAsia"/>
        </w:rPr>
        <w:t>：</w:t>
      </w:r>
      <w:r>
        <w:rPr>
          <w:rFonts w:hint="eastAsia"/>
        </w:rPr>
        <w:t>PSEN</w:t>
      </w:r>
      <w:r>
        <w:rPr>
          <w:rFonts w:hint="eastAsia"/>
        </w:rPr>
        <w:t>选通信号是外部存储器的。</w:t>
      </w:r>
    </w:p>
    <w:p w:rsidR="005A30D5">
      <w:pPr>
        <w:ind w:firstLine="480"/>
        <w:jc w:val="left"/>
      </w:pPr>
      <w:r>
        <w:rPr>
          <w:rFonts w:hint="eastAsia"/>
        </w:rPr>
        <w:t>10</w:t>
      </w:r>
      <w:r>
        <w:rPr>
          <w:rFonts w:hint="eastAsia"/>
        </w:rPr>
        <w:t>）</w:t>
      </w:r>
      <w:r>
        <w:rPr>
          <w:rFonts w:hint="eastAsia"/>
        </w:rPr>
        <w:t>XTAL1</w:t>
      </w:r>
      <w:r>
        <w:rPr>
          <w:rFonts w:hint="eastAsia"/>
        </w:rPr>
        <w:t>：反向振荡放大器</w:t>
      </w:r>
      <w:r>
        <w:rPr>
          <w:rFonts w:hint="eastAsia"/>
        </w:rPr>
        <w:t>的输入及内部时钟工作电路的输入。</w:t>
      </w:r>
    </w:p>
    <w:p w:rsidR="005A30D5">
      <w:pPr>
        <w:ind w:firstLine="480"/>
        <w:jc w:val="left"/>
      </w:pPr>
      <w:r>
        <w:rPr>
          <w:rFonts w:hint="eastAsia"/>
        </w:rPr>
        <w:t>11</w:t>
      </w:r>
      <w:r>
        <w:rPr>
          <w:rFonts w:hint="eastAsia"/>
        </w:rPr>
        <w:t>）</w:t>
      </w:r>
      <w:r>
        <w:rPr>
          <w:rFonts w:hint="eastAsia"/>
        </w:rPr>
        <w:t>XTAL2</w:t>
      </w:r>
      <w:r>
        <w:rPr>
          <w:rFonts w:hint="eastAsia"/>
        </w:rPr>
        <w:t>：反向振荡器的输出。</w:t>
      </w:r>
    </w:p>
    <w:p w:rsidR="005A30D5">
      <w:pPr>
        <w:ind w:firstLine="480"/>
        <w:jc w:val="left"/>
      </w:pPr>
      <w:r>
        <w:rPr>
          <w:rFonts w:hint="eastAsia"/>
        </w:rPr>
        <w:t>AT89C2051</w:t>
      </w:r>
      <w:r>
        <w:rPr>
          <w:rFonts w:hint="eastAsia"/>
        </w:rPr>
        <w:t>的结构图如下图</w:t>
      </w:r>
      <w:r>
        <w:rPr>
          <w:rFonts w:hint="eastAsia"/>
        </w:rPr>
        <w:t>3.3</w:t>
      </w:r>
      <w:r>
        <w:rPr>
          <w:rFonts w:hint="eastAsia"/>
        </w:rPr>
        <w:t>所示</w:t>
      </w:r>
      <w:r>
        <w:rPr>
          <w:rFonts w:hint="eastAsia"/>
          <w:noProof/>
        </w:rPr>
        <w:drawing>
          <wp:anchor distT="0" distB="0" distL="114300" distR="114300" simplePos="0" relativeHeight="251660288" behindDoc="0" locked="0" layoutInCell="1" allowOverlap="1">
            <wp:simplePos x="0" y="0"/>
            <wp:positionH relativeFrom="column">
              <wp:posOffset>1371600</wp:posOffset>
            </wp:positionH>
            <wp:positionV relativeFrom="paragraph">
              <wp:posOffset>331470</wp:posOffset>
            </wp:positionV>
            <wp:extent cx="3248025" cy="2600325"/>
            <wp:effectExtent l="0" t="0" r="13335" b="5715"/>
            <wp:wrapTopAndBottom/>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xmlns:r="http://schemas.openxmlformats.org/officeDocument/2006/relationships" r:embed="rId82" cstate="print">
                      <a:extLst>
                        <a:ext xmlns:a="http://schemas.openxmlformats.org/drawingml/2006/main" uri="{28A0092B-C50C-407E-A947-70E740481C1C}">
                          <a14:useLocalDpi xmlns:a14="http://schemas.microsoft.com/office/drawing/2010/main" val="0"/>
                        </a:ext>
                      </a:extLst>
                    </a:blip>
                    <a:stretch>
                      <a:fillRect/>
                    </a:stretch>
                  </pic:blipFill>
                  <pic:spPr>
                    <a:xfrm>
                      <a:off x="0" y="0"/>
                      <a:ext cx="3248025" cy="2600325"/>
                    </a:xfrm>
                    <a:prstGeom prst="rect">
                      <a:avLst/>
                    </a:prstGeom>
                  </pic:spPr>
                </pic:pic>
              </a:graphicData>
            </a:graphic>
          </wp:anchor>
        </w:drawing>
      </w:r>
    </w:p>
    <w:p w:rsidR="005A30D5">
      <w:pPr>
        <w:ind w:firstLine="0" w:firstLineChars="0"/>
        <w:jc w:val="center"/>
        <w:rPr>
          <w:rFonts w:ascii="宋体" w:hAnsi="宋体" w:cs="宋体"/>
          <w:b/>
          <w:bCs/>
          <w:sz w:val="21"/>
          <w:szCs w:val="21"/>
        </w:rPr>
      </w:pPr>
      <w:r>
        <w:rPr>
          <w:rFonts w:ascii="宋体" w:hAnsi="宋体" w:cs="宋体" w:hint="eastAsia"/>
          <w:b/>
          <w:bCs/>
          <w:sz w:val="21"/>
          <w:szCs w:val="21"/>
        </w:rPr>
        <w:t>图</w:t>
      </w:r>
      <w:r>
        <w:rPr>
          <w:rFonts w:ascii="宋体" w:hAnsi="宋体" w:cs="宋体" w:hint="eastAsia"/>
          <w:b/>
          <w:bCs/>
          <w:sz w:val="21"/>
          <w:szCs w:val="21"/>
        </w:rPr>
        <w:t>3.3 AT89C2051</w:t>
      </w:r>
      <w:r>
        <w:rPr>
          <w:rFonts w:ascii="宋体" w:hAnsi="宋体" w:cs="宋体" w:hint="eastAsia"/>
          <w:b/>
          <w:bCs/>
          <w:sz w:val="21"/>
          <w:szCs w:val="21"/>
        </w:rPr>
        <w:t>单片机结构图</w:t>
      </w:r>
    </w:p>
    <w:p w:rsidR="005A30D5">
      <w:pPr>
        <w:ind w:firstLine="480"/>
        <w:jc w:val="left"/>
      </w:pPr>
      <w:r>
        <w:rPr>
          <w:rFonts w:hint="eastAsia"/>
        </w:rPr>
        <w:t>下面对引脚进行说明：</w:t>
      </w:r>
    </w:p>
    <w:p w:rsidR="005A30D5">
      <w:pPr>
        <w:ind w:firstLine="480"/>
        <w:jc w:val="left"/>
      </w:pPr>
      <w:r>
        <w:rPr>
          <w:rFonts w:hint="eastAsia"/>
        </w:rPr>
        <w:t>1</w:t>
      </w:r>
      <w:r>
        <w:rPr>
          <w:rFonts w:hint="eastAsia"/>
        </w:rPr>
        <w:t>）</w:t>
      </w:r>
      <w:r>
        <w:rPr>
          <w:rFonts w:hint="eastAsia"/>
        </w:rPr>
        <w:t>VCC</w:t>
      </w:r>
      <w:r>
        <w:rPr>
          <w:rFonts w:hint="eastAsia"/>
        </w:rPr>
        <w:t>：供给系统的电压。</w:t>
      </w:r>
    </w:p>
    <w:p w:rsidR="005A30D5">
      <w:pPr>
        <w:ind w:firstLine="480"/>
        <w:jc w:val="left"/>
      </w:pPr>
      <w:r>
        <w:rPr>
          <w:rFonts w:hint="eastAsia"/>
        </w:rPr>
        <w:t>2</w:t>
      </w:r>
      <w:r>
        <w:rPr>
          <w:rFonts w:hint="eastAsia"/>
        </w:rPr>
        <w:t>）</w:t>
      </w:r>
      <w:r>
        <w:rPr>
          <w:rFonts w:hint="eastAsia"/>
        </w:rPr>
        <w:t>GND</w:t>
      </w:r>
      <w:r>
        <w:rPr>
          <w:rFonts w:hint="eastAsia"/>
        </w:rPr>
        <w:t>：接地保障安全。</w:t>
      </w:r>
    </w:p>
    <w:p w:rsidR="005A30D5">
      <w:pPr>
        <w:ind w:firstLine="480"/>
        <w:jc w:val="left"/>
      </w:pPr>
      <w:r>
        <w:rPr>
          <w:rFonts w:hint="eastAsia"/>
        </w:rPr>
        <w:t>3</w:t>
      </w:r>
      <w:r>
        <w:rPr>
          <w:rFonts w:hint="eastAsia"/>
        </w:rPr>
        <w:t>）</w:t>
      </w:r>
      <w:r>
        <w:rPr>
          <w:rFonts w:hint="eastAsia"/>
        </w:rPr>
        <w:t>P1</w:t>
      </w:r>
      <w:r>
        <w:rPr>
          <w:rFonts w:hint="eastAsia"/>
        </w:rPr>
        <w:t>口：</w:t>
      </w:r>
      <w:r>
        <w:rPr>
          <w:rFonts w:hint="eastAsia"/>
        </w:rPr>
        <w:t>8</w:t>
      </w:r>
      <w:r>
        <w:rPr>
          <w:rFonts w:hint="eastAsia"/>
        </w:rPr>
        <w:t>位双向</w:t>
      </w:r>
      <w:r>
        <w:rPr>
          <w:rFonts w:hint="eastAsia"/>
        </w:rPr>
        <w:t>I/O</w:t>
      </w:r>
      <w:r>
        <w:rPr>
          <w:rFonts w:hint="eastAsia"/>
        </w:rPr>
        <w:t>口。口引脚</w:t>
      </w:r>
      <w:r>
        <w:rPr>
          <w:rFonts w:hint="eastAsia"/>
        </w:rPr>
        <w:t>P1.2~P1.7</w:t>
      </w:r>
      <w:r>
        <w:rPr>
          <w:rFonts w:hint="eastAsia"/>
        </w:rPr>
        <w:t>提供内部上拉电阻。</w:t>
      </w:r>
    </w:p>
    <w:p w:rsidR="005A30D5">
      <w:pPr>
        <w:ind w:firstLine="480"/>
        <w:jc w:val="left"/>
      </w:pPr>
      <w:r>
        <w:rPr>
          <w:rFonts w:hint="eastAsia"/>
        </w:rPr>
        <w:t>4</w:t>
      </w:r>
      <w:r>
        <w:rPr>
          <w:rFonts w:hint="eastAsia"/>
        </w:rPr>
        <w:t>）</w:t>
      </w:r>
      <w:r>
        <w:rPr>
          <w:rFonts w:hint="eastAsia"/>
        </w:rPr>
        <w:t>P3</w:t>
      </w:r>
      <w:r>
        <w:rPr>
          <w:rFonts w:hint="eastAsia"/>
        </w:rPr>
        <w:t>口：</w:t>
      </w:r>
      <w:r>
        <w:rPr>
          <w:rFonts w:hint="eastAsia"/>
        </w:rPr>
        <w:t>P3</w:t>
      </w:r>
      <w:r>
        <w:rPr>
          <w:rFonts w:hint="eastAsia"/>
        </w:rPr>
        <w:t>口的</w:t>
      </w:r>
      <w:r>
        <w:rPr>
          <w:rFonts w:hint="eastAsia"/>
        </w:rPr>
        <w:t>P3.0~P3.5</w:t>
      </w:r>
      <w:r>
        <w:rPr>
          <w:rFonts w:hint="eastAsia"/>
        </w:rPr>
        <w:t>、</w:t>
      </w:r>
      <w:r>
        <w:rPr>
          <w:rFonts w:hint="eastAsia"/>
        </w:rPr>
        <w:t>P3.7</w:t>
      </w:r>
      <w:r>
        <w:rPr>
          <w:rFonts w:hint="eastAsia"/>
        </w:rPr>
        <w:t>是带有内部上拉电阻的七个双向</w:t>
      </w:r>
      <w:r>
        <w:rPr>
          <w:rFonts w:hint="eastAsia"/>
        </w:rPr>
        <w:t>I/O</w:t>
      </w:r>
      <w:r>
        <w:rPr>
          <w:rFonts w:hint="eastAsia"/>
        </w:rPr>
        <w:t>口引脚。</w:t>
      </w:r>
      <w:r>
        <w:rPr>
          <w:rFonts w:hint="eastAsia"/>
        </w:rPr>
        <w:t>P3.6</w:t>
      </w:r>
      <w:r>
        <w:rPr>
          <w:rFonts w:hint="eastAsia"/>
        </w:rPr>
        <w:t>用于固定输入片内比较器的输出信号并且它作为一通用</w:t>
      </w:r>
      <w:r>
        <w:rPr>
          <w:rFonts w:hint="eastAsia"/>
        </w:rPr>
        <w:t>I/O</w:t>
      </w:r>
      <w:r>
        <w:rPr>
          <w:rFonts w:hint="eastAsia"/>
        </w:rPr>
        <w:t>引脚而不可访问。。</w:t>
      </w:r>
    </w:p>
    <w:p w:rsidR="005A30D5">
      <w:pPr>
        <w:ind w:firstLine="480"/>
        <w:jc w:val="left"/>
      </w:pPr>
      <w:r>
        <w:rPr>
          <w:rFonts w:hint="eastAsia"/>
        </w:rPr>
        <w:t>5</w:t>
      </w:r>
      <w:r>
        <w:rPr>
          <w:rFonts w:hint="eastAsia"/>
        </w:rPr>
        <w:t>）</w:t>
      </w:r>
      <w:r>
        <w:rPr>
          <w:rFonts w:hint="eastAsia"/>
        </w:rPr>
        <w:t>RST</w:t>
      </w:r>
      <w:r>
        <w:rPr>
          <w:rFonts w:hint="eastAsia"/>
        </w:rPr>
        <w:t>：复位输入。</w:t>
      </w:r>
    </w:p>
    <w:p w:rsidR="005A30D5">
      <w:pPr>
        <w:ind w:firstLine="480"/>
        <w:jc w:val="left"/>
      </w:pPr>
      <w:r>
        <w:rPr>
          <w:rFonts w:hint="eastAsia"/>
        </w:rPr>
        <w:t>6</w:t>
      </w:r>
      <w:r>
        <w:rPr>
          <w:rFonts w:hint="eastAsia"/>
        </w:rPr>
        <w:t>）</w:t>
      </w:r>
      <w:r>
        <w:rPr>
          <w:rFonts w:hint="eastAsia"/>
        </w:rPr>
        <w:t>XTAL1</w:t>
      </w:r>
      <w:r>
        <w:rPr>
          <w:rFonts w:hint="eastAsia"/>
        </w:rPr>
        <w:t>：作为振荡器反相器的输入和内部时钟发生器的输入。</w:t>
      </w:r>
      <w:r>
        <w:br/>
      </w:r>
      <w:r>
        <w:br/>
      </w:r>
    </w:p>
    <w:p>
      <w:pPr>
        <w:widowControl/>
        <w:snapToGrid/>
        <w:spacing w:line="240" w:lineRule="auto"/>
        <w:ind w:firstLine="0" w:firstLineChars="0"/>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3" w:history="1">
        <w:r>
          <w:rPr>
            <w:rFonts w:ascii="SimSun" w:eastAsia="SimSun" w:hAnsi="SimSun" w:cs="SimSun"/>
            <w:b/>
            <w:bCs/>
            <w:color w:val="0000EE"/>
            <w:kern w:val="0"/>
            <w:sz w:val="30"/>
            <w:szCs w:val="30"/>
            <w:u w:val="single" w:color="0000EE"/>
          </w:rPr>
          <w:t>https://d.book118.com/065330134232011102</w:t>
        </w:r>
      </w:hyperlink>
    </w:p>
    <w:p w:rsidR="005A30D5">
      <w:pPr>
        <w:ind w:firstLine="480"/>
        <w:jc w:val="left"/>
      </w:pPr>
    </w:p>
    <w:sectPr w:rsidSect="005A30D5">
      <w:headerReference w:type="even" r:id="rId84"/>
      <w:headerReference w:type="default" r:id="rId85"/>
      <w:footerReference w:type="even" r:id="rId86"/>
      <w:footerReference w:type="default" r:id="rId87"/>
      <w:headerReference w:type="first" r:id="rId88"/>
      <w:footerReference w:type="first" r:id="rId89"/>
      <w:type w:val="nextPage"/>
      <w:pgSz w:w="11906" w:h="16838"/>
      <w:pgMar w:top="1417" w:right="1134" w:bottom="1134" w:left="1701" w:header="851" w:footer="992" w:gutter="0"/>
      <w:pgNumType w:start="10" w:chapStyle="1"/>
      <w:cols w:space="720"/>
      <w:titlePg w:val="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1C81">
      <w:pPr>
        <w:spacing w:line="240" w:lineRule="auto"/>
        <w:ind w:firstLine="480"/>
      </w:pPr>
      <w:r>
        <w:separator/>
      </w:r>
    </w:p>
  </w:endnote>
  <w:endnote w:type="continuationSeparator" w:id="1">
    <w:p w:rsidR="00951C81">
      <w:pPr>
        <w:spacing w:line="240" w:lineRule="auto"/>
        <w:ind w:firstLine="480"/>
      </w:pPr>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embedRegular r:id="rId1" w:subsetted="1" w:fontKey="{C038137E-58FF-4EB1-8D3D-62B13F7A14F8}"/>
  </w:font>
  <w:font w:name="宋体">
    <w:altName w:val="SimSun"/>
    <w:panose1 w:val="02010600030101010101"/>
    <w:charset w:val="86"/>
    <w:family w:val="auto"/>
    <w:pitch w:val="variable"/>
    <w:sig w:usb0="00000003" w:usb1="288F0000" w:usb2="00000016" w:usb3="00000000" w:csb0="00040001" w:csb1="00000000"/>
    <w:embedRegular r:id="rId2" w:subsetted="1" w:fontKey="{8CCCB744-F82C-49AE-94B3-538829F535FB}"/>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imSun">
    <w:charset w:val="00"/>
    <w:family w:val="auto"/>
    <w:pitch w:val="default"/>
    <w:embedRegular r:id="rId3" w:subsetted="1" w:fontKey="{4C22D92C-66A2-4AB1-9CAB-D8D3EE5081E3}"/>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Footer"/>
      <w:ind w:firstLine="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Footer"/>
      <w:ind w:firstLine="360"/>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Footer"/>
      <w:ind w:firstLine="360"/>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Footer"/>
      <w:ind w:firstLine="360"/>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Footer"/>
      <w:ind w:firstLine="360"/>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Footer"/>
      <w:ind w:firstLine="360"/>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Footer"/>
      <w:ind w:firstLine="360"/>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Footer"/>
      <w:ind w:firstLine="360"/>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Footer"/>
      <w:ind w:firstLine="360"/>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Footer"/>
      <w:ind w:firstLine="360"/>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Footer"/>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Footer"/>
      <w:ind w:firstLine="360"/>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Footer"/>
      <w:ind w:firstLine="360"/>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Footer"/>
      <w:ind w:firstLine="360"/>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Footer"/>
      <w:ind w:firstLine="360"/>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Footer"/>
      <w:ind w:firstLine="360"/>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Footer"/>
      <w:ind w:firstLine="360"/>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Footer"/>
      <w:ind w:firstLine="360"/>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Footer"/>
      <w:ind w:firstLine="360"/>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Footer"/>
      <w:ind w:firstLine="360"/>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Footer"/>
      <w:ind w:firstLine="360"/>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Footer"/>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Footer"/>
      <w:ind w:firstLine="360"/>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Footer"/>
      <w:ind w:firstLine="360"/>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Footer"/>
      <w:ind w:firstLine="360"/>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Footer"/>
      <w:ind w:firstLine="360"/>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Footer"/>
      <w:ind w:firstLine="360"/>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Footer"/>
      <w:ind w:firstLine="360"/>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Footer"/>
      <w:ind w:firstLine="360"/>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Footer"/>
      <w:ind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Footer"/>
      <w:ind w:firstLine="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Footer"/>
      <w:ind w:firstLine="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Footer"/>
      <w:ind w:firstLine="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Footer"/>
      <w:ind w:firstLine="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Footer"/>
      <w:ind w:firstLine="360"/>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Footer"/>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1C81">
      <w:pPr>
        <w:ind w:firstLine="480"/>
      </w:pPr>
      <w:r>
        <w:separator/>
      </w:r>
    </w:p>
  </w:footnote>
  <w:footnote w:type="continuationSeparator" w:id="1">
    <w:p w:rsidR="00951C81">
      <w:pPr>
        <w:ind w:firstLine="4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Header"/>
      <w:ind w:firstLine="360"/>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Header"/>
      <w:ind w:firstLine="360"/>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0D5" w:rsidRPr="004B2E93" w:rsidP="004B2E93">
    <w:pPr>
      <w:pStyle w:val="Header"/>
      <w:ind w:firstLine="40"/>
    </w:pPr>
    <w:r w:rsidRPr="00862C63">
      <w:rPr>
        <w:rFonts w:hint="eastAsia"/>
        <w:sz w:val="2"/>
        <w:szCs w:val="10"/>
      </w:rPr>
      <w:t>计划，提高产品的市场知名度和用户覆盖率。用户反馈机制：建立有效的用户反馈机制</w:t>
    </w:r>
    <w:r w:rsidRPr="00373630">
      <w:rPr>
        <w:rFonts w:hint="eastAsia"/>
        <w:sz w:val="2"/>
        <w:szCs w:val="10"/>
      </w:rPr>
      <w:t>使用</w:t>
    </w:r>
    <w:r w:rsidRPr="00373630">
      <w:rPr>
        <w:rFonts w:hint="eastAsia"/>
        <w:sz w:val="2"/>
        <w:szCs w:val="10"/>
      </w:rPr>
      <w:t>公</w:t>
    </w:r>
    <w:r w:rsidRPr="00862C63">
      <w:rPr>
        <w:rFonts w:hint="eastAsia"/>
        <w:sz w:val="2"/>
        <w:szCs w:val="10"/>
      </w:rPr>
      <w:t>加强</w:t>
    </w:r>
    <w:r w:rsidRPr="00862C63">
      <w:rPr>
        <w:rFonts w:hint="eastAsia"/>
        <w:sz w:val="2"/>
        <w:szCs w:val="10"/>
      </w:rPr>
      <w:t>团队建设和培训工作，提升团队整体能力，以应对未来更多的挑战</w:t>
    </w:r>
    <w:r w:rsidRPr="00862C63">
      <w:rPr>
        <w:rFonts w:hint="eastAsia"/>
        <w:sz w:val="2"/>
        <w:szCs w:val="10"/>
      </w:rPr>
      <w:t>和机</w:t>
    </w:r>
    <w:r w:rsidRPr="00373630">
      <w:rPr>
        <w:rFonts w:hint="eastAsia"/>
        <w:sz w:val="2"/>
        <w:szCs w:val="10"/>
      </w:rPr>
      <w:t>些基本</w:t>
    </w:r>
    <w:r w:rsidRPr="00373630">
      <w:rPr>
        <w:rFonts w:hint="eastAsia"/>
        <w:sz w:val="2"/>
        <w:szCs w:val="10"/>
      </w:rPr>
      <w:t>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w:t>
    </w:r>
    <w:r w:rsidRPr="00373630">
      <w:rPr>
        <w:rFonts w:hint="eastAsia"/>
        <w:sz w:val="2"/>
        <w:szCs w:val="10"/>
      </w:rPr>
      <w:t>开数据</w:t>
    </w:r>
    <w:r w:rsidRPr="00373630">
      <w:rPr>
        <w:rFonts w:hint="eastAsia"/>
        <w:sz w:val="2"/>
        <w:szCs w:val="10"/>
      </w:rPr>
      <w:t>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Header"/>
      <w:ind w:firstLine="360"/>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Header"/>
      <w:ind w:firstLine="360"/>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0D5" w:rsidRPr="004B2E93" w:rsidP="004B2E93">
    <w:pPr>
      <w:pStyle w:val="Header"/>
      <w:ind w:firstLine="40"/>
    </w:pPr>
    <w:r w:rsidRPr="00862C63">
      <w:rPr>
        <w:rFonts w:hint="eastAsia"/>
        <w:sz w:val="2"/>
        <w:szCs w:val="10"/>
      </w:rPr>
      <w:t>计划，提高产品的市场知名度和用户覆盖率。用户反馈机制：建立有效的用户反馈机制</w:t>
    </w:r>
    <w:r w:rsidRPr="00373630">
      <w:rPr>
        <w:rFonts w:hint="eastAsia"/>
        <w:sz w:val="2"/>
        <w:szCs w:val="10"/>
      </w:rPr>
      <w:t>使用</w:t>
    </w:r>
    <w:r w:rsidRPr="00373630">
      <w:rPr>
        <w:rFonts w:hint="eastAsia"/>
        <w:sz w:val="2"/>
        <w:szCs w:val="10"/>
      </w:rPr>
      <w:t>公</w:t>
    </w:r>
    <w:r w:rsidRPr="00862C63">
      <w:rPr>
        <w:rFonts w:hint="eastAsia"/>
        <w:sz w:val="2"/>
        <w:szCs w:val="10"/>
      </w:rPr>
      <w:t>加强</w:t>
    </w:r>
    <w:r w:rsidRPr="00862C63">
      <w:rPr>
        <w:rFonts w:hint="eastAsia"/>
        <w:sz w:val="2"/>
        <w:szCs w:val="10"/>
      </w:rPr>
      <w:t>团队建设和培训工作，提升团队整体能力，以应对未来更多的挑战</w:t>
    </w:r>
    <w:r w:rsidRPr="00862C63">
      <w:rPr>
        <w:rFonts w:hint="eastAsia"/>
        <w:sz w:val="2"/>
        <w:szCs w:val="10"/>
      </w:rPr>
      <w:t>和机</w:t>
    </w:r>
    <w:r w:rsidRPr="00373630">
      <w:rPr>
        <w:rFonts w:hint="eastAsia"/>
        <w:sz w:val="2"/>
        <w:szCs w:val="10"/>
      </w:rPr>
      <w:t>些基本</w:t>
    </w:r>
    <w:r w:rsidRPr="00373630">
      <w:rPr>
        <w:rFonts w:hint="eastAsia"/>
        <w:sz w:val="2"/>
        <w:szCs w:val="10"/>
      </w:rPr>
      <w:t>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w:t>
    </w:r>
    <w:r w:rsidRPr="00373630">
      <w:rPr>
        <w:rFonts w:hint="eastAsia"/>
        <w:sz w:val="2"/>
        <w:szCs w:val="10"/>
      </w:rPr>
      <w:t>开数据</w:t>
    </w:r>
    <w:r w:rsidRPr="00373630">
      <w:rPr>
        <w:rFonts w:hint="eastAsia"/>
        <w:sz w:val="2"/>
        <w:szCs w:val="10"/>
      </w:rPr>
      <w:t>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Header"/>
      <w:ind w:firstLine="360"/>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Header"/>
      <w:ind w:firstLine="360"/>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0D5" w:rsidRPr="004B2E93" w:rsidP="004B2E93">
    <w:pPr>
      <w:pStyle w:val="Header"/>
      <w:ind w:firstLine="40"/>
    </w:pPr>
    <w:r w:rsidRPr="00862C63">
      <w:rPr>
        <w:rFonts w:hint="eastAsia"/>
        <w:sz w:val="2"/>
        <w:szCs w:val="10"/>
      </w:rPr>
      <w:t>计划，提高产品的市场知名度和用户覆盖率。用户反馈机制：建立有效的用户反馈机制</w:t>
    </w:r>
    <w:r w:rsidRPr="00373630">
      <w:rPr>
        <w:rFonts w:hint="eastAsia"/>
        <w:sz w:val="2"/>
        <w:szCs w:val="10"/>
      </w:rPr>
      <w:t>使用</w:t>
    </w:r>
    <w:r w:rsidRPr="00373630">
      <w:rPr>
        <w:rFonts w:hint="eastAsia"/>
        <w:sz w:val="2"/>
        <w:szCs w:val="10"/>
      </w:rPr>
      <w:t>公</w:t>
    </w:r>
    <w:r w:rsidRPr="00862C63">
      <w:rPr>
        <w:rFonts w:hint="eastAsia"/>
        <w:sz w:val="2"/>
        <w:szCs w:val="10"/>
      </w:rPr>
      <w:t>加强</w:t>
    </w:r>
    <w:r w:rsidRPr="00862C63">
      <w:rPr>
        <w:rFonts w:hint="eastAsia"/>
        <w:sz w:val="2"/>
        <w:szCs w:val="10"/>
      </w:rPr>
      <w:t>团队建设和培训工作，提升团队整体能力，以应对未来更多的挑战</w:t>
    </w:r>
    <w:r w:rsidRPr="00862C63">
      <w:rPr>
        <w:rFonts w:hint="eastAsia"/>
        <w:sz w:val="2"/>
        <w:szCs w:val="10"/>
      </w:rPr>
      <w:t>和机</w:t>
    </w:r>
    <w:r w:rsidRPr="00373630">
      <w:rPr>
        <w:rFonts w:hint="eastAsia"/>
        <w:sz w:val="2"/>
        <w:szCs w:val="10"/>
      </w:rPr>
      <w:t>些基本</w:t>
    </w:r>
    <w:r w:rsidRPr="00373630">
      <w:rPr>
        <w:rFonts w:hint="eastAsia"/>
        <w:sz w:val="2"/>
        <w:szCs w:val="10"/>
      </w:rPr>
      <w:t>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w:t>
    </w:r>
    <w:r w:rsidRPr="00373630">
      <w:rPr>
        <w:rFonts w:hint="eastAsia"/>
        <w:sz w:val="2"/>
        <w:szCs w:val="10"/>
      </w:rPr>
      <w:t>开数据</w:t>
    </w:r>
    <w:r w:rsidRPr="00373630">
      <w:rPr>
        <w:rFonts w:hint="eastAsia"/>
        <w:sz w:val="2"/>
        <w:szCs w:val="10"/>
      </w:rPr>
      <w:t>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Header"/>
      <w:ind w:firstLine="360"/>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Header"/>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0D5" w:rsidRPr="004B2E93" w:rsidP="004B2E93">
    <w:pPr>
      <w:pStyle w:val="Header"/>
      <w:ind w:firstLine="40"/>
    </w:pPr>
    <w:r w:rsidRPr="00862C63">
      <w:rPr>
        <w:rFonts w:hint="eastAsia"/>
        <w:sz w:val="2"/>
        <w:szCs w:val="10"/>
      </w:rPr>
      <w:t>计划，提高产品的市场知名度和用户覆盖率。用户反馈机制：建立有效的用户反馈机制</w:t>
    </w:r>
    <w:r w:rsidRPr="00373630">
      <w:rPr>
        <w:rFonts w:hint="eastAsia"/>
        <w:sz w:val="2"/>
        <w:szCs w:val="10"/>
      </w:rPr>
      <w:t>使用</w:t>
    </w:r>
    <w:r w:rsidRPr="00373630">
      <w:rPr>
        <w:rFonts w:hint="eastAsia"/>
        <w:sz w:val="2"/>
        <w:szCs w:val="10"/>
      </w:rPr>
      <w:t>公</w:t>
    </w:r>
    <w:r w:rsidRPr="00862C63">
      <w:rPr>
        <w:rFonts w:hint="eastAsia"/>
        <w:sz w:val="2"/>
        <w:szCs w:val="10"/>
      </w:rPr>
      <w:t>加强</w:t>
    </w:r>
    <w:r w:rsidRPr="00862C63">
      <w:rPr>
        <w:rFonts w:hint="eastAsia"/>
        <w:sz w:val="2"/>
        <w:szCs w:val="10"/>
      </w:rPr>
      <w:t>团队建设和培训工作，提升团队整体能力，以应对未来更多的挑战</w:t>
    </w:r>
    <w:r w:rsidRPr="00862C63">
      <w:rPr>
        <w:rFonts w:hint="eastAsia"/>
        <w:sz w:val="2"/>
        <w:szCs w:val="10"/>
      </w:rPr>
      <w:t>和机</w:t>
    </w:r>
    <w:r w:rsidRPr="00373630">
      <w:rPr>
        <w:rFonts w:hint="eastAsia"/>
        <w:sz w:val="2"/>
        <w:szCs w:val="10"/>
      </w:rPr>
      <w:t>些基本</w:t>
    </w:r>
    <w:r w:rsidRPr="00373630">
      <w:rPr>
        <w:rFonts w:hint="eastAsia"/>
        <w:sz w:val="2"/>
        <w:szCs w:val="10"/>
      </w:rPr>
      <w:t>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w:t>
    </w:r>
    <w:r w:rsidRPr="00373630">
      <w:rPr>
        <w:rFonts w:hint="eastAsia"/>
        <w:sz w:val="2"/>
        <w:szCs w:val="10"/>
      </w:rPr>
      <w:t>开数据</w:t>
    </w:r>
    <w:r w:rsidRPr="00373630">
      <w:rPr>
        <w:rFonts w:hint="eastAsia"/>
        <w:sz w:val="2"/>
        <w:szCs w:val="10"/>
      </w:rPr>
      <w:t>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0D5" w:rsidRPr="004B2E93" w:rsidP="004B2E93">
    <w:pPr>
      <w:pStyle w:val="Header"/>
      <w:ind w:firstLine="40"/>
    </w:pPr>
    <w:r w:rsidRPr="00862C63">
      <w:rPr>
        <w:rFonts w:hint="eastAsia"/>
        <w:sz w:val="2"/>
        <w:szCs w:val="10"/>
      </w:rPr>
      <w:t>计划，提高产品的市场知名度和用户覆盖率。用户反馈机制：建立有效的用户反馈机制</w:t>
    </w:r>
    <w:r w:rsidRPr="00373630">
      <w:rPr>
        <w:rFonts w:hint="eastAsia"/>
        <w:sz w:val="2"/>
        <w:szCs w:val="10"/>
      </w:rPr>
      <w:t>使用</w:t>
    </w:r>
    <w:r w:rsidRPr="00373630">
      <w:rPr>
        <w:rFonts w:hint="eastAsia"/>
        <w:sz w:val="2"/>
        <w:szCs w:val="10"/>
      </w:rPr>
      <w:t>公</w:t>
    </w:r>
    <w:r w:rsidRPr="00862C63">
      <w:rPr>
        <w:rFonts w:hint="eastAsia"/>
        <w:sz w:val="2"/>
        <w:szCs w:val="10"/>
      </w:rPr>
      <w:t>加强</w:t>
    </w:r>
    <w:r w:rsidRPr="00862C63">
      <w:rPr>
        <w:rFonts w:hint="eastAsia"/>
        <w:sz w:val="2"/>
        <w:szCs w:val="10"/>
      </w:rPr>
      <w:t>团队建设和培训工作，提升团队整体能力，以应对未来更多的挑战</w:t>
    </w:r>
    <w:r w:rsidRPr="00862C63">
      <w:rPr>
        <w:rFonts w:hint="eastAsia"/>
        <w:sz w:val="2"/>
        <w:szCs w:val="10"/>
      </w:rPr>
      <w:t>和机</w:t>
    </w:r>
    <w:r w:rsidRPr="00373630">
      <w:rPr>
        <w:rFonts w:hint="eastAsia"/>
        <w:sz w:val="2"/>
        <w:szCs w:val="10"/>
      </w:rPr>
      <w:t>些基本</w:t>
    </w:r>
    <w:r w:rsidRPr="00373630">
      <w:rPr>
        <w:rFonts w:hint="eastAsia"/>
        <w:sz w:val="2"/>
        <w:szCs w:val="10"/>
      </w:rPr>
      <w:t>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w:t>
    </w:r>
    <w:r w:rsidRPr="00373630">
      <w:rPr>
        <w:rFonts w:hint="eastAsia"/>
        <w:sz w:val="2"/>
        <w:szCs w:val="10"/>
      </w:rPr>
      <w:t>开数据</w:t>
    </w:r>
    <w:r w:rsidRPr="00373630">
      <w:rPr>
        <w:rFonts w:hint="eastAsia"/>
        <w:sz w:val="2"/>
        <w:szCs w:val="10"/>
      </w:rPr>
      <w:t>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Header"/>
      <w:ind w:firstLine="360"/>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Header"/>
      <w:ind w:firstLine="360"/>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0D5" w:rsidRPr="004B2E93" w:rsidP="004B2E93">
    <w:pPr>
      <w:pStyle w:val="Header"/>
      <w:ind w:firstLine="40"/>
    </w:pPr>
    <w:r w:rsidRPr="00862C63">
      <w:rPr>
        <w:rFonts w:hint="eastAsia"/>
        <w:sz w:val="2"/>
        <w:szCs w:val="10"/>
      </w:rPr>
      <w:t>计划，提高产品的市场知名度和用户覆盖率。用户反馈机制：建立有效的用户反馈机制</w:t>
    </w:r>
    <w:r w:rsidRPr="00373630">
      <w:rPr>
        <w:rFonts w:hint="eastAsia"/>
        <w:sz w:val="2"/>
        <w:szCs w:val="10"/>
      </w:rPr>
      <w:t>使用</w:t>
    </w:r>
    <w:r w:rsidRPr="00373630">
      <w:rPr>
        <w:rFonts w:hint="eastAsia"/>
        <w:sz w:val="2"/>
        <w:szCs w:val="10"/>
      </w:rPr>
      <w:t>公</w:t>
    </w:r>
    <w:r w:rsidRPr="00862C63">
      <w:rPr>
        <w:rFonts w:hint="eastAsia"/>
        <w:sz w:val="2"/>
        <w:szCs w:val="10"/>
      </w:rPr>
      <w:t>加强</w:t>
    </w:r>
    <w:r w:rsidRPr="00862C63">
      <w:rPr>
        <w:rFonts w:hint="eastAsia"/>
        <w:sz w:val="2"/>
        <w:szCs w:val="10"/>
      </w:rPr>
      <w:t>团队建设和培训工作，提升团队整体能力，以应对未来更多的挑战</w:t>
    </w:r>
    <w:r w:rsidRPr="00862C63">
      <w:rPr>
        <w:rFonts w:hint="eastAsia"/>
        <w:sz w:val="2"/>
        <w:szCs w:val="10"/>
      </w:rPr>
      <w:t>和机</w:t>
    </w:r>
    <w:r w:rsidRPr="00373630">
      <w:rPr>
        <w:rFonts w:hint="eastAsia"/>
        <w:sz w:val="2"/>
        <w:szCs w:val="10"/>
      </w:rPr>
      <w:t>些基本</w:t>
    </w:r>
    <w:r w:rsidRPr="00373630">
      <w:rPr>
        <w:rFonts w:hint="eastAsia"/>
        <w:sz w:val="2"/>
        <w:szCs w:val="10"/>
      </w:rPr>
      <w:t>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w:t>
    </w:r>
    <w:r w:rsidRPr="00373630">
      <w:rPr>
        <w:rFonts w:hint="eastAsia"/>
        <w:sz w:val="2"/>
        <w:szCs w:val="10"/>
      </w:rPr>
      <w:t>开数据</w:t>
    </w:r>
    <w:r w:rsidRPr="00373630">
      <w:rPr>
        <w:rFonts w:hint="eastAsia"/>
        <w:sz w:val="2"/>
        <w:szCs w:val="10"/>
      </w:rPr>
      <w:t>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Header"/>
      <w:ind w:firstLine="360"/>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Header"/>
      <w:ind w:firstLine="360"/>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0D5" w:rsidRPr="004B2E93" w:rsidP="004B2E93">
    <w:pPr>
      <w:pStyle w:val="Header"/>
      <w:ind w:firstLine="40"/>
    </w:pPr>
    <w:r w:rsidRPr="00862C63">
      <w:rPr>
        <w:rFonts w:hint="eastAsia"/>
        <w:sz w:val="2"/>
        <w:szCs w:val="10"/>
      </w:rPr>
      <w:t>计划，提高产品的市场知名度和用户覆盖率。用户反馈机制：建立有效的用户反馈机制</w:t>
    </w:r>
    <w:r w:rsidRPr="00373630">
      <w:rPr>
        <w:rFonts w:hint="eastAsia"/>
        <w:sz w:val="2"/>
        <w:szCs w:val="10"/>
      </w:rPr>
      <w:t>使用</w:t>
    </w:r>
    <w:r w:rsidRPr="00373630">
      <w:rPr>
        <w:rFonts w:hint="eastAsia"/>
        <w:sz w:val="2"/>
        <w:szCs w:val="10"/>
      </w:rPr>
      <w:t>公</w:t>
    </w:r>
    <w:r w:rsidRPr="00862C63">
      <w:rPr>
        <w:rFonts w:hint="eastAsia"/>
        <w:sz w:val="2"/>
        <w:szCs w:val="10"/>
      </w:rPr>
      <w:t>加强</w:t>
    </w:r>
    <w:r w:rsidRPr="00862C63">
      <w:rPr>
        <w:rFonts w:hint="eastAsia"/>
        <w:sz w:val="2"/>
        <w:szCs w:val="10"/>
      </w:rPr>
      <w:t>团队建设和培训工作，提升团队整体能力，以应对未来更多的挑战</w:t>
    </w:r>
    <w:r w:rsidRPr="00862C63">
      <w:rPr>
        <w:rFonts w:hint="eastAsia"/>
        <w:sz w:val="2"/>
        <w:szCs w:val="10"/>
      </w:rPr>
      <w:t>和机</w:t>
    </w:r>
    <w:r w:rsidRPr="00373630">
      <w:rPr>
        <w:rFonts w:hint="eastAsia"/>
        <w:sz w:val="2"/>
        <w:szCs w:val="10"/>
      </w:rPr>
      <w:t>些基本</w:t>
    </w:r>
    <w:r w:rsidRPr="00373630">
      <w:rPr>
        <w:rFonts w:hint="eastAsia"/>
        <w:sz w:val="2"/>
        <w:szCs w:val="10"/>
      </w:rPr>
      <w:t>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w:t>
    </w:r>
    <w:r w:rsidRPr="00373630">
      <w:rPr>
        <w:rFonts w:hint="eastAsia"/>
        <w:sz w:val="2"/>
        <w:szCs w:val="10"/>
      </w:rPr>
      <w:t>开数据</w:t>
    </w:r>
    <w:r w:rsidRPr="00373630">
      <w:rPr>
        <w:rFonts w:hint="eastAsia"/>
        <w:sz w:val="2"/>
        <w:szCs w:val="10"/>
      </w:rPr>
      <w:t>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Header"/>
      <w:ind w:firstLine="360"/>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Header"/>
      <w:ind w:firstLine="360"/>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0D5" w:rsidRPr="004B2E93" w:rsidP="004B2E93">
    <w:pPr>
      <w:pStyle w:val="Header"/>
      <w:ind w:firstLine="40"/>
    </w:pPr>
    <w:r w:rsidRPr="00862C63">
      <w:rPr>
        <w:rFonts w:hint="eastAsia"/>
        <w:sz w:val="2"/>
        <w:szCs w:val="10"/>
      </w:rPr>
      <w:t>计划，提高产品的市场知名度和用户覆盖率。用户反馈机制：建立有效的用户反馈机制</w:t>
    </w:r>
    <w:r w:rsidRPr="00373630">
      <w:rPr>
        <w:rFonts w:hint="eastAsia"/>
        <w:sz w:val="2"/>
        <w:szCs w:val="10"/>
      </w:rPr>
      <w:t>使用</w:t>
    </w:r>
    <w:r w:rsidRPr="00373630">
      <w:rPr>
        <w:rFonts w:hint="eastAsia"/>
        <w:sz w:val="2"/>
        <w:szCs w:val="10"/>
      </w:rPr>
      <w:t>公</w:t>
    </w:r>
    <w:r w:rsidRPr="00862C63">
      <w:rPr>
        <w:rFonts w:hint="eastAsia"/>
        <w:sz w:val="2"/>
        <w:szCs w:val="10"/>
      </w:rPr>
      <w:t>加强</w:t>
    </w:r>
    <w:r w:rsidRPr="00862C63">
      <w:rPr>
        <w:rFonts w:hint="eastAsia"/>
        <w:sz w:val="2"/>
        <w:szCs w:val="10"/>
      </w:rPr>
      <w:t>团队建设和培训工作，提升团队整体能力，以应对未来更多的挑战</w:t>
    </w:r>
    <w:r w:rsidRPr="00862C63">
      <w:rPr>
        <w:rFonts w:hint="eastAsia"/>
        <w:sz w:val="2"/>
        <w:szCs w:val="10"/>
      </w:rPr>
      <w:t>和机</w:t>
    </w:r>
    <w:r w:rsidRPr="00373630">
      <w:rPr>
        <w:rFonts w:hint="eastAsia"/>
        <w:sz w:val="2"/>
        <w:szCs w:val="10"/>
      </w:rPr>
      <w:t>些基本</w:t>
    </w:r>
    <w:r w:rsidRPr="00373630">
      <w:rPr>
        <w:rFonts w:hint="eastAsia"/>
        <w:sz w:val="2"/>
        <w:szCs w:val="10"/>
      </w:rPr>
      <w:t>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w:t>
    </w:r>
    <w:r w:rsidRPr="00373630">
      <w:rPr>
        <w:rFonts w:hint="eastAsia"/>
        <w:sz w:val="2"/>
        <w:szCs w:val="10"/>
      </w:rPr>
      <w:t>开数据</w:t>
    </w:r>
    <w:r w:rsidRPr="00373630">
      <w:rPr>
        <w:rFonts w:hint="eastAsia"/>
        <w:sz w:val="2"/>
        <w:szCs w:val="10"/>
      </w:rPr>
      <w:t>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Header"/>
      <w:ind w:firstLine="360"/>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Header"/>
      <w:ind w:firstLine="360"/>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Header"/>
      <w:ind w:firstLine="360"/>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0D5" w:rsidRPr="004B2E93" w:rsidP="004B2E93">
    <w:pPr>
      <w:pStyle w:val="Header"/>
      <w:ind w:firstLine="40"/>
    </w:pPr>
    <w:r w:rsidRPr="00862C63">
      <w:rPr>
        <w:rFonts w:hint="eastAsia"/>
        <w:sz w:val="2"/>
        <w:szCs w:val="10"/>
      </w:rPr>
      <w:t>计划，提高产品的市场知名度和用户覆盖率。用户反馈机制：建立有效的用户反馈机制</w:t>
    </w:r>
    <w:r w:rsidRPr="00373630">
      <w:rPr>
        <w:rFonts w:hint="eastAsia"/>
        <w:sz w:val="2"/>
        <w:szCs w:val="10"/>
      </w:rPr>
      <w:t>使用</w:t>
    </w:r>
    <w:r w:rsidRPr="00373630">
      <w:rPr>
        <w:rFonts w:hint="eastAsia"/>
        <w:sz w:val="2"/>
        <w:szCs w:val="10"/>
      </w:rPr>
      <w:t>公</w:t>
    </w:r>
    <w:r w:rsidRPr="00862C63">
      <w:rPr>
        <w:rFonts w:hint="eastAsia"/>
        <w:sz w:val="2"/>
        <w:szCs w:val="10"/>
      </w:rPr>
      <w:t>加强</w:t>
    </w:r>
    <w:r w:rsidRPr="00862C63">
      <w:rPr>
        <w:rFonts w:hint="eastAsia"/>
        <w:sz w:val="2"/>
        <w:szCs w:val="10"/>
      </w:rPr>
      <w:t>团队建设和培训工作，提升团队整体能力，以应对未来更多的挑战</w:t>
    </w:r>
    <w:r w:rsidRPr="00862C63">
      <w:rPr>
        <w:rFonts w:hint="eastAsia"/>
        <w:sz w:val="2"/>
        <w:szCs w:val="10"/>
      </w:rPr>
      <w:t>和机</w:t>
    </w:r>
    <w:r w:rsidRPr="00373630">
      <w:rPr>
        <w:rFonts w:hint="eastAsia"/>
        <w:sz w:val="2"/>
        <w:szCs w:val="10"/>
      </w:rPr>
      <w:t>些基本</w:t>
    </w:r>
    <w:r w:rsidRPr="00373630">
      <w:rPr>
        <w:rFonts w:hint="eastAsia"/>
        <w:sz w:val="2"/>
        <w:szCs w:val="10"/>
      </w:rPr>
      <w:t>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w:t>
    </w:r>
    <w:r w:rsidRPr="00373630">
      <w:rPr>
        <w:rFonts w:hint="eastAsia"/>
        <w:sz w:val="2"/>
        <w:szCs w:val="10"/>
      </w:rPr>
      <w:t>开数据</w:t>
    </w:r>
    <w:r w:rsidRPr="00373630">
      <w:rPr>
        <w:rFonts w:hint="eastAsia"/>
        <w:sz w:val="2"/>
        <w:szCs w:val="10"/>
      </w:rPr>
      <w:t>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Header"/>
      <w:ind w:firstLine="360"/>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Header"/>
      <w:ind w:firstLine="360"/>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0D5" w:rsidRPr="004B2E93" w:rsidP="004B2E93">
    <w:pPr>
      <w:pStyle w:val="Header"/>
      <w:ind w:firstLine="40"/>
    </w:pPr>
    <w:r w:rsidRPr="00862C63">
      <w:rPr>
        <w:rFonts w:hint="eastAsia"/>
        <w:sz w:val="2"/>
        <w:szCs w:val="10"/>
      </w:rPr>
      <w:t>计划，提高产品的市场知名度和用户覆盖率。用户反馈机制：建立有效的用户反馈机制</w:t>
    </w:r>
    <w:r w:rsidRPr="00373630">
      <w:rPr>
        <w:rFonts w:hint="eastAsia"/>
        <w:sz w:val="2"/>
        <w:szCs w:val="10"/>
      </w:rPr>
      <w:t>使用</w:t>
    </w:r>
    <w:r w:rsidRPr="00373630">
      <w:rPr>
        <w:rFonts w:hint="eastAsia"/>
        <w:sz w:val="2"/>
        <w:szCs w:val="10"/>
      </w:rPr>
      <w:t>公</w:t>
    </w:r>
    <w:r w:rsidRPr="00862C63">
      <w:rPr>
        <w:rFonts w:hint="eastAsia"/>
        <w:sz w:val="2"/>
        <w:szCs w:val="10"/>
      </w:rPr>
      <w:t>加强</w:t>
    </w:r>
    <w:r w:rsidRPr="00862C63">
      <w:rPr>
        <w:rFonts w:hint="eastAsia"/>
        <w:sz w:val="2"/>
        <w:szCs w:val="10"/>
      </w:rPr>
      <w:t>团队建设和培训工作，提升团队整体能力，以应对未来更多的挑战</w:t>
    </w:r>
    <w:r w:rsidRPr="00862C63">
      <w:rPr>
        <w:rFonts w:hint="eastAsia"/>
        <w:sz w:val="2"/>
        <w:szCs w:val="10"/>
      </w:rPr>
      <w:t>和机</w:t>
    </w:r>
    <w:r w:rsidRPr="00373630">
      <w:rPr>
        <w:rFonts w:hint="eastAsia"/>
        <w:sz w:val="2"/>
        <w:szCs w:val="10"/>
      </w:rPr>
      <w:t>些基本</w:t>
    </w:r>
    <w:r w:rsidRPr="00373630">
      <w:rPr>
        <w:rFonts w:hint="eastAsia"/>
        <w:sz w:val="2"/>
        <w:szCs w:val="10"/>
      </w:rPr>
      <w:t>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w:t>
    </w:r>
    <w:r w:rsidRPr="00373630">
      <w:rPr>
        <w:rFonts w:hint="eastAsia"/>
        <w:sz w:val="2"/>
        <w:szCs w:val="10"/>
      </w:rPr>
      <w:t>开数据</w:t>
    </w:r>
    <w:r w:rsidRPr="00373630">
      <w:rPr>
        <w:rFonts w:hint="eastAsia"/>
        <w:sz w:val="2"/>
        <w:szCs w:val="10"/>
      </w:rPr>
      <w:t>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Header"/>
      <w:ind w:firstLine="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Header"/>
      <w:ind w:firstLine="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0D5" w:rsidRPr="004B2E93" w:rsidP="004B2E93">
    <w:pPr>
      <w:pStyle w:val="Header"/>
      <w:ind w:firstLine="40"/>
    </w:pPr>
    <w:r w:rsidRPr="00862C63">
      <w:rPr>
        <w:rFonts w:hint="eastAsia"/>
        <w:sz w:val="2"/>
        <w:szCs w:val="10"/>
      </w:rPr>
      <w:t>计划，提高产品的市场知名度和用户覆盖率。用户反馈机制：建立有效的用户反馈机制</w:t>
    </w:r>
    <w:r w:rsidRPr="00373630">
      <w:rPr>
        <w:rFonts w:hint="eastAsia"/>
        <w:sz w:val="2"/>
        <w:szCs w:val="10"/>
      </w:rPr>
      <w:t>使用</w:t>
    </w:r>
    <w:r w:rsidRPr="00373630">
      <w:rPr>
        <w:rFonts w:hint="eastAsia"/>
        <w:sz w:val="2"/>
        <w:szCs w:val="10"/>
      </w:rPr>
      <w:t>公</w:t>
    </w:r>
    <w:r w:rsidRPr="00862C63">
      <w:rPr>
        <w:rFonts w:hint="eastAsia"/>
        <w:sz w:val="2"/>
        <w:szCs w:val="10"/>
      </w:rPr>
      <w:t>加强</w:t>
    </w:r>
    <w:r w:rsidRPr="00862C63">
      <w:rPr>
        <w:rFonts w:hint="eastAsia"/>
        <w:sz w:val="2"/>
        <w:szCs w:val="10"/>
      </w:rPr>
      <w:t>团队建设和培训工作，提升团队整体能力，以应对未来更多的挑战</w:t>
    </w:r>
    <w:r w:rsidRPr="00862C63">
      <w:rPr>
        <w:rFonts w:hint="eastAsia"/>
        <w:sz w:val="2"/>
        <w:szCs w:val="10"/>
      </w:rPr>
      <w:t>和机</w:t>
    </w:r>
    <w:r w:rsidRPr="00373630">
      <w:rPr>
        <w:rFonts w:hint="eastAsia"/>
        <w:sz w:val="2"/>
        <w:szCs w:val="10"/>
      </w:rPr>
      <w:t>些基本</w:t>
    </w:r>
    <w:r w:rsidRPr="00373630">
      <w:rPr>
        <w:rFonts w:hint="eastAsia"/>
        <w:sz w:val="2"/>
        <w:szCs w:val="10"/>
      </w:rPr>
      <w:t>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w:t>
    </w:r>
    <w:r w:rsidRPr="00373630">
      <w:rPr>
        <w:rFonts w:hint="eastAsia"/>
        <w:sz w:val="2"/>
        <w:szCs w:val="10"/>
      </w:rPr>
      <w:t>开数据</w:t>
    </w:r>
    <w:r w:rsidRPr="00373630">
      <w:rPr>
        <w:rFonts w:hint="eastAsia"/>
        <w:sz w:val="2"/>
        <w:szCs w:val="10"/>
      </w:rPr>
      <w:t>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Header"/>
      <w:ind w:firstLine="360"/>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Header"/>
      <w:ind w:firstLine="360"/>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0D5" w:rsidRPr="004B2E93" w:rsidP="004B2E93">
    <w:pPr>
      <w:pStyle w:val="Header"/>
      <w:ind w:firstLine="40"/>
    </w:pPr>
    <w:r w:rsidRPr="00862C63">
      <w:rPr>
        <w:rFonts w:hint="eastAsia"/>
        <w:sz w:val="2"/>
        <w:szCs w:val="10"/>
      </w:rPr>
      <w:t>计划，提高产品的市场知名度和用户覆盖率。用户反馈机制：建立有效的用户反馈机制</w:t>
    </w:r>
    <w:r w:rsidRPr="00373630">
      <w:rPr>
        <w:rFonts w:hint="eastAsia"/>
        <w:sz w:val="2"/>
        <w:szCs w:val="10"/>
      </w:rPr>
      <w:t>使用</w:t>
    </w:r>
    <w:r w:rsidRPr="00373630">
      <w:rPr>
        <w:rFonts w:hint="eastAsia"/>
        <w:sz w:val="2"/>
        <w:szCs w:val="10"/>
      </w:rPr>
      <w:t>公</w:t>
    </w:r>
    <w:r w:rsidRPr="00862C63">
      <w:rPr>
        <w:rFonts w:hint="eastAsia"/>
        <w:sz w:val="2"/>
        <w:szCs w:val="10"/>
      </w:rPr>
      <w:t>加强</w:t>
    </w:r>
    <w:r w:rsidRPr="00862C63">
      <w:rPr>
        <w:rFonts w:hint="eastAsia"/>
        <w:sz w:val="2"/>
        <w:szCs w:val="10"/>
      </w:rPr>
      <w:t>团队建设和培训工作，提升团队整体能力，以应对未来更多的挑战</w:t>
    </w:r>
    <w:r w:rsidRPr="00862C63">
      <w:rPr>
        <w:rFonts w:hint="eastAsia"/>
        <w:sz w:val="2"/>
        <w:szCs w:val="10"/>
      </w:rPr>
      <w:t>和机</w:t>
    </w:r>
    <w:r w:rsidRPr="00373630">
      <w:rPr>
        <w:rFonts w:hint="eastAsia"/>
        <w:sz w:val="2"/>
        <w:szCs w:val="10"/>
      </w:rPr>
      <w:t>些基本</w:t>
    </w:r>
    <w:r w:rsidRPr="00373630">
      <w:rPr>
        <w:rFonts w:hint="eastAsia"/>
        <w:sz w:val="2"/>
        <w:szCs w:val="10"/>
      </w:rPr>
      <w:t>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w:t>
    </w:r>
    <w:r w:rsidRPr="00373630">
      <w:rPr>
        <w:rFonts w:hint="eastAsia"/>
        <w:sz w:val="2"/>
        <w:szCs w:val="10"/>
      </w:rPr>
      <w:t>开数据</w:t>
    </w:r>
    <w:r w:rsidRPr="00373630">
      <w:rPr>
        <w:rFonts w:hint="eastAsia"/>
        <w:sz w:val="2"/>
        <w:szCs w:val="10"/>
      </w:rPr>
      <w:t>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E93" w:rsidP="004B2E93">
    <w:pPr>
      <w:pStyle w:val="Header"/>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E9B7E8E"/>
    <w:multiLevelType w:val="multilevel"/>
    <w:tmpl w:val="9E9B7E8E"/>
    <w:lvl w:ilvl="0">
      <w:start w:val="1"/>
      <w:numFmt w:val="decimal"/>
      <w:pStyle w:val="Heading1"/>
      <w:suff w:val="nothing"/>
      <w:lvlText w:val="%1  "/>
      <w:lvlJc w:val="left"/>
      <w:pPr>
        <w:tabs>
          <w:tab w:val="left" w:pos="0"/>
        </w:tabs>
        <w:ind w:left="432" w:hanging="432"/>
      </w:pPr>
      <w:rPr>
        <w:rFonts w:ascii="黑体" w:eastAsia="宋体" w:hAnsi="黑体" w:cs="宋体" w:hint="default"/>
      </w:rPr>
    </w:lvl>
    <w:lvl w:ilvl="1">
      <w:start w:val="1"/>
      <w:numFmt w:val="decimal"/>
      <w:pStyle w:val="Heading2"/>
      <w:suff w:val="nothing"/>
      <w:lvlText w:val="%1.%2 "/>
      <w:lvlJc w:val="left"/>
      <w:pPr>
        <w:tabs>
          <w:tab w:val="left" w:pos="0"/>
        </w:tabs>
        <w:ind w:left="575" w:hanging="575"/>
      </w:pPr>
      <w:rPr>
        <w:rFonts w:ascii="黑体" w:eastAsia="宋体" w:hAnsi="黑体" w:cs="宋体" w:hint="default"/>
      </w:rPr>
    </w:lvl>
    <w:lvl w:ilvl="2">
      <w:start w:val="1"/>
      <w:numFmt w:val="decimal"/>
      <w:pStyle w:val="Heading3"/>
      <w:suff w:val="nothing"/>
      <w:lvlText w:val="%1.%2.%3 "/>
      <w:lvlJc w:val="left"/>
      <w:pPr>
        <w:tabs>
          <w:tab w:val="left" w:pos="420"/>
        </w:tabs>
        <w:ind w:left="720" w:hanging="720"/>
      </w:pPr>
      <w:rPr>
        <w:rFonts w:ascii="宋体" w:eastAsia="宋体" w:hAnsi="宋体" w:cs="宋体"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1" w:hanging="1151"/>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3" w:hanging="1583"/>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9"/>
  <w:embedTrueTypeFonts/>
  <w:saveSubsetFonts/>
  <w:bordersDoNotSurroundHeader/>
  <w:bordersDoNotSurroundFooter/>
  <w:proofState w:spelling="clean" w:grammar="clean"/>
  <w:stylePaneFormatFilter w:val="3F01"/>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00F70"/>
    <w:rsid w:val="0005590E"/>
    <w:rsid w:val="0008174A"/>
    <w:rsid w:val="000E5559"/>
    <w:rsid w:val="00211BD4"/>
    <w:rsid w:val="002166CA"/>
    <w:rsid w:val="00373630"/>
    <w:rsid w:val="00391B00"/>
    <w:rsid w:val="003F1B7A"/>
    <w:rsid w:val="004652A8"/>
    <w:rsid w:val="00483B60"/>
    <w:rsid w:val="004B2E93"/>
    <w:rsid w:val="004E1C6D"/>
    <w:rsid w:val="00500F70"/>
    <w:rsid w:val="0052146D"/>
    <w:rsid w:val="00565134"/>
    <w:rsid w:val="005A30D5"/>
    <w:rsid w:val="006A13CE"/>
    <w:rsid w:val="00703450"/>
    <w:rsid w:val="00706699"/>
    <w:rsid w:val="00737B05"/>
    <w:rsid w:val="0078704F"/>
    <w:rsid w:val="00853EF2"/>
    <w:rsid w:val="00862C63"/>
    <w:rsid w:val="00951C81"/>
    <w:rsid w:val="009938FE"/>
    <w:rsid w:val="009B3587"/>
    <w:rsid w:val="00A577E3"/>
    <w:rsid w:val="00A7224C"/>
    <w:rsid w:val="00B262BC"/>
    <w:rsid w:val="00B452E7"/>
    <w:rsid w:val="00CE63D7"/>
    <w:rsid w:val="00D32704"/>
    <w:rsid w:val="00DE6B8E"/>
    <w:rsid w:val="00E95406"/>
    <w:rsid w:val="00ED1FF2"/>
    <w:rsid w:val="00F3097C"/>
    <w:rsid w:val="00F4412B"/>
    <w:rsid w:val="00FD25ED"/>
    <w:rsid w:val="01CF2A86"/>
    <w:rsid w:val="0A084872"/>
    <w:rsid w:val="0A0C5517"/>
    <w:rsid w:val="0A592759"/>
    <w:rsid w:val="0D447276"/>
    <w:rsid w:val="0DD25415"/>
    <w:rsid w:val="0DF71A8C"/>
    <w:rsid w:val="102F7D69"/>
    <w:rsid w:val="1131366D"/>
    <w:rsid w:val="12696DB9"/>
    <w:rsid w:val="14F11F32"/>
    <w:rsid w:val="163634D4"/>
    <w:rsid w:val="171A1E9E"/>
    <w:rsid w:val="17E21B65"/>
    <w:rsid w:val="1C3C1DAD"/>
    <w:rsid w:val="1CDB3F40"/>
    <w:rsid w:val="1D2B7DB5"/>
    <w:rsid w:val="21176056"/>
    <w:rsid w:val="23447230"/>
    <w:rsid w:val="24A843FE"/>
    <w:rsid w:val="271B2E4D"/>
    <w:rsid w:val="2B253DEB"/>
    <w:rsid w:val="2DB84BE4"/>
    <w:rsid w:val="2F0A0CC0"/>
    <w:rsid w:val="37D02C75"/>
    <w:rsid w:val="3C3E6937"/>
    <w:rsid w:val="3E7F33BB"/>
    <w:rsid w:val="43CE421F"/>
    <w:rsid w:val="46037B30"/>
    <w:rsid w:val="47F70466"/>
    <w:rsid w:val="48215321"/>
    <w:rsid w:val="4873641C"/>
    <w:rsid w:val="4B2D54CC"/>
    <w:rsid w:val="4E2552AD"/>
    <w:rsid w:val="4E8E5F24"/>
    <w:rsid w:val="4F343D4D"/>
    <w:rsid w:val="500E3F19"/>
    <w:rsid w:val="52FD40FF"/>
    <w:rsid w:val="53984ED9"/>
    <w:rsid w:val="550B257B"/>
    <w:rsid w:val="589368CE"/>
    <w:rsid w:val="5AE12FDB"/>
    <w:rsid w:val="5C637428"/>
    <w:rsid w:val="5D511ECA"/>
    <w:rsid w:val="602C68A1"/>
    <w:rsid w:val="64047D3A"/>
    <w:rsid w:val="65631822"/>
    <w:rsid w:val="72534E5D"/>
    <w:rsid w:val="73C856D5"/>
    <w:rsid w:val="75E83B07"/>
    <w:rsid w:val="7D4A0A5C"/>
  </w:rsids>
  <w:docVars>
    <w:docVar w:name="commondata" w:val="eyJoZGlkIjoiNTkxN2EwOWU2ZDhiNmJkYWZjYzQ1ZTc5NjA2N2EwNDY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toc 1" w:semiHidden="1"/>
    <w:lsdException w:name="annotation text" w:semiHidden="1"/>
    <w:lsdException w:name="caption" w:qFormat="1"/>
    <w:lsdException w:name="annotation reference" w:semiHidden="1"/>
    <w:lsdException w:name="Title" w:qFormat="1"/>
    <w:lsdException w:name="Default Paragraph Font" w:semiHidden="1" w:qFormat="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next w:val="BodyTextFirstIndent2"/>
    <w:qFormat/>
    <w:rsid w:val="005A30D5"/>
    <w:pPr>
      <w:widowControl w:val="0"/>
      <w:snapToGrid w:val="0"/>
      <w:spacing w:line="360" w:lineRule="auto"/>
      <w:ind w:firstLine="643" w:firstLineChars="200"/>
      <w:jc w:val="both"/>
    </w:pPr>
    <w:rPr>
      <w:kern w:val="2"/>
      <w:sz w:val="24"/>
      <w:szCs w:val="24"/>
    </w:rPr>
  </w:style>
  <w:style w:type="paragraph" w:styleId="Heading1">
    <w:name w:val="heading 1"/>
    <w:basedOn w:val="Normal"/>
    <w:next w:val="Normal"/>
    <w:qFormat/>
    <w:rsid w:val="005A30D5"/>
    <w:pPr>
      <w:keepNext/>
      <w:keepLines/>
      <w:pageBreakBefore/>
      <w:widowControl/>
      <w:numPr>
        <w:numId w:val="1"/>
      </w:numPr>
      <w:spacing w:beforeLines="100" w:afterLines="100"/>
      <w:ind w:left="431" w:hanging="431" w:firstLineChars="0"/>
      <w:jc w:val="center"/>
      <w:outlineLvl w:val="0"/>
    </w:pPr>
    <w:rPr>
      <w:rFonts w:eastAsia="黑体"/>
      <w:kern w:val="44"/>
      <w:sz w:val="30"/>
      <w:szCs w:val="18"/>
    </w:rPr>
  </w:style>
  <w:style w:type="paragraph" w:styleId="Heading2">
    <w:name w:val="heading 2"/>
    <w:basedOn w:val="Normal"/>
    <w:next w:val="Normal"/>
    <w:link w:val="2Char"/>
    <w:qFormat/>
    <w:rsid w:val="005A30D5"/>
    <w:pPr>
      <w:keepNext/>
      <w:keepLines/>
      <w:numPr>
        <w:ilvl w:val="1"/>
        <w:numId w:val="1"/>
      </w:numPr>
      <w:ind w:left="0" w:firstLine="0" w:firstLineChars="0"/>
      <w:jc w:val="left"/>
      <w:outlineLvl w:val="1"/>
    </w:pPr>
    <w:rPr>
      <w:rFonts w:eastAsia="黑体"/>
      <w:sz w:val="28"/>
      <w:szCs w:val="18"/>
    </w:rPr>
  </w:style>
  <w:style w:type="paragraph" w:styleId="Heading3">
    <w:name w:val="heading 3"/>
    <w:basedOn w:val="Normal"/>
    <w:next w:val="Normal"/>
    <w:qFormat/>
    <w:rsid w:val="005A30D5"/>
    <w:pPr>
      <w:keepNext/>
      <w:keepLines/>
      <w:numPr>
        <w:ilvl w:val="2"/>
        <w:numId w:val="1"/>
      </w:numPr>
      <w:spacing w:beforeLines="50" w:afterLines="50"/>
      <w:ind w:left="0" w:firstLine="643"/>
      <w:jc w:val="left"/>
      <w:outlineLvl w:val="2"/>
    </w:pPr>
    <w:rPr>
      <w:rFonts w:eastAsia="黑体"/>
      <w:b/>
      <w:szCs w:val="18"/>
    </w:rPr>
  </w:style>
  <w:style w:type="paragraph" w:styleId="Heading4">
    <w:name w:val="heading 4"/>
    <w:basedOn w:val="Normal"/>
    <w:next w:val="Normal"/>
    <w:qFormat/>
    <w:rsid w:val="005A30D5"/>
    <w:pPr>
      <w:keepNext/>
      <w:numPr>
        <w:ilvl w:val="3"/>
        <w:numId w:val="1"/>
      </w:numPr>
      <w:adjustRightInd w:val="0"/>
      <w:spacing w:line="360" w:lineRule="atLeast"/>
      <w:ind w:firstLineChars="0"/>
      <w:jc w:val="center"/>
      <w:textAlignment w:val="baseline"/>
      <w:outlineLvl w:val="3"/>
    </w:pPr>
    <w:rPr>
      <w:kern w:val="0"/>
      <w:sz w:val="36"/>
      <w:szCs w:val="20"/>
    </w:rPr>
  </w:style>
  <w:style w:type="paragraph" w:styleId="Heading5">
    <w:name w:val="heading 5"/>
    <w:basedOn w:val="Normal"/>
    <w:next w:val="Normal"/>
    <w:unhideWhenUsed/>
    <w:qFormat/>
    <w:rsid w:val="005A30D5"/>
    <w:pPr>
      <w:keepNext/>
      <w:keepLines/>
      <w:numPr>
        <w:ilvl w:val="4"/>
        <w:numId w:val="1"/>
      </w:numPr>
      <w:spacing w:line="372" w:lineRule="auto"/>
      <w:ind w:firstLineChars="0"/>
      <w:outlineLvl w:val="4"/>
    </w:pPr>
    <w:rPr>
      <w:b/>
      <w:sz w:val="28"/>
    </w:rPr>
  </w:style>
  <w:style w:type="paragraph" w:styleId="Heading6">
    <w:name w:val="heading 6"/>
    <w:basedOn w:val="Normal"/>
    <w:next w:val="Normal"/>
    <w:unhideWhenUsed/>
    <w:qFormat/>
    <w:rsid w:val="005A30D5"/>
    <w:pPr>
      <w:keepNext/>
      <w:keepLines/>
      <w:numPr>
        <w:ilvl w:val="5"/>
        <w:numId w:val="1"/>
      </w:numPr>
      <w:spacing w:line="317" w:lineRule="auto"/>
      <w:ind w:firstLineChars="0"/>
      <w:outlineLvl w:val="5"/>
    </w:pPr>
    <w:rPr>
      <w:rFonts w:ascii="Arial" w:eastAsia="黑体" w:hAnsi="Arial"/>
      <w:b/>
    </w:rPr>
  </w:style>
  <w:style w:type="paragraph" w:styleId="Heading7">
    <w:name w:val="heading 7"/>
    <w:basedOn w:val="Normal"/>
    <w:next w:val="Normal"/>
    <w:unhideWhenUsed/>
    <w:qFormat/>
    <w:rsid w:val="005A30D5"/>
    <w:pPr>
      <w:keepNext/>
      <w:keepLines/>
      <w:numPr>
        <w:ilvl w:val="6"/>
        <w:numId w:val="1"/>
      </w:numPr>
      <w:spacing w:line="317" w:lineRule="auto"/>
      <w:ind w:firstLineChars="0"/>
      <w:outlineLvl w:val="6"/>
    </w:pPr>
    <w:rPr>
      <w:b/>
    </w:rPr>
  </w:style>
  <w:style w:type="paragraph" w:styleId="Heading8">
    <w:name w:val="heading 8"/>
    <w:basedOn w:val="Normal"/>
    <w:next w:val="Normal"/>
    <w:unhideWhenUsed/>
    <w:qFormat/>
    <w:rsid w:val="005A30D5"/>
    <w:pPr>
      <w:keepNext/>
      <w:keepLines/>
      <w:numPr>
        <w:ilvl w:val="7"/>
        <w:numId w:val="1"/>
      </w:numPr>
      <w:spacing w:line="317" w:lineRule="auto"/>
      <w:ind w:firstLineChars="0"/>
      <w:outlineLvl w:val="7"/>
    </w:pPr>
    <w:rPr>
      <w:rFonts w:ascii="Arial" w:eastAsia="黑体" w:hAnsi="Arial"/>
    </w:rPr>
  </w:style>
  <w:style w:type="paragraph" w:styleId="Heading9">
    <w:name w:val="heading 9"/>
    <w:basedOn w:val="Normal"/>
    <w:next w:val="Normal"/>
    <w:unhideWhenUsed/>
    <w:qFormat/>
    <w:rsid w:val="005A30D5"/>
    <w:pPr>
      <w:keepNext/>
      <w:keepLines/>
      <w:numPr>
        <w:ilvl w:val="8"/>
        <w:numId w:val="1"/>
      </w:numPr>
      <w:spacing w:line="317" w:lineRule="auto"/>
      <w:ind w:firstLineChars="0"/>
      <w:outlineLvl w:val="8"/>
    </w:pPr>
    <w:rPr>
      <w:rFonts w:ascii="Arial" w:eastAsia="黑体"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FirstIndent2">
    <w:name w:val="Body Text First Indent 2"/>
    <w:basedOn w:val="BodyTextIndent"/>
    <w:qFormat/>
    <w:rsid w:val="005A30D5"/>
    <w:pPr>
      <w:ind w:firstLine="420"/>
    </w:pPr>
  </w:style>
  <w:style w:type="paragraph" w:styleId="BodyTextIndent">
    <w:name w:val="Body Text Indent"/>
    <w:basedOn w:val="Normal"/>
    <w:qFormat/>
    <w:rsid w:val="005A30D5"/>
    <w:pPr>
      <w:ind w:left="420" w:leftChars="200"/>
    </w:pPr>
  </w:style>
  <w:style w:type="paragraph" w:styleId="NormalIndent">
    <w:name w:val="Normal Indent"/>
    <w:basedOn w:val="Normal"/>
    <w:rsid w:val="005A30D5"/>
    <w:pPr>
      <w:ind w:firstLine="420"/>
    </w:pPr>
    <w:rPr>
      <w:sz w:val="18"/>
      <w:szCs w:val="18"/>
    </w:rPr>
  </w:style>
  <w:style w:type="paragraph" w:styleId="Caption">
    <w:name w:val="caption"/>
    <w:basedOn w:val="Normal"/>
    <w:next w:val="Normal"/>
    <w:qFormat/>
    <w:rsid w:val="005A30D5"/>
    <w:pPr>
      <w:spacing w:before="152" w:after="160"/>
    </w:pPr>
    <w:rPr>
      <w:rFonts w:ascii="Arial" w:eastAsia="黑体" w:hAnsi="Arial" w:cs="Arial"/>
      <w:sz w:val="20"/>
      <w:szCs w:val="20"/>
    </w:rPr>
  </w:style>
  <w:style w:type="paragraph" w:styleId="CommentText">
    <w:name w:val="annotation text"/>
    <w:basedOn w:val="Normal"/>
    <w:semiHidden/>
    <w:rsid w:val="005A30D5"/>
    <w:pPr>
      <w:jc w:val="left"/>
    </w:pPr>
  </w:style>
  <w:style w:type="paragraph" w:styleId="BodyText3">
    <w:name w:val="Body Text 3"/>
    <w:basedOn w:val="Normal"/>
    <w:rsid w:val="005A30D5"/>
    <w:rPr>
      <w:color w:val="FF0000"/>
    </w:rPr>
  </w:style>
  <w:style w:type="paragraph" w:styleId="BodyText">
    <w:name w:val="Body Text"/>
    <w:basedOn w:val="Normal"/>
    <w:rsid w:val="005A30D5"/>
    <w:pPr>
      <w:jc w:val="center"/>
    </w:pPr>
    <w:rPr>
      <w:b/>
      <w:sz w:val="28"/>
      <w:szCs w:val="28"/>
    </w:rPr>
  </w:style>
  <w:style w:type="paragraph" w:styleId="TOC3">
    <w:name w:val="toc 3"/>
    <w:basedOn w:val="Normal"/>
    <w:next w:val="Normal"/>
    <w:rsid w:val="005A30D5"/>
    <w:pPr>
      <w:ind w:left="840" w:leftChars="400"/>
    </w:pPr>
  </w:style>
  <w:style w:type="paragraph" w:styleId="BalloonText">
    <w:name w:val="Balloon Text"/>
    <w:basedOn w:val="Normal"/>
    <w:semiHidden/>
    <w:rsid w:val="005A30D5"/>
    <w:rPr>
      <w:sz w:val="18"/>
      <w:szCs w:val="18"/>
    </w:rPr>
  </w:style>
  <w:style w:type="paragraph" w:styleId="Footer">
    <w:name w:val="footer"/>
    <w:basedOn w:val="Normal"/>
    <w:rsid w:val="005A30D5"/>
    <w:pPr>
      <w:tabs>
        <w:tab w:val="center" w:pos="4153"/>
        <w:tab w:val="right" w:pos="8306"/>
      </w:tabs>
      <w:jc w:val="left"/>
    </w:pPr>
    <w:rPr>
      <w:sz w:val="18"/>
      <w:szCs w:val="18"/>
    </w:rPr>
  </w:style>
  <w:style w:type="paragraph" w:styleId="Header">
    <w:name w:val="header"/>
    <w:basedOn w:val="Normal"/>
    <w:rsid w:val="005A30D5"/>
    <w:pPr>
      <w:pBdr>
        <w:bottom w:val="single" w:sz="6" w:space="1" w:color="auto"/>
      </w:pBdr>
      <w:tabs>
        <w:tab w:val="center" w:pos="4153"/>
        <w:tab w:val="right" w:pos="8306"/>
      </w:tabs>
      <w:jc w:val="center"/>
    </w:pPr>
    <w:rPr>
      <w:sz w:val="18"/>
      <w:szCs w:val="18"/>
    </w:rPr>
  </w:style>
  <w:style w:type="paragraph" w:styleId="TOC1">
    <w:name w:val="toc 1"/>
    <w:basedOn w:val="Normal"/>
    <w:next w:val="Normal"/>
    <w:semiHidden/>
    <w:rsid w:val="005A30D5"/>
    <w:rPr>
      <w:rFonts w:eastAsia="黑体"/>
      <w:szCs w:val="18"/>
    </w:rPr>
  </w:style>
  <w:style w:type="paragraph" w:styleId="TOC2">
    <w:name w:val="toc 2"/>
    <w:basedOn w:val="Normal"/>
    <w:next w:val="Normal"/>
    <w:rsid w:val="005A30D5"/>
    <w:pPr>
      <w:ind w:left="420" w:leftChars="200"/>
    </w:pPr>
  </w:style>
  <w:style w:type="table" w:styleId="TableGrid">
    <w:name w:val="Table Grid"/>
    <w:basedOn w:val="TableNormal"/>
    <w:qFormat/>
    <w:rsid w:val="005A30D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5A30D5"/>
  </w:style>
  <w:style w:type="character" w:styleId="Hyperlink">
    <w:name w:val="Hyperlink"/>
    <w:rsid w:val="005A30D5"/>
    <w:rPr>
      <w:color w:val="333333"/>
      <w:sz w:val="18"/>
      <w:szCs w:val="18"/>
      <w:u w:val="none"/>
    </w:rPr>
  </w:style>
  <w:style w:type="character" w:styleId="CommentReference">
    <w:name w:val="annotation reference"/>
    <w:semiHidden/>
    <w:rsid w:val="005A30D5"/>
    <w:rPr>
      <w:sz w:val="21"/>
      <w:szCs w:val="21"/>
    </w:rPr>
  </w:style>
  <w:style w:type="paragraph" w:customStyle="1" w:styleId="4">
    <w:name w:val="标题4"/>
    <w:basedOn w:val="Normal"/>
    <w:next w:val="NormalIndent"/>
    <w:rsid w:val="005A30D5"/>
    <w:pPr>
      <w:jc w:val="center"/>
    </w:pPr>
    <w:rPr>
      <w:sz w:val="18"/>
      <w:szCs w:val="18"/>
    </w:rPr>
  </w:style>
  <w:style w:type="paragraph" w:customStyle="1" w:styleId="a">
    <w:name w:val="表头"/>
    <w:basedOn w:val="Caption"/>
    <w:rsid w:val="005A30D5"/>
    <w:pPr>
      <w:spacing w:before="120" w:after="120"/>
      <w:jc w:val="center"/>
      <w:outlineLvl w:val="3"/>
    </w:pPr>
    <w:rPr>
      <w:rFonts w:ascii="Times New Roman" w:hAnsi="Times New Roman" w:cs="Times New Roman"/>
      <w:sz w:val="18"/>
      <w:szCs w:val="18"/>
    </w:rPr>
  </w:style>
  <w:style w:type="character" w:customStyle="1" w:styleId="2Char">
    <w:name w:val="标题 2 Char"/>
    <w:link w:val="Heading2"/>
    <w:rsid w:val="005A30D5"/>
    <w:rPr>
      <w:rFonts w:eastAsia="黑体"/>
      <w:sz w:val="2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header" Target="header4.xml" /><Relationship Id="rId14" Type="http://schemas.openxmlformats.org/officeDocument/2006/relationships/header" Target="header5.xml" /><Relationship Id="rId15" Type="http://schemas.openxmlformats.org/officeDocument/2006/relationships/footer" Target="footer4.xml" /><Relationship Id="rId16" Type="http://schemas.openxmlformats.org/officeDocument/2006/relationships/footer" Target="footer5.xml" /><Relationship Id="rId17" Type="http://schemas.openxmlformats.org/officeDocument/2006/relationships/header" Target="header6.xml" /><Relationship Id="rId18" Type="http://schemas.openxmlformats.org/officeDocument/2006/relationships/footer" Target="footer6.xml" /><Relationship Id="rId19" Type="http://schemas.openxmlformats.org/officeDocument/2006/relationships/header" Target="header7.xml" /><Relationship Id="rId2" Type="http://schemas.openxmlformats.org/officeDocument/2006/relationships/endnotes" Target="endnotes.xml" /><Relationship Id="rId20" Type="http://schemas.openxmlformats.org/officeDocument/2006/relationships/header" Target="header8.xml" /><Relationship Id="rId21" Type="http://schemas.openxmlformats.org/officeDocument/2006/relationships/footer" Target="footer7.xml" /><Relationship Id="rId22" Type="http://schemas.openxmlformats.org/officeDocument/2006/relationships/footer" Target="footer8.xml" /><Relationship Id="rId23" Type="http://schemas.openxmlformats.org/officeDocument/2006/relationships/header" Target="header9.xml" /><Relationship Id="rId24" Type="http://schemas.openxmlformats.org/officeDocument/2006/relationships/footer" Target="footer9.xml" /><Relationship Id="rId25" Type="http://schemas.openxmlformats.org/officeDocument/2006/relationships/header" Target="header10.xml" /><Relationship Id="rId26" Type="http://schemas.openxmlformats.org/officeDocument/2006/relationships/header" Target="header11.xml" /><Relationship Id="rId27" Type="http://schemas.openxmlformats.org/officeDocument/2006/relationships/footer" Target="footer10.xml" /><Relationship Id="rId28" Type="http://schemas.openxmlformats.org/officeDocument/2006/relationships/footer" Target="footer11.xml" /><Relationship Id="rId29" Type="http://schemas.openxmlformats.org/officeDocument/2006/relationships/header" Target="header12.xml" /><Relationship Id="rId3" Type="http://schemas.openxmlformats.org/officeDocument/2006/relationships/settings" Target="settings.xml" /><Relationship Id="rId30" Type="http://schemas.openxmlformats.org/officeDocument/2006/relationships/footer" Target="footer12.xml" /><Relationship Id="rId31" Type="http://schemas.openxmlformats.org/officeDocument/2006/relationships/image" Target="media/image1.png" /><Relationship Id="rId32" Type="http://schemas.openxmlformats.org/officeDocument/2006/relationships/header" Target="header13.xml" /><Relationship Id="rId33" Type="http://schemas.openxmlformats.org/officeDocument/2006/relationships/header" Target="header14.xml" /><Relationship Id="rId34" Type="http://schemas.openxmlformats.org/officeDocument/2006/relationships/footer" Target="footer13.xml" /><Relationship Id="rId35" Type="http://schemas.openxmlformats.org/officeDocument/2006/relationships/footer" Target="footer14.xml" /><Relationship Id="rId36" Type="http://schemas.openxmlformats.org/officeDocument/2006/relationships/header" Target="header15.xml" /><Relationship Id="rId37" Type="http://schemas.openxmlformats.org/officeDocument/2006/relationships/footer" Target="footer15.xml" /><Relationship Id="rId38" Type="http://schemas.openxmlformats.org/officeDocument/2006/relationships/image" Target="media/image2.png" /><Relationship Id="rId39" Type="http://schemas.openxmlformats.org/officeDocument/2006/relationships/image" Target="media/image3.png" /><Relationship Id="rId4" Type="http://schemas.openxmlformats.org/officeDocument/2006/relationships/webSettings" Target="webSettings.xml" /><Relationship Id="rId40" Type="http://schemas.openxmlformats.org/officeDocument/2006/relationships/header" Target="header16.xml" /><Relationship Id="rId41" Type="http://schemas.openxmlformats.org/officeDocument/2006/relationships/header" Target="header17.xml" /><Relationship Id="rId42" Type="http://schemas.openxmlformats.org/officeDocument/2006/relationships/footer" Target="footer16.xml" /><Relationship Id="rId43" Type="http://schemas.openxmlformats.org/officeDocument/2006/relationships/footer" Target="footer17.xml" /><Relationship Id="rId44" Type="http://schemas.openxmlformats.org/officeDocument/2006/relationships/header" Target="header18.xml" /><Relationship Id="rId45" Type="http://schemas.openxmlformats.org/officeDocument/2006/relationships/footer" Target="footer18.xml" /><Relationship Id="rId46" Type="http://schemas.openxmlformats.org/officeDocument/2006/relationships/header" Target="header19.xml" /><Relationship Id="rId47" Type="http://schemas.openxmlformats.org/officeDocument/2006/relationships/header" Target="header20.xml" /><Relationship Id="rId48" Type="http://schemas.openxmlformats.org/officeDocument/2006/relationships/footer" Target="footer19.xml" /><Relationship Id="rId49" Type="http://schemas.openxmlformats.org/officeDocument/2006/relationships/footer" Target="footer20.xml" /><Relationship Id="rId5" Type="http://schemas.openxmlformats.org/officeDocument/2006/relationships/fontTable" Target="fontTable.xml" /><Relationship Id="rId50" Type="http://schemas.openxmlformats.org/officeDocument/2006/relationships/header" Target="header21.xml" /><Relationship Id="rId51" Type="http://schemas.openxmlformats.org/officeDocument/2006/relationships/footer" Target="footer21.xml" /><Relationship Id="rId52" Type="http://schemas.openxmlformats.org/officeDocument/2006/relationships/image" Target="media/image4.png" /><Relationship Id="rId53" Type="http://schemas.openxmlformats.org/officeDocument/2006/relationships/header" Target="header22.xml" /><Relationship Id="rId54" Type="http://schemas.openxmlformats.org/officeDocument/2006/relationships/header" Target="header23.xml" /><Relationship Id="rId55" Type="http://schemas.openxmlformats.org/officeDocument/2006/relationships/footer" Target="footer22.xml" /><Relationship Id="rId56" Type="http://schemas.openxmlformats.org/officeDocument/2006/relationships/footer" Target="footer23.xml" /><Relationship Id="rId57" Type="http://schemas.openxmlformats.org/officeDocument/2006/relationships/header" Target="header24.xml" /><Relationship Id="rId58" Type="http://schemas.openxmlformats.org/officeDocument/2006/relationships/footer" Target="footer24.xml" /><Relationship Id="rId59" Type="http://schemas.openxmlformats.org/officeDocument/2006/relationships/image" Target="media/image5.png" /><Relationship Id="rId6" Type="http://schemas.openxmlformats.org/officeDocument/2006/relationships/customXml" Target="../customXml/item1.xml" /><Relationship Id="rId60" Type="http://schemas.openxmlformats.org/officeDocument/2006/relationships/header" Target="header25.xml" /><Relationship Id="rId61" Type="http://schemas.openxmlformats.org/officeDocument/2006/relationships/header" Target="header26.xml" /><Relationship Id="rId62" Type="http://schemas.openxmlformats.org/officeDocument/2006/relationships/footer" Target="footer25.xml" /><Relationship Id="rId63" Type="http://schemas.openxmlformats.org/officeDocument/2006/relationships/footer" Target="footer26.xml" /><Relationship Id="rId64" Type="http://schemas.openxmlformats.org/officeDocument/2006/relationships/header" Target="header27.xml" /><Relationship Id="rId65" Type="http://schemas.openxmlformats.org/officeDocument/2006/relationships/footer" Target="footer27.xml" /><Relationship Id="rId66" Type="http://schemas.openxmlformats.org/officeDocument/2006/relationships/image" Target="media/image6.png" /><Relationship Id="rId67" Type="http://schemas.openxmlformats.org/officeDocument/2006/relationships/image" Target="media/image7.png" /><Relationship Id="rId68" Type="http://schemas.openxmlformats.org/officeDocument/2006/relationships/header" Target="header28.xml" /><Relationship Id="rId69" Type="http://schemas.openxmlformats.org/officeDocument/2006/relationships/header" Target="header29.xml" /><Relationship Id="rId7" Type="http://schemas.openxmlformats.org/officeDocument/2006/relationships/header" Target="header1.xml" /><Relationship Id="rId70" Type="http://schemas.openxmlformats.org/officeDocument/2006/relationships/footer" Target="footer28.xml" /><Relationship Id="rId71" Type="http://schemas.openxmlformats.org/officeDocument/2006/relationships/footer" Target="footer29.xml" /><Relationship Id="rId72" Type="http://schemas.openxmlformats.org/officeDocument/2006/relationships/header" Target="header30.xml" /><Relationship Id="rId73" Type="http://schemas.openxmlformats.org/officeDocument/2006/relationships/footer" Target="footer30.xml" /><Relationship Id="rId74" Type="http://schemas.openxmlformats.org/officeDocument/2006/relationships/image" Target="media/image8.png" /><Relationship Id="rId75" Type="http://schemas.openxmlformats.org/officeDocument/2006/relationships/image" Target="media/image9.png" /><Relationship Id="rId76" Type="http://schemas.openxmlformats.org/officeDocument/2006/relationships/header" Target="header31.xml" /><Relationship Id="rId77" Type="http://schemas.openxmlformats.org/officeDocument/2006/relationships/header" Target="header32.xml" /><Relationship Id="rId78" Type="http://schemas.openxmlformats.org/officeDocument/2006/relationships/footer" Target="footer31.xml" /><Relationship Id="rId79" Type="http://schemas.openxmlformats.org/officeDocument/2006/relationships/footer" Target="footer32.xml" /><Relationship Id="rId8" Type="http://schemas.openxmlformats.org/officeDocument/2006/relationships/header" Target="header2.xml" /><Relationship Id="rId80" Type="http://schemas.openxmlformats.org/officeDocument/2006/relationships/header" Target="header33.xml" /><Relationship Id="rId81" Type="http://schemas.openxmlformats.org/officeDocument/2006/relationships/footer" Target="footer33.xml" /><Relationship Id="rId82" Type="http://schemas.openxmlformats.org/officeDocument/2006/relationships/image" Target="media/image10.png" /><Relationship Id="rId83" Type="http://schemas.openxmlformats.org/officeDocument/2006/relationships/hyperlink" Target="https://d.book118.com/065330134232011102" TargetMode="External" /><Relationship Id="rId84" Type="http://schemas.openxmlformats.org/officeDocument/2006/relationships/header" Target="header34.xml" /><Relationship Id="rId85" Type="http://schemas.openxmlformats.org/officeDocument/2006/relationships/header" Target="header35.xml" /><Relationship Id="rId86" Type="http://schemas.openxmlformats.org/officeDocument/2006/relationships/footer" Target="footer34.xml" /><Relationship Id="rId87" Type="http://schemas.openxmlformats.org/officeDocument/2006/relationships/footer" Target="footer35.xml" /><Relationship Id="rId88" Type="http://schemas.openxmlformats.org/officeDocument/2006/relationships/header" Target="header36.xml" /><Relationship Id="rId89" Type="http://schemas.openxmlformats.org/officeDocument/2006/relationships/footer" Target="footer36.xml" /><Relationship Id="rId9" Type="http://schemas.openxmlformats.org/officeDocument/2006/relationships/footer" Target="footer1.xml" /><Relationship Id="rId90" Type="http://schemas.openxmlformats.org/officeDocument/2006/relationships/theme" Target="theme/theme1.xml" /><Relationship Id="rId91" Type="http://schemas.openxmlformats.org/officeDocument/2006/relationships/numbering" Target="numbering.xml" /><Relationship Id="rId92"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Info spid="_x0000_s113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2398</Words>
  <Characters>13675</Characters>
  <Application>Microsoft Office Word</Application>
  <DocSecurity>0</DocSecurity>
  <Lines>113</Lines>
  <Paragraphs>32</Paragraphs>
  <ScaleCrop>false</ScaleCrop>
  <Company>Microsoft</Company>
  <LinksUpToDate>false</LinksUpToDate>
  <CharactersWithSpaces>16041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Betty</dc:creator>
  <cp:lastModifiedBy>Windows 用户</cp:lastModifiedBy>
  <cp:revision>28</cp:revision>
  <cp:lastPrinted>2006-12-06T02:35:00Z</cp:lastPrinted>
  <dcterms:created xsi:type="dcterms:W3CDTF">2007-06-11T12:25:00Z</dcterms:created>
  <dcterms:modified xsi:type="dcterms:W3CDTF">2024-02-03T11:12:00Z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88FB8FA6AA9E4CDEA892020376996AC2</vt:lpwstr>
  </property>
  <property fmtid="{D5CDD505-2E9C-101B-9397-08002B2CF9AE}" pid="3" name="KSOProductBuildVer">
    <vt:lpwstr>2052-11.1.0.13703</vt:lpwstr>
  </property>
</Properties>
</file>