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6" w:history="1">
        <w:r>
          <w:rPr>
            <w:rFonts w:ascii="仿宋" w:eastAsia="仿宋" w:hAnsi="仿宋" w:cs="仿宋" w:hint="eastAsia"/>
            <w:lang w:eastAsia="zh-CN"/>
          </w:rPr>
          <w:t>前言</w:t>
        </w:r>
        <w:r>
          <w:tab/>
        </w:r>
        <w:r>
          <w:fldChar w:fldCharType="begin"/>
        </w:r>
        <w:r>
          <w:instrText xml:space="preserve"> PAGEREF _Toc3916 \h </w:instrText>
        </w:r>
        <w:r>
          <w:fldChar w:fldCharType="separate"/>
        </w:r>
        <w:r>
          <w:t>3</w:t>
        </w:r>
        <w:r>
          <w:fldChar w:fldCharType="end"/>
        </w:r>
      </w:hyperlink>
    </w:p>
    <w:p>
      <w:pPr>
        <w:pStyle w:val="TOC1"/>
        <w:tabs>
          <w:tab w:val="right" w:leader="dot" w:pos="8306"/>
        </w:tabs>
      </w:pPr>
      <w:hyperlink w:anchor="_Toc7466" w:history="1">
        <w:r>
          <w:rPr>
            <w:rFonts w:ascii="仿宋" w:eastAsia="仿宋" w:hAnsi="仿宋" w:cs="仿宋" w:hint="eastAsia"/>
            <w:lang w:eastAsia="zh-CN"/>
          </w:rPr>
          <w:t>一、高精度二维伺服系统项目可持续发展</w:t>
        </w:r>
        <w:r>
          <w:tab/>
        </w:r>
        <w:r>
          <w:fldChar w:fldCharType="begin"/>
        </w:r>
        <w:r>
          <w:instrText xml:space="preserve"> PAGEREF _Toc7466 \h </w:instrText>
        </w:r>
        <w:r>
          <w:fldChar w:fldCharType="separate"/>
        </w:r>
        <w:r>
          <w:t>3</w:t>
        </w:r>
        <w:r>
          <w:fldChar w:fldCharType="end"/>
        </w:r>
      </w:hyperlink>
    </w:p>
    <w:p>
      <w:pPr>
        <w:pStyle w:val="TOC2"/>
        <w:tabs>
          <w:tab w:val="right" w:leader="dot" w:pos="8306"/>
        </w:tabs>
      </w:pPr>
      <w:hyperlink w:anchor="_Toc1005" w:history="1">
        <w:r>
          <w:rPr>
            <w:rFonts w:ascii="仿宋" w:eastAsia="仿宋" w:hAnsi="仿宋" w:cs="仿宋" w:hint="eastAsia"/>
            <w:lang w:eastAsia="zh-CN"/>
          </w:rPr>
          <w:t>(一)、可持续战略与实践</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21118" w:history="1">
        <w:r>
          <w:rPr>
            <w:rFonts w:ascii="仿宋" w:eastAsia="仿宋" w:hAnsi="仿宋" w:cs="仿宋" w:hint="eastAsia"/>
            <w:lang w:eastAsia="zh-CN"/>
          </w:rPr>
          <w:t>(二)、环保与社会责任</w:t>
        </w:r>
        <w:r>
          <w:tab/>
        </w:r>
        <w:r>
          <w:fldChar w:fldCharType="begin"/>
        </w:r>
        <w:r>
          <w:instrText xml:space="preserve"> PAGEREF _Toc21118 \h </w:instrText>
        </w:r>
        <w:r>
          <w:fldChar w:fldCharType="separate"/>
        </w:r>
        <w:r>
          <w:t>4</w:t>
        </w:r>
        <w:r>
          <w:fldChar w:fldCharType="end"/>
        </w:r>
      </w:hyperlink>
    </w:p>
    <w:p>
      <w:pPr>
        <w:pStyle w:val="TOC1"/>
        <w:tabs>
          <w:tab w:val="right" w:leader="dot" w:pos="8306"/>
        </w:tabs>
      </w:pPr>
      <w:hyperlink w:anchor="_Toc618" w:history="1">
        <w:r>
          <w:rPr>
            <w:rFonts w:ascii="仿宋" w:eastAsia="仿宋" w:hAnsi="仿宋" w:cs="仿宋" w:hint="eastAsia"/>
            <w:lang w:eastAsia="zh-CN"/>
          </w:rPr>
          <w:t>二、高精度二维伺服系统项目建设背景及必要性分析</w:t>
        </w:r>
        <w:r>
          <w:tab/>
        </w:r>
        <w:r>
          <w:fldChar w:fldCharType="begin"/>
        </w:r>
        <w:r>
          <w:instrText xml:space="preserve"> PAGEREF _Toc618 \h </w:instrText>
        </w:r>
        <w:r>
          <w:fldChar w:fldCharType="separate"/>
        </w:r>
        <w:r>
          <w:t>5</w:t>
        </w:r>
        <w:r>
          <w:fldChar w:fldCharType="end"/>
        </w:r>
      </w:hyperlink>
    </w:p>
    <w:p>
      <w:pPr>
        <w:pStyle w:val="TOC2"/>
        <w:tabs>
          <w:tab w:val="right" w:leader="dot" w:pos="8306"/>
        </w:tabs>
      </w:pPr>
      <w:hyperlink w:anchor="_Toc29500" w:history="1">
        <w:r>
          <w:rPr>
            <w:rFonts w:ascii="仿宋" w:eastAsia="仿宋" w:hAnsi="仿宋" w:cs="仿宋" w:hint="eastAsia"/>
            <w:lang w:eastAsia="zh-CN"/>
          </w:rPr>
          <w:t>(一)、高精度二维伺服系统项目背景分析</w:t>
        </w:r>
        <w:r>
          <w:tab/>
        </w:r>
        <w:r>
          <w:fldChar w:fldCharType="begin"/>
        </w:r>
        <w:r>
          <w:instrText xml:space="preserve"> PAGEREF _Toc29500 \h </w:instrText>
        </w:r>
        <w:r>
          <w:fldChar w:fldCharType="separate"/>
        </w:r>
        <w:r>
          <w:t>5</w:t>
        </w:r>
        <w:r>
          <w:fldChar w:fldCharType="end"/>
        </w:r>
      </w:hyperlink>
    </w:p>
    <w:p>
      <w:pPr>
        <w:pStyle w:val="TOC2"/>
        <w:tabs>
          <w:tab w:val="right" w:leader="dot" w:pos="8306"/>
        </w:tabs>
      </w:pPr>
      <w:hyperlink w:anchor="_Toc25781" w:history="1">
        <w:r>
          <w:rPr>
            <w:rFonts w:ascii="仿宋" w:eastAsia="仿宋" w:hAnsi="仿宋" w:cs="仿宋" w:hint="eastAsia"/>
            <w:lang w:eastAsia="zh-CN"/>
          </w:rPr>
          <w:t>(二)、高精度二维伺服系统项目建设必要性分析</w:t>
        </w:r>
        <w:r>
          <w:tab/>
        </w:r>
        <w:r>
          <w:fldChar w:fldCharType="begin"/>
        </w:r>
        <w:r>
          <w:instrText xml:space="preserve"> PAGEREF _Toc25781 \h </w:instrText>
        </w:r>
        <w:r>
          <w:fldChar w:fldCharType="separate"/>
        </w:r>
        <w:r>
          <w:t>6</w:t>
        </w:r>
        <w:r>
          <w:fldChar w:fldCharType="end"/>
        </w:r>
      </w:hyperlink>
    </w:p>
    <w:p>
      <w:pPr>
        <w:pStyle w:val="TOC1"/>
        <w:tabs>
          <w:tab w:val="right" w:leader="dot" w:pos="8306"/>
        </w:tabs>
      </w:pPr>
      <w:hyperlink w:anchor="_Toc13164" w:history="1">
        <w:r>
          <w:rPr>
            <w:rFonts w:ascii="仿宋" w:eastAsia="仿宋" w:hAnsi="仿宋" w:cs="仿宋" w:hint="eastAsia"/>
            <w:lang w:eastAsia="zh-CN"/>
          </w:rPr>
          <w:t>三、高精度二维伺服系统项目建设单位说明</w:t>
        </w:r>
        <w:r>
          <w:tab/>
        </w:r>
        <w:r>
          <w:fldChar w:fldCharType="begin"/>
        </w:r>
        <w:r>
          <w:instrText xml:space="preserve"> PAGEREF _Toc13164 \h </w:instrText>
        </w:r>
        <w:r>
          <w:fldChar w:fldCharType="separate"/>
        </w:r>
        <w:r>
          <w:t>8</w:t>
        </w:r>
        <w:r>
          <w:fldChar w:fldCharType="end"/>
        </w:r>
      </w:hyperlink>
    </w:p>
    <w:p>
      <w:pPr>
        <w:pStyle w:val="TOC2"/>
        <w:tabs>
          <w:tab w:val="right" w:leader="dot" w:pos="8306"/>
        </w:tabs>
      </w:pPr>
      <w:hyperlink w:anchor="_Toc20751" w:history="1">
        <w:r>
          <w:rPr>
            <w:rFonts w:ascii="仿宋" w:eastAsia="仿宋" w:hAnsi="仿宋" w:cs="仿宋" w:hint="eastAsia"/>
            <w:lang w:eastAsia="zh-CN"/>
          </w:rPr>
          <w:t>(一)、高精度二维伺服系统项目承办单位基本情况</w:t>
        </w:r>
        <w:r>
          <w:tab/>
        </w:r>
        <w:r>
          <w:fldChar w:fldCharType="begin"/>
        </w:r>
        <w:r>
          <w:instrText xml:space="preserve"> PAGEREF _Toc20751 \h </w:instrText>
        </w:r>
        <w:r>
          <w:fldChar w:fldCharType="separate"/>
        </w:r>
        <w:r>
          <w:t>8</w:t>
        </w:r>
        <w:r>
          <w:fldChar w:fldCharType="end"/>
        </w:r>
      </w:hyperlink>
    </w:p>
    <w:p>
      <w:pPr>
        <w:pStyle w:val="TOC2"/>
        <w:tabs>
          <w:tab w:val="right" w:leader="dot" w:pos="8306"/>
        </w:tabs>
      </w:pPr>
      <w:hyperlink w:anchor="_Toc16706" w:history="1">
        <w:r>
          <w:rPr>
            <w:rFonts w:ascii="仿宋" w:eastAsia="仿宋" w:hAnsi="仿宋" w:cs="仿宋" w:hint="eastAsia"/>
            <w:lang w:eastAsia="zh-CN"/>
          </w:rPr>
          <w:t>(二)、公司经济效益分析</w:t>
        </w:r>
        <w:r>
          <w:tab/>
        </w:r>
        <w:r>
          <w:fldChar w:fldCharType="begin"/>
        </w:r>
        <w:r>
          <w:instrText xml:space="preserve"> PAGEREF _Toc16706 \h </w:instrText>
        </w:r>
        <w:r>
          <w:fldChar w:fldCharType="separate"/>
        </w:r>
        <w:r>
          <w:t>8</w:t>
        </w:r>
        <w:r>
          <w:fldChar w:fldCharType="end"/>
        </w:r>
      </w:hyperlink>
    </w:p>
    <w:p>
      <w:pPr>
        <w:pStyle w:val="TOC1"/>
        <w:tabs>
          <w:tab w:val="right" w:leader="dot" w:pos="8306"/>
        </w:tabs>
      </w:pPr>
      <w:hyperlink w:anchor="_Toc8711" w:history="1">
        <w:r>
          <w:rPr>
            <w:rFonts w:ascii="仿宋" w:eastAsia="仿宋" w:hAnsi="仿宋" w:cs="仿宋" w:hint="eastAsia"/>
            <w:lang w:eastAsia="zh-CN"/>
          </w:rPr>
          <w:t>四、高精度二维伺服系统项目选址可行性分析</w:t>
        </w:r>
        <w:r>
          <w:tab/>
        </w:r>
        <w:r>
          <w:fldChar w:fldCharType="begin"/>
        </w:r>
        <w:r>
          <w:instrText xml:space="preserve"> PAGEREF _Toc8711 \h </w:instrText>
        </w:r>
        <w:r>
          <w:fldChar w:fldCharType="separate"/>
        </w:r>
        <w:r>
          <w:t>10</w:t>
        </w:r>
        <w:r>
          <w:fldChar w:fldCharType="end"/>
        </w:r>
      </w:hyperlink>
    </w:p>
    <w:p>
      <w:pPr>
        <w:pStyle w:val="TOC2"/>
        <w:tabs>
          <w:tab w:val="right" w:leader="dot" w:pos="8306"/>
        </w:tabs>
      </w:pPr>
      <w:hyperlink w:anchor="_Toc1422" w:history="1">
        <w:r>
          <w:rPr>
            <w:rFonts w:ascii="仿宋" w:eastAsia="仿宋" w:hAnsi="仿宋" w:cs="仿宋" w:hint="eastAsia"/>
            <w:lang w:eastAsia="zh-CN"/>
          </w:rPr>
          <w:t>(一)、高精度二维伺服系统项目选址</w:t>
        </w:r>
        <w:r>
          <w:tab/>
        </w:r>
        <w:r>
          <w:fldChar w:fldCharType="begin"/>
        </w:r>
        <w:r>
          <w:instrText xml:space="preserve"> PAGEREF _Toc1422 \h </w:instrText>
        </w:r>
        <w:r>
          <w:fldChar w:fldCharType="separate"/>
        </w:r>
        <w:r>
          <w:t>10</w:t>
        </w:r>
        <w:r>
          <w:fldChar w:fldCharType="end"/>
        </w:r>
      </w:hyperlink>
    </w:p>
    <w:p>
      <w:pPr>
        <w:pStyle w:val="TOC2"/>
        <w:tabs>
          <w:tab w:val="right" w:leader="dot" w:pos="8306"/>
        </w:tabs>
      </w:pPr>
      <w:hyperlink w:anchor="_Toc15267" w:history="1">
        <w:r>
          <w:rPr>
            <w:rFonts w:ascii="仿宋" w:eastAsia="仿宋" w:hAnsi="仿宋" w:cs="仿宋" w:hint="eastAsia"/>
            <w:lang w:eastAsia="zh-CN"/>
          </w:rPr>
          <w:t>(二)、用地控制指标</w:t>
        </w:r>
        <w:r>
          <w:tab/>
        </w:r>
        <w:r>
          <w:fldChar w:fldCharType="begin"/>
        </w:r>
        <w:r>
          <w:instrText xml:space="preserve"> PAGEREF _Toc15267 \h </w:instrText>
        </w:r>
        <w:r>
          <w:fldChar w:fldCharType="separate"/>
        </w:r>
        <w:r>
          <w:t>10</w:t>
        </w:r>
        <w:r>
          <w:fldChar w:fldCharType="end"/>
        </w:r>
      </w:hyperlink>
    </w:p>
    <w:p>
      <w:pPr>
        <w:pStyle w:val="TOC2"/>
        <w:tabs>
          <w:tab w:val="right" w:leader="dot" w:pos="8306"/>
        </w:tabs>
      </w:pPr>
      <w:hyperlink w:anchor="_Toc24786" w:history="1">
        <w:r>
          <w:rPr>
            <w:rFonts w:ascii="仿宋" w:eastAsia="仿宋" w:hAnsi="仿宋" w:cs="仿宋" w:hint="eastAsia"/>
            <w:lang w:eastAsia="zh-CN"/>
          </w:rPr>
          <w:t>(三)、节约用地措施</w:t>
        </w:r>
        <w:r>
          <w:tab/>
        </w:r>
        <w:r>
          <w:fldChar w:fldCharType="begin"/>
        </w:r>
        <w:r>
          <w:instrText xml:space="preserve"> PAGEREF _Toc24786 \h </w:instrText>
        </w:r>
        <w:r>
          <w:fldChar w:fldCharType="separate"/>
        </w:r>
        <w:r>
          <w:t>12</w:t>
        </w:r>
        <w:r>
          <w:fldChar w:fldCharType="end"/>
        </w:r>
      </w:hyperlink>
    </w:p>
    <w:p>
      <w:pPr>
        <w:pStyle w:val="TOC2"/>
        <w:tabs>
          <w:tab w:val="right" w:leader="dot" w:pos="8306"/>
        </w:tabs>
      </w:pPr>
      <w:hyperlink w:anchor="_Toc7854" w:history="1">
        <w:r>
          <w:rPr>
            <w:rFonts w:ascii="仿宋" w:eastAsia="仿宋" w:hAnsi="仿宋" w:cs="仿宋" w:hint="eastAsia"/>
            <w:lang w:eastAsia="zh-CN"/>
          </w:rPr>
          <w:t>(四)、总图布置方案</w:t>
        </w:r>
        <w:r>
          <w:tab/>
        </w:r>
        <w:r>
          <w:fldChar w:fldCharType="begin"/>
        </w:r>
        <w:r>
          <w:instrText xml:space="preserve"> PAGEREF _Toc7854 \h </w:instrText>
        </w:r>
        <w:r>
          <w:fldChar w:fldCharType="separate"/>
        </w:r>
        <w:r>
          <w:t>13</w:t>
        </w:r>
        <w:r>
          <w:fldChar w:fldCharType="end"/>
        </w:r>
      </w:hyperlink>
    </w:p>
    <w:p>
      <w:pPr>
        <w:pStyle w:val="TOC2"/>
        <w:tabs>
          <w:tab w:val="right" w:leader="dot" w:pos="8306"/>
        </w:tabs>
      </w:pPr>
      <w:hyperlink w:anchor="_Toc4561" w:history="1">
        <w:r>
          <w:rPr>
            <w:rFonts w:ascii="仿宋" w:eastAsia="仿宋" w:hAnsi="仿宋" w:cs="仿宋" w:hint="eastAsia"/>
            <w:lang w:eastAsia="zh-CN"/>
          </w:rPr>
          <w:t>(五)、选址综合评价</w:t>
        </w:r>
        <w:r>
          <w:tab/>
        </w:r>
        <w:r>
          <w:fldChar w:fldCharType="begin"/>
        </w:r>
        <w:r>
          <w:instrText xml:space="preserve"> PAGEREF _Toc4561 \h </w:instrText>
        </w:r>
        <w:r>
          <w:fldChar w:fldCharType="separate"/>
        </w:r>
        <w:r>
          <w:t>14</w:t>
        </w:r>
        <w:r>
          <w:fldChar w:fldCharType="end"/>
        </w:r>
      </w:hyperlink>
    </w:p>
    <w:p>
      <w:pPr>
        <w:pStyle w:val="TOC1"/>
        <w:tabs>
          <w:tab w:val="right" w:leader="dot" w:pos="8306"/>
        </w:tabs>
      </w:pPr>
      <w:hyperlink w:anchor="_Toc21364" w:history="1">
        <w:r>
          <w:rPr>
            <w:rFonts w:ascii="仿宋" w:eastAsia="仿宋" w:hAnsi="仿宋" w:cs="仿宋" w:hint="eastAsia"/>
            <w:lang w:eastAsia="zh-CN"/>
          </w:rPr>
          <w:t>五、高精度二维伺服系统项目概论</w:t>
        </w:r>
        <w:r>
          <w:tab/>
        </w:r>
        <w:r>
          <w:fldChar w:fldCharType="begin"/>
        </w:r>
        <w:r>
          <w:instrText xml:space="preserve"> PAGEREF _Toc21364 \h </w:instrText>
        </w:r>
        <w:r>
          <w:fldChar w:fldCharType="separate"/>
        </w:r>
        <w:r>
          <w:t>15</w:t>
        </w:r>
        <w:r>
          <w:fldChar w:fldCharType="end"/>
        </w:r>
      </w:hyperlink>
    </w:p>
    <w:p>
      <w:pPr>
        <w:pStyle w:val="TOC2"/>
        <w:tabs>
          <w:tab w:val="right" w:leader="dot" w:pos="8306"/>
        </w:tabs>
      </w:pPr>
      <w:hyperlink w:anchor="_Toc6615" w:history="1">
        <w:r>
          <w:rPr>
            <w:rFonts w:ascii="仿宋" w:eastAsia="仿宋" w:hAnsi="仿宋" w:cs="仿宋" w:hint="eastAsia"/>
            <w:lang w:eastAsia="zh-CN"/>
          </w:rPr>
          <w:t>(一)、高精度二维伺服系统项目概况</w:t>
        </w:r>
        <w:r>
          <w:tab/>
        </w:r>
        <w:r>
          <w:fldChar w:fldCharType="begin"/>
        </w:r>
        <w:r>
          <w:instrText xml:space="preserve"> PAGEREF _Toc6615 \h </w:instrText>
        </w:r>
        <w:r>
          <w:fldChar w:fldCharType="separate"/>
        </w:r>
        <w:r>
          <w:t>15</w:t>
        </w:r>
        <w:r>
          <w:fldChar w:fldCharType="end"/>
        </w:r>
      </w:hyperlink>
    </w:p>
    <w:p>
      <w:pPr>
        <w:pStyle w:val="TOC2"/>
        <w:tabs>
          <w:tab w:val="right" w:leader="dot" w:pos="8306"/>
        </w:tabs>
      </w:pPr>
      <w:hyperlink w:anchor="_Toc20349" w:history="1">
        <w:r>
          <w:rPr>
            <w:rFonts w:ascii="仿宋" w:eastAsia="仿宋" w:hAnsi="仿宋" w:cs="仿宋" w:hint="eastAsia"/>
            <w:lang w:eastAsia="zh-CN"/>
          </w:rPr>
          <w:t>(二)、高精度二维伺服系统项目目标</w:t>
        </w:r>
        <w:r>
          <w:tab/>
        </w:r>
        <w:r>
          <w:fldChar w:fldCharType="begin"/>
        </w:r>
        <w:r>
          <w:instrText xml:space="preserve"> PAGEREF _Toc20349 \h </w:instrText>
        </w:r>
        <w:r>
          <w:fldChar w:fldCharType="separate"/>
        </w:r>
        <w:r>
          <w:t>18</w:t>
        </w:r>
        <w:r>
          <w:fldChar w:fldCharType="end"/>
        </w:r>
      </w:hyperlink>
    </w:p>
    <w:p>
      <w:pPr>
        <w:pStyle w:val="TOC2"/>
        <w:tabs>
          <w:tab w:val="right" w:leader="dot" w:pos="8306"/>
        </w:tabs>
      </w:pPr>
      <w:hyperlink w:anchor="_Toc21517" w:history="1">
        <w:r>
          <w:rPr>
            <w:rFonts w:ascii="仿宋" w:eastAsia="仿宋" w:hAnsi="仿宋" w:cs="仿宋" w:hint="eastAsia"/>
            <w:lang w:eastAsia="zh-CN"/>
          </w:rPr>
          <w:t>(三)、高精度二维伺服系统项目提出的理由</w:t>
        </w:r>
        <w:r>
          <w:tab/>
        </w:r>
        <w:r>
          <w:fldChar w:fldCharType="begin"/>
        </w:r>
        <w:r>
          <w:instrText xml:space="preserve"> PAGEREF _Toc21517 \h </w:instrText>
        </w:r>
        <w:r>
          <w:fldChar w:fldCharType="separate"/>
        </w:r>
        <w:r>
          <w:t>19</w:t>
        </w:r>
        <w:r>
          <w:fldChar w:fldCharType="end"/>
        </w:r>
      </w:hyperlink>
    </w:p>
    <w:p>
      <w:pPr>
        <w:pStyle w:val="TOC2"/>
        <w:tabs>
          <w:tab w:val="right" w:leader="dot" w:pos="8306"/>
        </w:tabs>
      </w:pPr>
      <w:hyperlink w:anchor="_Toc22021" w:history="1">
        <w:r>
          <w:rPr>
            <w:rFonts w:ascii="仿宋" w:eastAsia="仿宋" w:hAnsi="仿宋" w:cs="仿宋" w:hint="eastAsia"/>
            <w:lang w:eastAsia="zh-CN"/>
          </w:rPr>
          <w:t>(四)、高精度二维伺服系统项目意义</w:t>
        </w:r>
        <w:r>
          <w:tab/>
        </w:r>
        <w:r>
          <w:fldChar w:fldCharType="begin"/>
        </w:r>
        <w:r>
          <w:instrText xml:space="preserve"> PAGEREF _Toc22021 \h </w:instrText>
        </w:r>
        <w:r>
          <w:fldChar w:fldCharType="separate"/>
        </w:r>
        <w:r>
          <w:t>21</w:t>
        </w:r>
        <w:r>
          <w:fldChar w:fldCharType="end"/>
        </w:r>
      </w:hyperlink>
    </w:p>
    <w:p>
      <w:pPr>
        <w:pStyle w:val="TOC2"/>
        <w:tabs>
          <w:tab w:val="right" w:leader="dot" w:pos="8306"/>
        </w:tabs>
      </w:pPr>
      <w:hyperlink w:anchor="_Toc24721" w:history="1">
        <w:r>
          <w:rPr>
            <w:rFonts w:ascii="仿宋" w:eastAsia="仿宋" w:hAnsi="仿宋" w:cs="仿宋" w:hint="eastAsia"/>
            <w:lang w:eastAsia="zh-CN"/>
          </w:rPr>
          <w:t>(五)、高精度二维伺服系统项目背景</w:t>
        </w:r>
        <w:r>
          <w:tab/>
        </w:r>
        <w:r>
          <w:fldChar w:fldCharType="begin"/>
        </w:r>
        <w:r>
          <w:instrText xml:space="preserve"> PAGEREF _Toc24721 \h </w:instrText>
        </w:r>
        <w:r>
          <w:fldChar w:fldCharType="separate"/>
        </w:r>
        <w:r>
          <w:t>21</w:t>
        </w:r>
        <w:r>
          <w:fldChar w:fldCharType="end"/>
        </w:r>
      </w:hyperlink>
    </w:p>
    <w:p>
      <w:pPr>
        <w:pStyle w:val="TOC1"/>
        <w:tabs>
          <w:tab w:val="right" w:leader="dot" w:pos="8306"/>
        </w:tabs>
      </w:pPr>
      <w:hyperlink w:anchor="_Toc4416" w:history="1">
        <w:r>
          <w:rPr>
            <w:rFonts w:ascii="仿宋" w:eastAsia="仿宋" w:hAnsi="仿宋" w:cs="仿宋" w:hint="eastAsia"/>
            <w:lang w:eastAsia="zh-CN"/>
          </w:rPr>
          <w:t>六、工艺说明</w:t>
        </w:r>
        <w:r>
          <w:tab/>
        </w:r>
        <w:r>
          <w:fldChar w:fldCharType="begin"/>
        </w:r>
        <w:r>
          <w:instrText xml:space="preserve"> PAGEREF _Toc4416 \h </w:instrText>
        </w:r>
        <w:r>
          <w:fldChar w:fldCharType="separate"/>
        </w:r>
        <w:r>
          <w:t>22</w:t>
        </w:r>
        <w:r>
          <w:fldChar w:fldCharType="end"/>
        </w:r>
      </w:hyperlink>
    </w:p>
    <w:p>
      <w:pPr>
        <w:pStyle w:val="TOC2"/>
        <w:tabs>
          <w:tab w:val="right" w:leader="dot" w:pos="8306"/>
        </w:tabs>
      </w:pPr>
      <w:hyperlink w:anchor="_Toc18733" w:history="1">
        <w:r>
          <w:rPr>
            <w:rFonts w:ascii="仿宋" w:eastAsia="仿宋" w:hAnsi="仿宋" w:cs="仿宋" w:hint="eastAsia"/>
            <w:lang w:eastAsia="zh-CN"/>
          </w:rPr>
          <w:t>(一)、技术管理特点</w:t>
        </w:r>
        <w:r>
          <w:tab/>
        </w:r>
        <w:r>
          <w:fldChar w:fldCharType="begin"/>
        </w:r>
        <w:r>
          <w:instrText xml:space="preserve"> PAGEREF _Toc18733 \h </w:instrText>
        </w:r>
        <w:r>
          <w:fldChar w:fldCharType="separate"/>
        </w:r>
        <w:r>
          <w:t>22</w:t>
        </w:r>
        <w:r>
          <w:fldChar w:fldCharType="end"/>
        </w:r>
      </w:hyperlink>
    </w:p>
    <w:p>
      <w:pPr>
        <w:pStyle w:val="TOC2"/>
        <w:tabs>
          <w:tab w:val="right" w:leader="dot" w:pos="8306"/>
        </w:tabs>
      </w:pPr>
      <w:hyperlink w:anchor="_Toc21162" w:history="1">
        <w:r>
          <w:rPr>
            <w:rFonts w:ascii="仿宋" w:eastAsia="仿宋" w:hAnsi="仿宋" w:cs="仿宋" w:hint="eastAsia"/>
            <w:lang w:eastAsia="zh-CN"/>
          </w:rPr>
          <w:t>(二)、高精度二维伺服系统项目工艺技术设计方案</w:t>
        </w:r>
        <w:r>
          <w:tab/>
        </w:r>
        <w:r>
          <w:fldChar w:fldCharType="begin"/>
        </w:r>
        <w:r>
          <w:instrText xml:space="preserve"> PAGEREF _Toc21162 \h </w:instrText>
        </w:r>
        <w:r>
          <w:fldChar w:fldCharType="separate"/>
        </w:r>
        <w:r>
          <w:t>24</w:t>
        </w:r>
        <w:r>
          <w:fldChar w:fldCharType="end"/>
        </w:r>
      </w:hyperlink>
    </w:p>
    <w:p>
      <w:pPr>
        <w:pStyle w:val="TOC2"/>
        <w:tabs>
          <w:tab w:val="right" w:leader="dot" w:pos="8306"/>
        </w:tabs>
      </w:pPr>
      <w:hyperlink w:anchor="_Toc13533" w:history="1">
        <w:r>
          <w:rPr>
            <w:rFonts w:ascii="仿宋" w:eastAsia="仿宋" w:hAnsi="仿宋" w:cs="仿宋" w:hint="eastAsia"/>
            <w:lang w:eastAsia="zh-CN"/>
          </w:rPr>
          <w:t>(三)、设备选型方案</w:t>
        </w:r>
        <w:r>
          <w:tab/>
        </w:r>
        <w:r>
          <w:fldChar w:fldCharType="begin"/>
        </w:r>
        <w:r>
          <w:instrText xml:space="preserve"> PAGEREF _Toc13533 \h </w:instrText>
        </w:r>
        <w:r>
          <w:fldChar w:fldCharType="separate"/>
        </w:r>
        <w:r>
          <w:t>25</w:t>
        </w:r>
        <w:r>
          <w:fldChar w:fldCharType="end"/>
        </w:r>
      </w:hyperlink>
    </w:p>
    <w:p>
      <w:pPr>
        <w:pStyle w:val="TOC1"/>
        <w:tabs>
          <w:tab w:val="right" w:leader="dot" w:pos="8306"/>
        </w:tabs>
      </w:pPr>
      <w:hyperlink w:anchor="_Toc6899" w:history="1">
        <w:r>
          <w:rPr>
            <w:rFonts w:ascii="仿宋" w:eastAsia="仿宋" w:hAnsi="仿宋" w:cs="仿宋" w:hint="eastAsia"/>
            <w:lang w:eastAsia="zh-CN"/>
          </w:rPr>
          <w:t>七、高精度二维伺服系统项目社会影响</w:t>
        </w:r>
        <w:r>
          <w:tab/>
        </w:r>
        <w:r>
          <w:fldChar w:fldCharType="begin"/>
        </w:r>
        <w:r>
          <w:instrText xml:space="preserve"> PAGEREF _Toc6899 \h </w:instrText>
        </w:r>
        <w:r>
          <w:fldChar w:fldCharType="separate"/>
        </w:r>
        <w:r>
          <w:t>26</w:t>
        </w:r>
        <w:r>
          <w:fldChar w:fldCharType="end"/>
        </w:r>
      </w:hyperlink>
    </w:p>
    <w:p>
      <w:pPr>
        <w:pStyle w:val="TOC2"/>
        <w:tabs>
          <w:tab w:val="right" w:leader="dot" w:pos="8306"/>
        </w:tabs>
      </w:pPr>
      <w:hyperlink w:anchor="_Toc26767" w:history="1">
        <w:r>
          <w:rPr>
            <w:rFonts w:ascii="仿宋" w:eastAsia="仿宋" w:hAnsi="仿宋" w:cs="仿宋" w:hint="eastAsia"/>
            <w:lang w:eastAsia="zh-CN"/>
          </w:rPr>
          <w:t>(一)、社会责任与义务</w:t>
        </w:r>
        <w:r>
          <w:tab/>
        </w:r>
        <w:r>
          <w:fldChar w:fldCharType="begin"/>
        </w:r>
        <w:r>
          <w:instrText xml:space="preserve"> PAGEREF _Toc26767 \h </w:instrText>
        </w:r>
        <w:r>
          <w:fldChar w:fldCharType="separate"/>
        </w:r>
        <w:r>
          <w:t>26</w:t>
        </w:r>
        <w:r>
          <w:fldChar w:fldCharType="end"/>
        </w:r>
      </w:hyperlink>
    </w:p>
    <w:p>
      <w:pPr>
        <w:pStyle w:val="TOC2"/>
        <w:tabs>
          <w:tab w:val="right" w:leader="dot" w:pos="8306"/>
        </w:tabs>
      </w:pPr>
      <w:hyperlink w:anchor="_Toc20049" w:history="1">
        <w:r>
          <w:rPr>
            <w:rFonts w:ascii="仿宋" w:eastAsia="仿宋" w:hAnsi="仿宋" w:cs="仿宋" w:hint="eastAsia"/>
            <w:lang w:eastAsia="zh-CN"/>
          </w:rPr>
          <w:t>(二)、社会参与与沟通</w:t>
        </w:r>
        <w:r>
          <w:tab/>
        </w:r>
        <w:r>
          <w:fldChar w:fldCharType="begin"/>
        </w:r>
        <w:r>
          <w:instrText xml:space="preserve"> PAGEREF _Toc20049 \h </w:instrText>
        </w:r>
        <w:r>
          <w:fldChar w:fldCharType="separate"/>
        </w:r>
        <w:r>
          <w:t>27</w:t>
        </w:r>
        <w:r>
          <w:fldChar w:fldCharType="end"/>
        </w:r>
      </w:hyperlink>
    </w:p>
    <w:p>
      <w:pPr>
        <w:pStyle w:val="TOC1"/>
        <w:tabs>
          <w:tab w:val="right" w:leader="dot" w:pos="8306"/>
        </w:tabs>
      </w:pPr>
      <w:hyperlink w:anchor="_Toc1719" w:history="1">
        <w:r>
          <w:rPr>
            <w:rFonts w:ascii="仿宋" w:eastAsia="仿宋" w:hAnsi="仿宋" w:cs="仿宋" w:hint="eastAsia"/>
            <w:lang w:eastAsia="zh-CN"/>
          </w:rPr>
          <w:t>八、高精度二维伺服系统项目人力资源培养与发展</w:t>
        </w:r>
        <w:r>
          <w:tab/>
        </w:r>
        <w:r>
          <w:fldChar w:fldCharType="begin"/>
        </w:r>
        <w:r>
          <w:instrText xml:space="preserve"> PAGEREF _Toc1719 \h </w:instrText>
        </w:r>
        <w:r>
          <w:fldChar w:fldCharType="separate"/>
        </w:r>
        <w:r>
          <w:t>28</w:t>
        </w:r>
        <w:r>
          <w:fldChar w:fldCharType="end"/>
        </w:r>
      </w:hyperlink>
    </w:p>
    <w:p>
      <w:pPr>
        <w:pStyle w:val="TOC2"/>
        <w:tabs>
          <w:tab w:val="right" w:leader="dot" w:pos="8306"/>
        </w:tabs>
      </w:pPr>
      <w:hyperlink w:anchor="_Toc24626" w:history="1">
        <w:r>
          <w:rPr>
            <w:rFonts w:ascii="仿宋" w:eastAsia="仿宋" w:hAnsi="仿宋" w:cs="仿宋" w:hint="eastAsia"/>
            <w:lang w:eastAsia="zh-CN"/>
          </w:rPr>
          <w:t>(一)、人才需求与规划</w:t>
        </w:r>
        <w:r>
          <w:tab/>
        </w:r>
        <w:r>
          <w:fldChar w:fldCharType="begin"/>
        </w:r>
        <w:r>
          <w:instrText xml:space="preserve"> PAGEREF _Toc24626 \h </w:instrText>
        </w:r>
        <w:r>
          <w:fldChar w:fldCharType="separate"/>
        </w:r>
        <w:r>
          <w:t>28</w:t>
        </w:r>
        <w:r>
          <w:fldChar w:fldCharType="end"/>
        </w:r>
      </w:hyperlink>
    </w:p>
    <w:p>
      <w:pPr>
        <w:pStyle w:val="TOC2"/>
        <w:tabs>
          <w:tab w:val="right" w:leader="dot" w:pos="8306"/>
        </w:tabs>
      </w:pPr>
      <w:hyperlink w:anchor="_Toc19630" w:history="1">
        <w:r>
          <w:rPr>
            <w:rFonts w:ascii="仿宋" w:eastAsia="仿宋" w:hAnsi="仿宋" w:cs="仿宋" w:hint="eastAsia"/>
            <w:lang w:eastAsia="zh-CN"/>
          </w:rPr>
          <w:t>(二)、培训与发展计划</w:t>
        </w:r>
        <w:r>
          <w:tab/>
        </w:r>
        <w:r>
          <w:fldChar w:fldCharType="begin"/>
        </w:r>
        <w:r>
          <w:instrText xml:space="preserve"> PAGEREF _Toc19630 \h </w:instrText>
        </w:r>
        <w:r>
          <w:fldChar w:fldCharType="separate"/>
        </w:r>
        <w:r>
          <w:t>28</w:t>
        </w:r>
        <w:r>
          <w:fldChar w:fldCharType="end"/>
        </w:r>
      </w:hyperlink>
    </w:p>
    <w:p>
      <w:pPr>
        <w:pStyle w:val="TOC1"/>
        <w:tabs>
          <w:tab w:val="right" w:leader="dot" w:pos="8306"/>
        </w:tabs>
      </w:pPr>
      <w:hyperlink w:anchor="_Toc22947" w:history="1">
        <w:r>
          <w:rPr>
            <w:rFonts w:ascii="仿宋" w:eastAsia="仿宋" w:hAnsi="仿宋" w:cs="仿宋" w:hint="eastAsia"/>
            <w:lang w:eastAsia="zh-CN"/>
          </w:rPr>
          <w:t>九、高精度二维伺服系统项目创新与研发</w:t>
        </w:r>
        <w:r>
          <w:tab/>
        </w:r>
        <w:r>
          <w:fldChar w:fldCharType="begin"/>
        </w:r>
        <w:r>
          <w:instrText xml:space="preserve"> PAGEREF _Toc22947 \h </w:instrText>
        </w:r>
        <w:r>
          <w:fldChar w:fldCharType="separate"/>
        </w:r>
        <w:r>
          <w:t>29</w:t>
        </w:r>
        <w:r>
          <w:fldChar w:fldCharType="end"/>
        </w:r>
      </w:hyperlink>
    </w:p>
    <w:p>
      <w:pPr>
        <w:pStyle w:val="TOC2"/>
        <w:tabs>
          <w:tab w:val="right" w:leader="dot" w:pos="8306"/>
        </w:tabs>
      </w:pPr>
      <w:hyperlink w:anchor="_Toc17405" w:history="1">
        <w:r>
          <w:rPr>
            <w:rFonts w:ascii="仿宋" w:eastAsia="仿宋" w:hAnsi="仿宋" w:cs="仿宋" w:hint="eastAsia"/>
            <w:lang w:eastAsia="zh-CN"/>
          </w:rPr>
          <w:t>(一)、创新策略与方向</w:t>
        </w:r>
        <w:r>
          <w:tab/>
        </w:r>
        <w:r>
          <w:fldChar w:fldCharType="begin"/>
        </w:r>
        <w:r>
          <w:instrText xml:space="preserve"> PAGEREF _Toc17405 \h </w:instrText>
        </w:r>
        <w:r>
          <w:fldChar w:fldCharType="separate"/>
        </w:r>
        <w:r>
          <w:t>29</w:t>
        </w:r>
        <w:r>
          <w:fldChar w:fldCharType="end"/>
        </w:r>
      </w:hyperlink>
    </w:p>
    <w:p>
      <w:pPr>
        <w:pStyle w:val="TOC2"/>
        <w:tabs>
          <w:tab w:val="right" w:leader="dot" w:pos="8306"/>
        </w:tabs>
      </w:pPr>
      <w:hyperlink w:anchor="_Toc30705" w:history="1">
        <w:r>
          <w:rPr>
            <w:rFonts w:ascii="仿宋" w:eastAsia="仿宋" w:hAnsi="仿宋" w:cs="仿宋" w:hint="eastAsia"/>
            <w:lang w:eastAsia="zh-CN"/>
          </w:rPr>
          <w:t>(二)、研发规划与投入</w:t>
        </w:r>
        <w:r>
          <w:tab/>
        </w:r>
        <w:r>
          <w:fldChar w:fldCharType="begin"/>
        </w:r>
        <w:r>
          <w:instrText xml:space="preserve"> PAGEREF _Toc30705 \h </w:instrText>
        </w:r>
        <w:r>
          <w:fldChar w:fldCharType="separate"/>
        </w:r>
        <w:r>
          <w:t>31</w:t>
        </w:r>
        <w:r>
          <w:fldChar w:fldCharType="end"/>
        </w:r>
      </w:hyperlink>
    </w:p>
    <w:p>
      <w:pPr>
        <w:pStyle w:val="TOC1"/>
        <w:tabs>
          <w:tab w:val="right" w:leader="dot" w:pos="8306"/>
        </w:tabs>
      </w:pPr>
      <w:hyperlink w:anchor="_Toc20222" w:history="1">
        <w:r>
          <w:rPr>
            <w:rFonts w:ascii="仿宋" w:eastAsia="仿宋" w:hAnsi="仿宋" w:cs="仿宋" w:hint="eastAsia"/>
            <w:lang w:eastAsia="zh-CN"/>
          </w:rPr>
          <w:t>十、高精度二维伺服系统项目人力资源管理</w:t>
        </w:r>
        <w:r>
          <w:tab/>
        </w:r>
        <w:r>
          <w:fldChar w:fldCharType="begin"/>
        </w:r>
        <w:r>
          <w:instrText xml:space="preserve"> PAGEREF _Toc20222 \h </w:instrText>
        </w:r>
        <w:r>
          <w:fldChar w:fldCharType="separate"/>
        </w:r>
        <w:r>
          <w:t>32</w:t>
        </w:r>
        <w:r>
          <w:fldChar w:fldCharType="end"/>
        </w:r>
      </w:hyperlink>
    </w:p>
    <w:p>
      <w:pPr>
        <w:pStyle w:val="TOC2"/>
        <w:tabs>
          <w:tab w:val="right" w:leader="dot" w:pos="8306"/>
        </w:tabs>
      </w:pPr>
      <w:hyperlink w:anchor="_Toc19788" w:history="1">
        <w:r>
          <w:rPr>
            <w:rFonts w:ascii="仿宋" w:eastAsia="仿宋" w:hAnsi="仿宋" w:cs="仿宋" w:hint="eastAsia"/>
            <w:lang w:eastAsia="zh-CN"/>
          </w:rPr>
          <w:t>(一)、建立健全的预算管理制度</w:t>
        </w:r>
        <w:r>
          <w:tab/>
        </w:r>
        <w:r>
          <w:fldChar w:fldCharType="begin"/>
        </w:r>
        <w:r>
          <w:instrText xml:space="preserve"> PAGEREF _Toc19788 \h </w:instrText>
        </w:r>
        <w:r>
          <w:fldChar w:fldCharType="separate"/>
        </w:r>
        <w:r>
          <w:t>32</w:t>
        </w:r>
        <w:r>
          <w:fldChar w:fldCharType="end"/>
        </w:r>
      </w:hyperlink>
    </w:p>
    <w:p>
      <w:pPr>
        <w:pStyle w:val="TOC2"/>
        <w:tabs>
          <w:tab w:val="right" w:leader="dot" w:pos="8306"/>
        </w:tabs>
      </w:pPr>
      <w:hyperlink w:anchor="_Toc29557" w:history="1">
        <w:r>
          <w:rPr>
            <w:rFonts w:ascii="仿宋" w:eastAsia="仿宋" w:hAnsi="仿宋" w:cs="仿宋" w:hint="eastAsia"/>
            <w:lang w:eastAsia="zh-CN"/>
          </w:rPr>
          <w:t>(二)、加强资金流动监控</w:t>
        </w:r>
        <w:r>
          <w:tab/>
        </w:r>
        <w:r>
          <w:fldChar w:fldCharType="begin"/>
        </w:r>
        <w:r>
          <w:instrText xml:space="preserve"> PAGEREF _Toc29557 \h </w:instrText>
        </w:r>
        <w:r>
          <w:fldChar w:fldCharType="separate"/>
        </w:r>
        <w:r>
          <w:t>34</w:t>
        </w:r>
        <w:r>
          <w:fldChar w:fldCharType="end"/>
        </w:r>
      </w:hyperlink>
    </w:p>
    <w:p>
      <w:pPr>
        <w:pStyle w:val="TOC2"/>
        <w:tabs>
          <w:tab w:val="right" w:leader="dot" w:pos="8306"/>
        </w:tabs>
      </w:pPr>
      <w:hyperlink w:anchor="_Toc23405" w:history="1">
        <w:r>
          <w:rPr>
            <w:rFonts w:ascii="仿宋" w:eastAsia="仿宋" w:hAnsi="仿宋" w:cs="仿宋" w:hint="eastAsia"/>
            <w:lang w:eastAsia="zh-CN"/>
          </w:rPr>
          <w:t>(三)、制定完善的风险控制机制</w:t>
        </w:r>
        <w:r>
          <w:tab/>
        </w:r>
        <w:r>
          <w:fldChar w:fldCharType="begin"/>
        </w:r>
        <w:r>
          <w:instrText xml:space="preserve"> PAGEREF _Toc23405 \h </w:instrText>
        </w:r>
        <w:r>
          <w:fldChar w:fldCharType="separate"/>
        </w:r>
        <w:r>
          <w:t>35</w:t>
        </w:r>
        <w:r>
          <w:fldChar w:fldCharType="end"/>
        </w:r>
      </w:hyperlink>
    </w:p>
    <w:p>
      <w:pPr>
        <w:pStyle w:val="TOC2"/>
        <w:tabs>
          <w:tab w:val="right" w:leader="dot" w:pos="8306"/>
        </w:tabs>
      </w:pPr>
      <w:hyperlink w:anchor="_Toc6935" w:history="1">
        <w:r>
          <w:rPr>
            <w:rFonts w:ascii="仿宋" w:eastAsia="仿宋" w:hAnsi="仿宋" w:cs="仿宋" w:hint="eastAsia"/>
            <w:lang w:eastAsia="zh-CN"/>
          </w:rPr>
          <w:t>(四)、优化成本管理</w:t>
        </w:r>
        <w:r>
          <w:tab/>
        </w:r>
        <w:r>
          <w:fldChar w:fldCharType="begin"/>
        </w:r>
        <w:r>
          <w:instrText xml:space="preserve"> PAGEREF _Toc6935 \h </w:instrText>
        </w:r>
        <w:r>
          <w:fldChar w:fldCharType="separate"/>
        </w:r>
        <w:r>
          <w:t>37</w:t>
        </w:r>
        <w:r>
          <w:fldChar w:fldCharType="end"/>
        </w:r>
      </w:hyperlink>
    </w:p>
    <w:p>
      <w:pPr>
        <w:pStyle w:val="TOC1"/>
        <w:tabs>
          <w:tab w:val="right" w:leader="dot" w:pos="8306"/>
        </w:tabs>
      </w:pPr>
      <w:hyperlink w:anchor="_Toc8342" w:history="1">
        <w:r>
          <w:rPr>
            <w:rFonts w:ascii="仿宋" w:eastAsia="仿宋" w:hAnsi="仿宋" w:cs="仿宋" w:hint="eastAsia"/>
            <w:lang w:eastAsia="zh-CN"/>
          </w:rPr>
          <w:t>十一、高精度二维伺服系统项目经营效益</w:t>
        </w:r>
        <w:r>
          <w:tab/>
        </w:r>
        <w:r>
          <w:fldChar w:fldCharType="begin"/>
        </w:r>
        <w:r>
          <w:instrText xml:space="preserve"> PAGEREF _Toc8342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 w:history="1">
        <w:r>
          <w:rPr>
            <w:rFonts w:ascii="仿宋" w:eastAsia="仿宋" w:hAnsi="仿宋" w:cs="仿宋" w:hint="eastAsia"/>
            <w:lang w:eastAsia="zh-CN"/>
          </w:rPr>
          <w:t>(一)、经济评价财务测算</w:t>
        </w:r>
        <w:r>
          <w:tab/>
        </w:r>
        <w:r>
          <w:fldChar w:fldCharType="begin"/>
        </w:r>
        <w:r>
          <w:instrText xml:space="preserve"> PAGEREF _Toc274 \h </w:instrText>
        </w:r>
        <w:r>
          <w:fldChar w:fldCharType="separate"/>
        </w:r>
        <w:r>
          <w:t>38</w:t>
        </w:r>
        <w:r>
          <w:fldChar w:fldCharType="end"/>
        </w:r>
      </w:hyperlink>
    </w:p>
    <w:p>
      <w:pPr>
        <w:pStyle w:val="TOC2"/>
        <w:tabs>
          <w:tab w:val="right" w:leader="dot" w:pos="8306"/>
        </w:tabs>
      </w:pPr>
      <w:hyperlink w:anchor="_Toc4450" w:history="1">
        <w:r>
          <w:rPr>
            <w:rFonts w:ascii="仿宋" w:eastAsia="仿宋" w:hAnsi="仿宋" w:cs="仿宋" w:hint="eastAsia"/>
            <w:lang w:eastAsia="zh-CN"/>
          </w:rPr>
          <w:t>(二)、高精度二维伺服系统项目盈利能力分析</w:t>
        </w:r>
        <w:r>
          <w:tab/>
        </w:r>
        <w:r>
          <w:fldChar w:fldCharType="begin"/>
        </w:r>
        <w:r>
          <w:instrText xml:space="preserve"> PAGEREF _Toc4450 \h </w:instrText>
        </w:r>
        <w:r>
          <w:fldChar w:fldCharType="separate"/>
        </w:r>
        <w:r>
          <w:t>40</w:t>
        </w:r>
        <w:r>
          <w:fldChar w:fldCharType="end"/>
        </w:r>
      </w:hyperlink>
    </w:p>
    <w:p>
      <w:pPr>
        <w:pStyle w:val="TOC1"/>
        <w:tabs>
          <w:tab w:val="right" w:leader="dot" w:pos="8306"/>
        </w:tabs>
      </w:pPr>
      <w:hyperlink w:anchor="_Toc32022" w:history="1">
        <w:r>
          <w:rPr>
            <w:rFonts w:ascii="仿宋" w:eastAsia="仿宋" w:hAnsi="仿宋" w:cs="仿宋" w:hint="eastAsia"/>
            <w:lang w:eastAsia="zh-CN"/>
          </w:rPr>
          <w:t>十二、高精度二维伺服系统项目计划安排</w:t>
        </w:r>
        <w:r>
          <w:tab/>
        </w:r>
        <w:r>
          <w:fldChar w:fldCharType="begin"/>
        </w:r>
        <w:r>
          <w:instrText xml:space="preserve"> PAGEREF _Toc32022 \h </w:instrText>
        </w:r>
        <w:r>
          <w:fldChar w:fldCharType="separate"/>
        </w:r>
        <w:r>
          <w:t>40</w:t>
        </w:r>
        <w:r>
          <w:fldChar w:fldCharType="end"/>
        </w:r>
      </w:hyperlink>
    </w:p>
    <w:p>
      <w:pPr>
        <w:pStyle w:val="TOC2"/>
        <w:tabs>
          <w:tab w:val="right" w:leader="dot" w:pos="8306"/>
        </w:tabs>
      </w:pPr>
      <w:hyperlink w:anchor="_Toc3645" w:history="1">
        <w:r>
          <w:rPr>
            <w:rFonts w:ascii="仿宋" w:eastAsia="仿宋" w:hAnsi="仿宋" w:cs="仿宋" w:hint="eastAsia"/>
            <w:lang w:eastAsia="zh-CN"/>
          </w:rPr>
          <w:t>(一)、建设周期</w:t>
        </w:r>
        <w:r>
          <w:tab/>
        </w:r>
        <w:r>
          <w:fldChar w:fldCharType="begin"/>
        </w:r>
        <w:r>
          <w:instrText xml:space="preserve"> PAGEREF _Toc3645 \h </w:instrText>
        </w:r>
        <w:r>
          <w:fldChar w:fldCharType="separate"/>
        </w:r>
        <w:r>
          <w:t>40</w:t>
        </w:r>
        <w:r>
          <w:fldChar w:fldCharType="end"/>
        </w:r>
      </w:hyperlink>
    </w:p>
    <w:p>
      <w:pPr>
        <w:pStyle w:val="TOC2"/>
        <w:tabs>
          <w:tab w:val="right" w:leader="dot" w:pos="8306"/>
        </w:tabs>
      </w:pPr>
      <w:hyperlink w:anchor="_Toc8051" w:history="1">
        <w:r>
          <w:rPr>
            <w:rFonts w:ascii="仿宋" w:eastAsia="仿宋" w:hAnsi="仿宋" w:cs="仿宋" w:hint="eastAsia"/>
            <w:lang w:eastAsia="zh-CN"/>
          </w:rPr>
          <w:t>(二)、建设进度</w:t>
        </w:r>
        <w:r>
          <w:tab/>
        </w:r>
        <w:r>
          <w:fldChar w:fldCharType="begin"/>
        </w:r>
        <w:r>
          <w:instrText xml:space="preserve"> PAGEREF _Toc8051 \h </w:instrText>
        </w:r>
        <w:r>
          <w:fldChar w:fldCharType="separate"/>
        </w:r>
        <w:r>
          <w:t>41</w:t>
        </w:r>
        <w:r>
          <w:fldChar w:fldCharType="end"/>
        </w:r>
      </w:hyperlink>
    </w:p>
    <w:p>
      <w:pPr>
        <w:pStyle w:val="TOC2"/>
        <w:tabs>
          <w:tab w:val="right" w:leader="dot" w:pos="8306"/>
        </w:tabs>
      </w:pPr>
      <w:hyperlink w:anchor="_Toc6527" w:history="1">
        <w:r>
          <w:rPr>
            <w:rFonts w:ascii="仿宋" w:eastAsia="仿宋" w:hAnsi="仿宋" w:cs="仿宋" w:hint="eastAsia"/>
            <w:lang w:eastAsia="zh-CN"/>
          </w:rPr>
          <w:t>(三)、进度安排注意事项</w:t>
        </w:r>
        <w:r>
          <w:tab/>
        </w:r>
        <w:r>
          <w:fldChar w:fldCharType="begin"/>
        </w:r>
        <w:r>
          <w:instrText xml:space="preserve"> PAGEREF _Toc6527 \h </w:instrText>
        </w:r>
        <w:r>
          <w:fldChar w:fldCharType="separate"/>
        </w:r>
        <w:r>
          <w:t>42</w:t>
        </w:r>
        <w:r>
          <w:fldChar w:fldCharType="end"/>
        </w:r>
      </w:hyperlink>
    </w:p>
    <w:p>
      <w:pPr>
        <w:pStyle w:val="TOC2"/>
        <w:tabs>
          <w:tab w:val="right" w:leader="dot" w:pos="8306"/>
        </w:tabs>
      </w:pPr>
      <w:hyperlink w:anchor="_Toc28480" w:history="1">
        <w:r>
          <w:rPr>
            <w:rFonts w:ascii="仿宋" w:eastAsia="仿宋" w:hAnsi="仿宋" w:cs="仿宋" w:hint="eastAsia"/>
            <w:lang w:eastAsia="zh-CN"/>
          </w:rPr>
          <w:t>(四)、人力资源配置</w:t>
        </w:r>
        <w:r>
          <w:tab/>
        </w:r>
        <w:r>
          <w:fldChar w:fldCharType="begin"/>
        </w:r>
        <w:r>
          <w:instrText xml:space="preserve"> PAGEREF _Toc28480 \h </w:instrText>
        </w:r>
        <w:r>
          <w:fldChar w:fldCharType="separate"/>
        </w:r>
        <w:r>
          <w:t>44</w:t>
        </w:r>
        <w:r>
          <w:fldChar w:fldCharType="end"/>
        </w:r>
      </w:hyperlink>
    </w:p>
    <w:p>
      <w:pPr>
        <w:pStyle w:val="TOC1"/>
        <w:tabs>
          <w:tab w:val="right" w:leader="dot" w:pos="8306"/>
        </w:tabs>
      </w:pPr>
      <w:hyperlink w:anchor="_Toc31615" w:history="1">
        <w:r>
          <w:rPr>
            <w:rFonts w:ascii="仿宋" w:eastAsia="仿宋" w:hAnsi="仿宋" w:cs="仿宋" w:hint="eastAsia"/>
            <w:lang w:eastAsia="zh-CN"/>
          </w:rPr>
          <w:t>十三、利益相关者分析与沟通计划</w:t>
        </w:r>
        <w:r>
          <w:tab/>
        </w:r>
        <w:r>
          <w:fldChar w:fldCharType="begin"/>
        </w:r>
        <w:r>
          <w:instrText xml:space="preserve"> PAGEREF _Toc31615 \h </w:instrText>
        </w:r>
        <w:r>
          <w:fldChar w:fldCharType="separate"/>
        </w:r>
        <w:r>
          <w:t>45</w:t>
        </w:r>
        <w:r>
          <w:fldChar w:fldCharType="end"/>
        </w:r>
      </w:hyperlink>
    </w:p>
    <w:p>
      <w:pPr>
        <w:pStyle w:val="TOC2"/>
        <w:tabs>
          <w:tab w:val="right" w:leader="dot" w:pos="8306"/>
        </w:tabs>
      </w:pPr>
      <w:hyperlink w:anchor="_Toc25261" w:history="1">
        <w:r>
          <w:rPr>
            <w:rFonts w:ascii="仿宋" w:eastAsia="仿宋" w:hAnsi="仿宋" w:cs="仿宋" w:hint="eastAsia"/>
            <w:lang w:eastAsia="zh-CN"/>
          </w:rPr>
          <w:t>(一)、利益相关者分析</w:t>
        </w:r>
        <w:r>
          <w:tab/>
        </w:r>
        <w:r>
          <w:fldChar w:fldCharType="begin"/>
        </w:r>
        <w:r>
          <w:instrText xml:space="preserve"> PAGEREF _Toc25261 \h </w:instrText>
        </w:r>
        <w:r>
          <w:fldChar w:fldCharType="separate"/>
        </w:r>
        <w:r>
          <w:t>45</w:t>
        </w:r>
        <w:r>
          <w:fldChar w:fldCharType="end"/>
        </w:r>
      </w:hyperlink>
    </w:p>
    <w:p>
      <w:pPr>
        <w:pStyle w:val="TOC2"/>
        <w:tabs>
          <w:tab w:val="right" w:leader="dot" w:pos="8306"/>
        </w:tabs>
      </w:pPr>
      <w:hyperlink w:anchor="_Toc11287" w:history="1">
        <w:r>
          <w:rPr>
            <w:rFonts w:ascii="仿宋" w:eastAsia="仿宋" w:hAnsi="仿宋" w:cs="仿宋" w:hint="eastAsia"/>
            <w:lang w:eastAsia="zh-CN"/>
          </w:rPr>
          <w:t>(二)、沟通计划</w:t>
        </w:r>
        <w:r>
          <w:tab/>
        </w:r>
        <w:r>
          <w:fldChar w:fldCharType="begin"/>
        </w:r>
        <w:r>
          <w:instrText xml:space="preserve"> PAGEREF _Toc11287 \h </w:instrText>
        </w:r>
        <w:r>
          <w:fldChar w:fldCharType="separate"/>
        </w:r>
        <w:r>
          <w:t>46</w:t>
        </w:r>
        <w:r>
          <w:fldChar w:fldCharType="end"/>
        </w:r>
      </w:hyperlink>
    </w:p>
    <w:p>
      <w:pPr>
        <w:pStyle w:val="TOC1"/>
        <w:tabs>
          <w:tab w:val="right" w:leader="dot" w:pos="8306"/>
        </w:tabs>
      </w:pPr>
      <w:hyperlink w:anchor="_Toc10985" w:history="1">
        <w:r>
          <w:rPr>
            <w:rFonts w:ascii="仿宋" w:eastAsia="仿宋" w:hAnsi="仿宋" w:cs="仿宋" w:hint="eastAsia"/>
            <w:lang w:eastAsia="zh-CN"/>
          </w:rPr>
          <w:t>十四、高精度二维伺服系统项目实施保障措施</w:t>
        </w:r>
        <w:r>
          <w:tab/>
        </w:r>
        <w:r>
          <w:fldChar w:fldCharType="begin"/>
        </w:r>
        <w:r>
          <w:instrText xml:space="preserve"> PAGEREF _Toc10985 \h </w:instrText>
        </w:r>
        <w:r>
          <w:fldChar w:fldCharType="separate"/>
        </w:r>
        <w:r>
          <w:t>47</w:t>
        </w:r>
        <w:r>
          <w:fldChar w:fldCharType="end"/>
        </w:r>
      </w:hyperlink>
    </w:p>
    <w:p>
      <w:pPr>
        <w:pStyle w:val="TOC2"/>
        <w:tabs>
          <w:tab w:val="right" w:leader="dot" w:pos="8306"/>
        </w:tabs>
      </w:pPr>
      <w:hyperlink w:anchor="_Toc21874" w:history="1">
        <w:r>
          <w:rPr>
            <w:rFonts w:ascii="仿宋" w:eastAsia="仿宋" w:hAnsi="仿宋" w:cs="仿宋" w:hint="eastAsia"/>
            <w:lang w:eastAsia="zh-CN"/>
          </w:rPr>
          <w:t>(一)、高精度二维伺服系统项目实施保障机制</w:t>
        </w:r>
        <w:r>
          <w:tab/>
        </w:r>
        <w:r>
          <w:fldChar w:fldCharType="begin"/>
        </w:r>
        <w:r>
          <w:instrText xml:space="preserve"> PAGEREF _Toc21874 \h </w:instrText>
        </w:r>
        <w:r>
          <w:fldChar w:fldCharType="separate"/>
        </w:r>
        <w:r>
          <w:t>47</w:t>
        </w:r>
        <w:r>
          <w:fldChar w:fldCharType="end"/>
        </w:r>
      </w:hyperlink>
    </w:p>
    <w:p>
      <w:pPr>
        <w:pStyle w:val="TOC2"/>
        <w:tabs>
          <w:tab w:val="right" w:leader="dot" w:pos="8306"/>
        </w:tabs>
      </w:pPr>
      <w:hyperlink w:anchor="_Toc30794" w:history="1">
        <w:r>
          <w:rPr>
            <w:rFonts w:ascii="仿宋" w:eastAsia="仿宋" w:hAnsi="仿宋" w:cs="仿宋" w:hint="eastAsia"/>
            <w:lang w:eastAsia="zh-CN"/>
          </w:rPr>
          <w:t>(二)、高精度二维伺服系统项目法律合规要求</w:t>
        </w:r>
        <w:r>
          <w:tab/>
        </w:r>
        <w:r>
          <w:fldChar w:fldCharType="begin"/>
        </w:r>
        <w:r>
          <w:instrText xml:space="preserve"> PAGEREF _Toc30794 \h </w:instrText>
        </w:r>
        <w:r>
          <w:fldChar w:fldCharType="separate"/>
        </w:r>
        <w:r>
          <w:t>51</w:t>
        </w:r>
        <w:r>
          <w:fldChar w:fldCharType="end"/>
        </w:r>
      </w:hyperlink>
    </w:p>
    <w:p>
      <w:pPr>
        <w:pStyle w:val="TOC2"/>
        <w:tabs>
          <w:tab w:val="right" w:leader="dot" w:pos="8306"/>
        </w:tabs>
      </w:pPr>
      <w:hyperlink w:anchor="_Toc8729" w:history="1">
        <w:r>
          <w:rPr>
            <w:rFonts w:ascii="仿宋" w:eastAsia="仿宋" w:hAnsi="仿宋" w:cs="仿宋" w:hint="eastAsia"/>
            <w:lang w:eastAsia="zh-CN"/>
          </w:rPr>
          <w:t>(三)、高精度二维伺服系统项目合同管理与法律事务</w:t>
        </w:r>
        <w:r>
          <w:tab/>
        </w:r>
        <w:r>
          <w:fldChar w:fldCharType="begin"/>
        </w:r>
        <w:r>
          <w:instrText xml:space="preserve"> PAGEREF _Toc8729 \h </w:instrText>
        </w:r>
        <w:r>
          <w:fldChar w:fldCharType="separate"/>
        </w:r>
        <w:r>
          <w:t>56</w:t>
        </w:r>
        <w:r>
          <w:fldChar w:fldCharType="end"/>
        </w:r>
      </w:hyperlink>
    </w:p>
    <w:p>
      <w:pPr>
        <w:pStyle w:val="TOC2"/>
        <w:tabs>
          <w:tab w:val="right" w:leader="dot" w:pos="8306"/>
        </w:tabs>
      </w:pPr>
      <w:hyperlink w:anchor="_Toc16533" w:history="1">
        <w:r>
          <w:rPr>
            <w:rFonts w:ascii="仿宋" w:eastAsia="仿宋" w:hAnsi="仿宋" w:cs="仿宋" w:hint="eastAsia"/>
            <w:lang w:eastAsia="zh-CN"/>
          </w:rPr>
          <w:t>(四)、高精度二维伺服系统项目知识产权保护策略</w:t>
        </w:r>
        <w:r>
          <w:tab/>
        </w:r>
        <w:r>
          <w:fldChar w:fldCharType="begin"/>
        </w:r>
        <w:r>
          <w:instrText xml:space="preserve"> PAGEREF _Toc16533 \h </w:instrText>
        </w:r>
        <w:r>
          <w:fldChar w:fldCharType="separate"/>
        </w:r>
        <w:r>
          <w:t>62</w:t>
        </w:r>
        <w:r>
          <w:fldChar w:fldCharType="end"/>
        </w:r>
      </w:hyperlink>
    </w:p>
    <w:p>
      <w:pPr>
        <w:pStyle w:val="TOC1"/>
        <w:tabs>
          <w:tab w:val="right" w:leader="dot" w:pos="8306"/>
        </w:tabs>
      </w:pPr>
      <w:hyperlink w:anchor="_Toc22682" w:history="1">
        <w:r>
          <w:rPr>
            <w:rFonts w:ascii="仿宋" w:eastAsia="仿宋" w:hAnsi="仿宋" w:cs="仿宋" w:hint="eastAsia"/>
            <w:lang w:eastAsia="zh-CN"/>
          </w:rPr>
          <w:t>十五、高精度二维伺服系统项目实施时间节点</w:t>
        </w:r>
        <w:r>
          <w:tab/>
        </w:r>
        <w:r>
          <w:fldChar w:fldCharType="begin"/>
        </w:r>
        <w:r>
          <w:instrText xml:space="preserve"> PAGEREF _Toc22682 \h </w:instrText>
        </w:r>
        <w:r>
          <w:fldChar w:fldCharType="separate"/>
        </w:r>
        <w:r>
          <w:t>65</w:t>
        </w:r>
        <w:r>
          <w:fldChar w:fldCharType="end"/>
        </w:r>
      </w:hyperlink>
    </w:p>
    <w:p>
      <w:pPr>
        <w:pStyle w:val="TOC2"/>
        <w:tabs>
          <w:tab w:val="right" w:leader="dot" w:pos="8306"/>
        </w:tabs>
      </w:pPr>
      <w:hyperlink w:anchor="_Toc8338" w:history="1">
        <w:r>
          <w:rPr>
            <w:rFonts w:ascii="仿宋" w:eastAsia="仿宋" w:hAnsi="仿宋" w:cs="仿宋" w:hint="eastAsia"/>
            <w:lang w:eastAsia="zh-CN"/>
          </w:rPr>
          <w:t>(一)、高精度二维伺服系统项目启动阶段时间节点</w:t>
        </w:r>
        <w:r>
          <w:tab/>
        </w:r>
        <w:r>
          <w:fldChar w:fldCharType="begin"/>
        </w:r>
        <w:r>
          <w:instrText xml:space="preserve"> PAGEREF _Toc8338 \h </w:instrText>
        </w:r>
        <w:r>
          <w:fldChar w:fldCharType="separate"/>
        </w:r>
        <w:r>
          <w:t>65</w:t>
        </w:r>
        <w:r>
          <w:fldChar w:fldCharType="end"/>
        </w:r>
      </w:hyperlink>
    </w:p>
    <w:p>
      <w:pPr>
        <w:pStyle w:val="TOC2"/>
        <w:tabs>
          <w:tab w:val="right" w:leader="dot" w:pos="8306"/>
        </w:tabs>
      </w:pPr>
      <w:hyperlink w:anchor="_Toc6466" w:history="1">
        <w:r>
          <w:rPr>
            <w:rFonts w:ascii="仿宋" w:eastAsia="仿宋" w:hAnsi="仿宋" w:cs="仿宋" w:hint="eastAsia"/>
            <w:lang w:eastAsia="zh-CN"/>
          </w:rPr>
          <w:t>(二)、高精度二维伺服系统项目执行阶段时间节点</w:t>
        </w:r>
        <w:r>
          <w:tab/>
        </w:r>
        <w:r>
          <w:fldChar w:fldCharType="begin"/>
        </w:r>
        <w:r>
          <w:instrText xml:space="preserve"> PAGEREF _Toc6466 \h </w:instrText>
        </w:r>
        <w:r>
          <w:fldChar w:fldCharType="separate"/>
        </w:r>
        <w:r>
          <w:t>66</w:t>
        </w:r>
        <w:r>
          <w:fldChar w:fldCharType="end"/>
        </w:r>
      </w:hyperlink>
    </w:p>
    <w:p>
      <w:pPr>
        <w:pStyle w:val="TOC2"/>
        <w:tabs>
          <w:tab w:val="right" w:leader="dot" w:pos="8306"/>
        </w:tabs>
      </w:pPr>
      <w:hyperlink w:anchor="_Toc31580" w:history="1">
        <w:r>
          <w:rPr>
            <w:rFonts w:ascii="仿宋" w:eastAsia="仿宋" w:hAnsi="仿宋" w:cs="仿宋" w:hint="eastAsia"/>
            <w:lang w:eastAsia="zh-CN"/>
          </w:rPr>
          <w:t>(三)、高精度二维伺服系统项目完成阶段时间节点</w:t>
        </w:r>
        <w:r>
          <w:tab/>
        </w:r>
        <w:r>
          <w:fldChar w:fldCharType="begin"/>
        </w:r>
        <w:r>
          <w:instrText xml:space="preserve"> PAGEREF _Toc31580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66"/>
      <w:r>
        <w:rPr>
          <w:rFonts w:ascii="仿宋" w:eastAsia="仿宋" w:hAnsi="仿宋" w:cs="仿宋" w:hint="eastAsia"/>
          <w:sz w:val="28"/>
          <w:lang w:eastAsia="zh-CN"/>
        </w:rPr>
        <w:t>一、高精度二维伺服系统项目可持续发展</w:t>
      </w:r>
      <w:bookmarkEnd w:id="2"/>
    </w:p>
    <w:p>
      <w:pPr>
        <w:pStyle w:val="Heading2"/>
        <w:rPr>
          <w:rFonts w:ascii="仿宋" w:eastAsia="仿宋" w:hAnsi="仿宋" w:cs="仿宋" w:hint="eastAsia"/>
          <w:lang w:eastAsia="zh-CN"/>
        </w:rPr>
      </w:pPr>
      <w:bookmarkStart w:id="3" w:name="_Toc10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高精度二维伺服系统项目团队着眼于未来，明确了可持续发展的战略方向。制定的具体可持续发展目标包括降低资源使用、采用环保技术、最大化社会效益等。这一步骤不仅有助于高精度二维伺服系统项目在环保和社会责任方面达到最高标准，也为未来提供了明确的指引，确保高精度二维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可持续实践的融入高精度二维伺服系统项目管理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二维伺服系统项目管理周期。从高精度二维伺服系统项目规划开始，高精度二维伺服系统项目团队就考虑了环境和社会的因素。在执行阶段，高精度二维伺服系统项目团队积极推动绿色技术的应用，优化资源利用。此外，关注员工的社会责任，通过培训和沟通活动提高员工对可持续发展的认知，使他们能够在日常工作中践行可持续实践。这些举措不仅为高精度二维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二维伺服系统项目的可持续发展理念，我们深信环保与社会责任是高精度二维伺服系统项目成功的关键支柱。在高精度二维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团队通过引入先进的环保技术、建立高效的废物处理系统以及推动能源节约措施，积极履行环保责任。定期的环保监测和评估确保高精度二维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精度二维伺服系统项目不仅致力于自身可持续发展，还注重对社会的回馈。通过支持社区高精度二维伺服系统项目、参与慈善事业、提供培训机会等方式，高精度二维伺服系统项目积极履行社会责任。与当地社区建立积极互动，关注员工的工作与生活平衡，以及员工的身心健康，是高精度二维伺服系统项目在社会责任层面的关键举措。这样的实践不仅增强了高精度二维伺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18"/>
      <w:r>
        <w:rPr>
          <w:rFonts w:ascii="仿宋" w:eastAsia="仿宋" w:hAnsi="仿宋" w:cs="仿宋" w:hint="eastAsia"/>
          <w:sz w:val="28"/>
          <w:lang w:eastAsia="zh-CN"/>
        </w:rPr>
        <w:t>二、高精度二维伺服系统项目建设背景及必要性分析</w:t>
      </w:r>
      <w:bookmarkEnd w:id="5"/>
    </w:p>
    <w:p>
      <w:pPr>
        <w:pStyle w:val="Heading2"/>
        <w:rPr>
          <w:rFonts w:ascii="仿宋" w:eastAsia="仿宋" w:hAnsi="仿宋" w:cs="仿宋" w:hint="eastAsia"/>
          <w:lang w:eastAsia="zh-CN"/>
        </w:rPr>
      </w:pPr>
      <w:bookmarkStart w:id="6" w:name="_Toc29500"/>
      <w:r>
        <w:rPr>
          <w:rFonts w:ascii="仿宋" w:eastAsia="仿宋" w:hAnsi="仿宋" w:cs="仿宋" w:hint="eastAsia"/>
          <w:lang w:eastAsia="zh-CN"/>
        </w:rPr>
        <w:t>(一)、高精度二维伺服系统项目背景分析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二维伺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二维伺服系统项目在这个潮流中的定位。同时，我们将关注行业内涌现的新兴机遇，以便高精度二维伺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二维伺服系统项目提供了强大的发展动力。我们将聚焦于行业内最新的技术发展趋势，包括但不限于人工智能、大数据分析、物联网等领域。通过深度的技术研究，我们将确保高精度二维伺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二维伺服系统项目发展的源泉。我们将投入更多的精力对市场需求进行深入剖析，超越表面的需求，深入挖掘潜在的市场痛点和机遇。通过对市场需求的细致了解，高精度二维伺服系统项目将更有针对性地设计解决方案，满足市场的多样化需求，从而更好地促进高精度二维伺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二维伺服系统项目战略至关重要。我们将对竞争态势进行更为深入的分析，包括但不限于市场份额、产品特点、客户满意度等多个维度。通过深度的竞争分析，高精度二维伺服系统项目将能够更准确地把握市场脉搏，制定具有竞争力的高精度二维伺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精度二维伺服系统项目的发展具有直接的影响。我们将进行更为全面的法规和政策分析，了解行业发展中的潜在法律风险和合规挑战。通过充分了解和遵守相关法规，高精度二维伺服系统项目将确保在法律框架内合法合规运营，为高精度二维伺服系统项目的稳健发展提供有力支持。</w:t>
      </w:r>
    </w:p>
    <w:p>
      <w:pPr>
        <w:pStyle w:val="Heading2"/>
        <w:ind w:firstLine="560" w:firstLineChars="200"/>
        <w:rPr>
          <w:rFonts w:ascii="仿宋" w:eastAsia="仿宋" w:hAnsi="仿宋" w:cs="仿宋" w:hint="eastAsia"/>
          <w:sz w:val="28"/>
          <w:lang w:eastAsia="zh-CN"/>
        </w:rPr>
      </w:pPr>
      <w:bookmarkStart w:id="7" w:name="_Toc25781"/>
      <w:r>
        <w:rPr>
          <w:rFonts w:ascii="仿宋" w:eastAsia="仿宋" w:hAnsi="仿宋" w:cs="仿宋" w:hint="eastAsia"/>
          <w:sz w:val="28"/>
          <w:lang w:eastAsia="zh-CN"/>
        </w:rPr>
        <w:t>(二)、高精度二维伺服系统项目建设必要性分析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的迫切性源于对行业发展趋势的深刻洞察。我们正处于一个行业变革的时代，科技创新、数字化转型成为企业发展的关键动力。高精度二维伺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不仅仅是为了跟上潮流，更是为了通过技术创新推动企业的持续发展。通过引入先进的技术和解决方案，高精度二维伺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二维伺服系统项目的建设成为必然选择，通过提高产品质量、拓展服务领域，从而在竞争中获得更多的机会。高精度二维伺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二维伺服系统项目建设的必要性体现在对客户需求更精准的满足。通过高精度二维伺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建设的背后是对企业持续创新的追求。只有通过不断创新，企业才能在竞争中立于不败之地。高精度二维伺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164"/>
      <w:r>
        <w:rPr>
          <w:rFonts w:ascii="仿宋" w:eastAsia="仿宋" w:hAnsi="仿宋" w:cs="仿宋" w:hint="eastAsia"/>
          <w:sz w:val="28"/>
          <w:lang w:eastAsia="zh-CN"/>
        </w:rPr>
        <w:t>三、高精度二维伺服系统项目建设单位说明</w:t>
      </w:r>
      <w:bookmarkEnd w:id="8"/>
    </w:p>
    <w:p>
      <w:pPr>
        <w:pStyle w:val="Heading2"/>
        <w:rPr>
          <w:rFonts w:ascii="仿宋" w:eastAsia="仿宋" w:hAnsi="仿宋" w:cs="仿宋" w:hint="eastAsia"/>
          <w:lang w:eastAsia="zh-CN"/>
        </w:rPr>
      </w:pPr>
      <w:bookmarkStart w:id="9" w:name="_Toc20751"/>
      <w:r>
        <w:rPr>
          <w:rFonts w:ascii="仿宋" w:eastAsia="仿宋" w:hAnsi="仿宋" w:cs="仿宋" w:hint="eastAsia"/>
          <w:lang w:eastAsia="zh-CN"/>
        </w:rPr>
        <w:t>(一)、高精度二维伺服系统项目承办单位基本情况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7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二维伺服系统项目承办单位的XXXX，我们着眼于实现可持续的经济效益。通过技术创新和解决方案的提供，公司预计在高精度二维伺服系统项目执行期间将获得可观的收入增长。这一收入来源主要包括高精度二维伺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同时，我们注重成本控制和效率提升，以确保高精度二维伺服系统项目的可持续盈利。透过精细的管理和资源优化，公司期望实现高精度二维伺服系统项目利润最大化。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二维伺服系统项目实施进行全面的投资评估，包括高精度二维伺服系统项目启动阶段的资金投入和后续运营成本。通过对高精度二维伺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高精度二维伺服系统项目实施过程中具备足够的资金流动性，公司将进行详尽的现金流分析。这包括资金需求的合理预测、高精度二维伺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711"/>
      <w:r>
        <w:rPr>
          <w:rFonts w:ascii="仿宋" w:eastAsia="仿宋" w:hAnsi="仿宋" w:cs="仿宋" w:hint="eastAsia"/>
          <w:sz w:val="28"/>
          <w:lang w:eastAsia="zh-CN"/>
        </w:rPr>
        <w:t>四、高精度二维伺服系统项目选址可行性分析</w:t>
      </w:r>
      <w:bookmarkEnd w:id="11"/>
    </w:p>
    <w:p>
      <w:pPr>
        <w:pStyle w:val="Heading2"/>
        <w:rPr>
          <w:rFonts w:ascii="仿宋" w:eastAsia="仿宋" w:hAnsi="仿宋" w:cs="仿宋" w:hint="eastAsia"/>
          <w:lang w:eastAsia="zh-CN"/>
        </w:rPr>
      </w:pPr>
      <w:bookmarkStart w:id="12" w:name="_Toc1422"/>
      <w:r>
        <w:rPr>
          <w:rFonts w:ascii="仿宋" w:eastAsia="仿宋" w:hAnsi="仿宋" w:cs="仿宋" w:hint="eastAsia"/>
          <w:lang w:eastAsia="zh-CN"/>
        </w:rPr>
        <w:t>(一)、高精度二维伺服系统项目选址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该高精度二维伺服系统项目选址位于XX省XX市XX区XXX街道</w:t>
      </w:r>
    </w:p>
    <w:p>
      <w:pPr>
        <w:pStyle w:val="Heading2"/>
        <w:ind w:firstLine="560" w:firstLineChars="200"/>
        <w:rPr>
          <w:rFonts w:ascii="仿宋" w:eastAsia="仿宋" w:hAnsi="仿宋" w:cs="仿宋" w:hint="eastAsia"/>
          <w:sz w:val="28"/>
          <w:lang w:eastAsia="zh-CN"/>
        </w:rPr>
      </w:pPr>
      <w:bookmarkStart w:id="13" w:name="_Toc1526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精度二维伺服系统项目的征地面积将根据高精度二维伺服系统项目的实际规模和需求进行精确规划。具体面积XXX平方米，旨在确保高精度二维伺服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净用地面积是在征地面积基础上去除不可利用面积后的实际可开发用地。具体面积XXX平方米，考虑到环保、交通、安全等多方面因素，以确保高精度二维伺服系统项目在整体利用效率上达到最优。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高精度二维伺服系统项目计划建设的建筑总规模具体面积XXX平方米。这一规模的确定综合考虑了高精度二维伺服系统项目的性质、规模，以及城市规划的相关要求，确保建筑布局与周边环境协调一致。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绿地率是高精度二维伺服系统项目用地中被规划为绿地的比例。具体面积XXX平方米，旨在通过合理规划绿地，改善高精度二维伺服系统项目周边环境，提升居民生活质量，并符合城市整体绿化规划。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容积率是用地上可以建设的建筑总体积与用地面积之比。具体面积XXX，通过合理的容积率规划，确保高精度二维伺服系统项目建筑规模与周边环境和谐共生。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精度二维伺服系统项目选址与当地城市规划相一致，具体面积XXX平方米。通过与城市规划部门深入沟通，确保高精度二维伺服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精度二维伺服系统项目选址符合当地产业政策，具体面积XXX平方米。这包括高精度二维伺服系统项目对当地经济的促进作用，以及对相关产业的带动效应，确保高精度二维伺服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用地总体要求必须符合环保和可持续发展的原则，具体面积XXX平方米。通过采用绿色建筑设计、节能减排等措施，确保高精度二维伺服系统项目在建设和运营过程中对环境的影响最小化，达到可持续发展的要求。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确保高精度二维伺服系统项目选址具备必要的公共设施配套，具体面积XXX平方米。这包括交通便利性、教育、医疗等基础设施，以提高居民生活品质，使得高精度二维伺服系统项目选址更具吸引力。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考虑用地总体要求对当地社会稳定性的影响，具体面积XXX平方米。通过深入了解当地社区反馈，确保高精度二维伺服系统项目的选址和建设过程对当地社会和谐稳定产生积极作用。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精度二维伺服系统项目选址不仅符合法规和规划，还在实际操作中具有可行性。这一全面规划将为高精度二维伺服系统项目的成功实施提供坚实的基础，确保高精度二维伺服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78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精度二维伺服系统项目的设备规划和空间设计中，我们将采取灵活设备布局的措施。设备布局将根据实际需求进行灵活设计，避免不必要的浪费。通过合理规划设备摆放位置，我们将提高设备的利用率，减少设备间距，以确保高精度二维伺服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精度二维伺服系统项目内部引入共享设施的概念，例如共享会议室、办公区等。通过这种方式，我们可以减少对资源的重复建设，提高资源共享效率，从而减小高精度二维伺服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85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精度二维伺服系统项目的总图布置中，我们将不同功能区域进行明确的规划，以最大程度满足高精度二维伺服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56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精度二维伺服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精度二维伺服系统项目对环境的影响是综合评价的重要因素之一。我们将详细考虑选址周边的自然环境、生态保护区、水源地等情况，确保高精度二维伺服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对选址的评价还需充分考虑当地政府的产业政策和法规。我们将详细了解高精度二维伺服系统项目所在地的相关政策，确保高精度二维伺服系统项目的规划和运营与当地法规相符，降低不必要的法律风险。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考虑到社会稳定性对企业运营的重要性，我们将评估选址地区的社会安全情况、劳工关系、社区反馈等方面，以确保高精度二维伺服系统项目的建设和运营不会受到社会稳定性的负面影响。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最后，我们将综合考虑用地成本，包括土地购置费用、土地开发成本等。通过对用地成本的详细评估，我们能够做出更为精确的经济效益分析，为高精度二维伺服系统项目的投资决策提供有力支持。</w:t>
      </w:r>
    </w:p>
    <w:p>
      <w:pPr>
        <w:pStyle w:val="Heading1"/>
        <w:ind w:firstLine="560" w:firstLineChars="200"/>
        <w:rPr>
          <w:rFonts w:ascii="仿宋" w:eastAsia="仿宋" w:hAnsi="仿宋" w:cs="仿宋" w:hint="eastAsia"/>
          <w:sz w:val="28"/>
          <w:lang w:eastAsia="zh-CN"/>
        </w:rPr>
      </w:pPr>
      <w:bookmarkStart w:id="17" w:name="_Toc21364"/>
      <w:r>
        <w:rPr>
          <w:rFonts w:ascii="仿宋" w:eastAsia="仿宋" w:hAnsi="仿宋" w:cs="仿宋" w:hint="eastAsia"/>
          <w:sz w:val="28"/>
          <w:lang w:eastAsia="zh-CN"/>
        </w:rPr>
        <w:t>五、高精度二维伺服系统项目概论</w:t>
      </w:r>
      <w:bookmarkEnd w:id="17"/>
    </w:p>
    <w:p>
      <w:pPr>
        <w:pStyle w:val="Heading2"/>
        <w:rPr>
          <w:rFonts w:ascii="仿宋" w:eastAsia="仿宋" w:hAnsi="仿宋" w:cs="仿宋" w:hint="eastAsia"/>
          <w:lang w:eastAsia="zh-CN"/>
        </w:rPr>
      </w:pPr>
      <w:bookmarkStart w:id="18" w:name="_Toc6615"/>
      <w:r>
        <w:rPr>
          <w:rFonts w:ascii="仿宋" w:eastAsia="仿宋" w:hAnsi="仿宋" w:cs="仿宋" w:hint="eastAsia"/>
          <w:lang w:eastAsia="zh-CN"/>
        </w:rPr>
        <w:t>(一)、高精度二维伺服系统项目概况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起源追溯至对市场的深入洞察。市场的不断演变与变革为高精度二维伺服系统项目提供了难得的机遇。当前市场存在的需求缺口和变革的大环境共同构成了高精度二维伺服系统项目的背景。这个高精度二维伺服系统项目旨在充分利用市场机遇，填补行业中尚未满足的需求，为客户提供全新的解决方案。市场的变革和需求的增长使得这个高精度二维伺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高精度二维伺服系统项目名称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正式命名为高精度二维伺服系统。这个名称不仅仅是一个标识，更代表了高精度二维伺服系统项目的核心理念和愿景。它蕴含着高精度二维伺服系统项目所要解决问题的关键字，具有强烈的表达和辨识度，为高精度二维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高精度二维伺服系统项目目标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核心目标是提供一种全新、高效的解决方案，满足客户日益增长的需求。高精度二维伺服系统项目追求的不仅仅是满足市场需求，更是在市场中获得卓越的竞争优势。通过不断提升产品或服务的质量和创新水平，高精度二维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高精度二维伺服系统项目范围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全面涵盖了产品研发、制造、市场推广和售后服务，确保从产品设计到最终用户体验的全方位关注。这一全面的高精度二维伺服系统项目范围是为了确保高精度二维伺服系统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https://d.book118.com/066010011011010102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C2295"/>
    <w:rsid w:val="5FFC2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1001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2024-03-02T04:42:00Z</dcterms:created>
  <dcterms:modified xsi:type="dcterms:W3CDTF">2024-03-02T04:42:37Z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69F8E6F183394006AD753004DAB4324B_11</vt:lpwstr>
  </property>
  <property fmtid="{D5CDD505-2E9C-101B-9397-08002B2CF9AE}" pid="3" name="KSOProductBuildVer">
    <vt:lpwstr>2052-12.1.0.16388</vt:lpwstr>
  </property>
</Properties>
</file>