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化学发光免疫诊断行业员工职业发展规划与管理</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7572" w:history="1">
        <w:r>
          <w:rPr>
            <w:rFonts w:ascii="仿宋" w:eastAsia="仿宋" w:hAnsi="仿宋" w:cs="仿宋" w:hint="eastAsia"/>
            <w:lang w:eastAsia="zh-CN"/>
          </w:rPr>
          <w:t>概论</w:t>
        </w:r>
        <w:r>
          <w:tab/>
        </w:r>
        <w:r>
          <w:fldChar w:fldCharType="begin"/>
        </w:r>
        <w:r>
          <w:instrText xml:space="preserve"> PAGEREF _Toc27572 \h </w:instrText>
        </w:r>
        <w:r>
          <w:fldChar w:fldCharType="separate"/>
        </w:r>
        <w:r>
          <w:t>3</w:t>
        </w:r>
        <w:r>
          <w:fldChar w:fldCharType="end"/>
        </w:r>
      </w:hyperlink>
    </w:p>
    <w:p>
      <w:pPr>
        <w:pStyle w:val="TOC1"/>
        <w:tabs>
          <w:tab w:val="right" w:leader="dot" w:pos="8306"/>
        </w:tabs>
      </w:pPr>
      <w:hyperlink w:anchor="_Toc1587" w:history="1">
        <w:r>
          <w:rPr>
            <w:rFonts w:ascii="仿宋" w:eastAsia="仿宋" w:hAnsi="仿宋" w:cs="仿宋" w:hint="eastAsia"/>
            <w:lang w:eastAsia="zh-CN"/>
          </w:rPr>
          <w:t>一、宏观环境分析</w:t>
        </w:r>
        <w:r>
          <w:tab/>
        </w:r>
        <w:r>
          <w:fldChar w:fldCharType="begin"/>
        </w:r>
        <w:r>
          <w:instrText xml:space="preserve"> PAGEREF _Toc1587 \h </w:instrText>
        </w:r>
        <w:r>
          <w:fldChar w:fldCharType="separate"/>
        </w:r>
        <w:r>
          <w:t>3</w:t>
        </w:r>
        <w:r>
          <w:fldChar w:fldCharType="end"/>
        </w:r>
      </w:hyperlink>
    </w:p>
    <w:p>
      <w:pPr>
        <w:pStyle w:val="TOC2"/>
        <w:tabs>
          <w:tab w:val="right" w:leader="dot" w:pos="8306"/>
        </w:tabs>
      </w:pPr>
      <w:hyperlink w:anchor="_Toc24028" w:history="1">
        <w:r>
          <w:rPr>
            <w:rFonts w:ascii="仿宋" w:eastAsia="仿宋" w:hAnsi="仿宋" w:cs="仿宋" w:hint="eastAsia"/>
            <w:lang w:eastAsia="zh-CN"/>
          </w:rPr>
          <w:t>(一)、宏观环境分析</w:t>
        </w:r>
        <w:r>
          <w:tab/>
        </w:r>
        <w:r>
          <w:fldChar w:fldCharType="begin"/>
        </w:r>
        <w:r>
          <w:instrText xml:space="preserve"> PAGEREF _Toc24028 \h </w:instrText>
        </w:r>
        <w:r>
          <w:fldChar w:fldCharType="separate"/>
        </w:r>
        <w:r>
          <w:t>3</w:t>
        </w:r>
        <w:r>
          <w:fldChar w:fldCharType="end"/>
        </w:r>
      </w:hyperlink>
    </w:p>
    <w:p>
      <w:pPr>
        <w:pStyle w:val="TOC1"/>
        <w:tabs>
          <w:tab w:val="right" w:leader="dot" w:pos="8306"/>
        </w:tabs>
      </w:pPr>
      <w:hyperlink w:anchor="_Toc5665" w:history="1">
        <w:r>
          <w:rPr>
            <w:rFonts w:ascii="仿宋" w:eastAsia="仿宋" w:hAnsi="仿宋" w:cs="仿宋" w:hint="eastAsia"/>
            <w:lang w:eastAsia="zh-CN"/>
          </w:rPr>
          <w:t>二、第八章员工绩效管理</w:t>
        </w:r>
        <w:r>
          <w:tab/>
        </w:r>
        <w:r>
          <w:fldChar w:fldCharType="begin"/>
        </w:r>
        <w:r>
          <w:instrText xml:space="preserve"> PAGEREF _Toc5665 \h </w:instrText>
        </w:r>
        <w:r>
          <w:fldChar w:fldCharType="separate"/>
        </w:r>
        <w:r>
          <w:t>5</w:t>
        </w:r>
        <w:r>
          <w:fldChar w:fldCharType="end"/>
        </w:r>
      </w:hyperlink>
    </w:p>
    <w:p>
      <w:pPr>
        <w:pStyle w:val="TOC2"/>
        <w:tabs>
          <w:tab w:val="right" w:leader="dot" w:pos="8306"/>
        </w:tabs>
      </w:pPr>
      <w:hyperlink w:anchor="_Toc20867" w:history="1">
        <w:r>
          <w:rPr>
            <w:rFonts w:ascii="仿宋" w:eastAsia="仿宋" w:hAnsi="仿宋" w:cs="仿宋" w:hint="eastAsia"/>
            <w:lang w:eastAsia="zh-CN"/>
          </w:rPr>
          <w:t>(一)、绩效评估体系建立</w:t>
        </w:r>
        <w:r>
          <w:tab/>
        </w:r>
        <w:r>
          <w:fldChar w:fldCharType="begin"/>
        </w:r>
        <w:r>
          <w:instrText xml:space="preserve"> PAGEREF _Toc20867 \h </w:instrText>
        </w:r>
        <w:r>
          <w:fldChar w:fldCharType="separate"/>
        </w:r>
        <w:r>
          <w:t>5</w:t>
        </w:r>
        <w:r>
          <w:fldChar w:fldCharType="end"/>
        </w:r>
      </w:hyperlink>
    </w:p>
    <w:p>
      <w:pPr>
        <w:pStyle w:val="TOC2"/>
        <w:tabs>
          <w:tab w:val="right" w:leader="dot" w:pos="8306"/>
        </w:tabs>
      </w:pPr>
      <w:hyperlink w:anchor="_Toc19706" w:history="1">
        <w:r>
          <w:rPr>
            <w:rFonts w:ascii="仿宋" w:eastAsia="仿宋" w:hAnsi="仿宋" w:cs="仿宋" w:hint="eastAsia"/>
            <w:lang w:eastAsia="zh-CN"/>
          </w:rPr>
          <w:t>(二)、绩效考核与反馈</w:t>
        </w:r>
        <w:r>
          <w:tab/>
        </w:r>
        <w:r>
          <w:fldChar w:fldCharType="begin"/>
        </w:r>
        <w:r>
          <w:instrText xml:space="preserve"> PAGEREF _Toc19706 \h </w:instrText>
        </w:r>
        <w:r>
          <w:fldChar w:fldCharType="separate"/>
        </w:r>
        <w:r>
          <w:t>5</w:t>
        </w:r>
        <w:r>
          <w:fldChar w:fldCharType="end"/>
        </w:r>
      </w:hyperlink>
    </w:p>
    <w:p>
      <w:pPr>
        <w:pStyle w:val="TOC2"/>
        <w:tabs>
          <w:tab w:val="right" w:leader="dot" w:pos="8306"/>
        </w:tabs>
      </w:pPr>
      <w:hyperlink w:anchor="_Toc812" w:history="1">
        <w:r>
          <w:rPr>
            <w:rFonts w:ascii="仿宋" w:eastAsia="仿宋" w:hAnsi="仿宋" w:cs="仿宋" w:hint="eastAsia"/>
            <w:lang w:eastAsia="zh-CN"/>
          </w:rPr>
          <w:t>(三)、激励与奖惩机制</w:t>
        </w:r>
        <w:r>
          <w:tab/>
        </w:r>
        <w:r>
          <w:fldChar w:fldCharType="begin"/>
        </w:r>
        <w:r>
          <w:instrText xml:space="preserve"> PAGEREF _Toc812 \h </w:instrText>
        </w:r>
        <w:r>
          <w:fldChar w:fldCharType="separate"/>
        </w:r>
        <w:r>
          <w:t>6</w:t>
        </w:r>
        <w:r>
          <w:fldChar w:fldCharType="end"/>
        </w:r>
      </w:hyperlink>
    </w:p>
    <w:p>
      <w:pPr>
        <w:pStyle w:val="TOC1"/>
        <w:tabs>
          <w:tab w:val="right" w:leader="dot" w:pos="8306"/>
        </w:tabs>
      </w:pPr>
      <w:hyperlink w:anchor="_Toc4736" w:history="1">
        <w:r>
          <w:rPr>
            <w:rFonts w:ascii="仿宋" w:eastAsia="仿宋" w:hAnsi="仿宋" w:cs="仿宋" w:hint="eastAsia"/>
            <w:lang w:eastAsia="zh-CN"/>
          </w:rPr>
          <w:t>三、公司简介</w:t>
        </w:r>
        <w:r>
          <w:tab/>
        </w:r>
        <w:r>
          <w:fldChar w:fldCharType="begin"/>
        </w:r>
        <w:r>
          <w:instrText xml:space="preserve"> PAGEREF _Toc4736 \h </w:instrText>
        </w:r>
        <w:r>
          <w:fldChar w:fldCharType="separate"/>
        </w:r>
        <w:r>
          <w:t>6</w:t>
        </w:r>
        <w:r>
          <w:fldChar w:fldCharType="end"/>
        </w:r>
      </w:hyperlink>
    </w:p>
    <w:p>
      <w:pPr>
        <w:pStyle w:val="TOC2"/>
        <w:tabs>
          <w:tab w:val="right" w:leader="dot" w:pos="8306"/>
        </w:tabs>
      </w:pPr>
      <w:hyperlink w:anchor="_Toc2997" w:history="1">
        <w:r>
          <w:rPr>
            <w:rFonts w:ascii="仿宋" w:eastAsia="仿宋" w:hAnsi="仿宋" w:cs="仿宋" w:hint="eastAsia"/>
            <w:lang w:eastAsia="zh-CN"/>
          </w:rPr>
          <w:t>(一)、公司基本信息</w:t>
        </w:r>
        <w:r>
          <w:tab/>
        </w:r>
        <w:r>
          <w:fldChar w:fldCharType="begin"/>
        </w:r>
        <w:r>
          <w:instrText xml:space="preserve"> PAGEREF _Toc2997 \h </w:instrText>
        </w:r>
        <w:r>
          <w:fldChar w:fldCharType="separate"/>
        </w:r>
        <w:r>
          <w:t>6</w:t>
        </w:r>
        <w:r>
          <w:fldChar w:fldCharType="end"/>
        </w:r>
      </w:hyperlink>
    </w:p>
    <w:p>
      <w:pPr>
        <w:pStyle w:val="TOC2"/>
        <w:tabs>
          <w:tab w:val="right" w:leader="dot" w:pos="8306"/>
        </w:tabs>
      </w:pPr>
      <w:hyperlink w:anchor="_Toc13238" w:history="1">
        <w:r>
          <w:rPr>
            <w:rFonts w:ascii="仿宋" w:eastAsia="仿宋" w:hAnsi="仿宋" w:cs="仿宋" w:hint="eastAsia"/>
            <w:lang w:eastAsia="zh-CN"/>
          </w:rPr>
          <w:t>(二)、公司简介</w:t>
        </w:r>
        <w:r>
          <w:tab/>
        </w:r>
        <w:r>
          <w:fldChar w:fldCharType="begin"/>
        </w:r>
        <w:r>
          <w:instrText xml:space="preserve"> PAGEREF _Toc13238 \h </w:instrText>
        </w:r>
        <w:r>
          <w:fldChar w:fldCharType="separate"/>
        </w:r>
        <w:r>
          <w:t>7</w:t>
        </w:r>
        <w:r>
          <w:fldChar w:fldCharType="end"/>
        </w:r>
      </w:hyperlink>
    </w:p>
    <w:p>
      <w:pPr>
        <w:pStyle w:val="TOC2"/>
        <w:tabs>
          <w:tab w:val="right" w:leader="dot" w:pos="8306"/>
        </w:tabs>
      </w:pPr>
      <w:hyperlink w:anchor="_Toc9542" w:history="1">
        <w:r>
          <w:rPr>
            <w:rFonts w:ascii="仿宋" w:eastAsia="仿宋" w:hAnsi="仿宋" w:cs="仿宋" w:hint="eastAsia"/>
            <w:lang w:eastAsia="zh-CN"/>
          </w:rPr>
          <w:t>(三)、核心人员介绍</w:t>
        </w:r>
        <w:r>
          <w:tab/>
        </w:r>
        <w:r>
          <w:fldChar w:fldCharType="begin"/>
        </w:r>
        <w:r>
          <w:instrText xml:space="preserve"> PAGEREF _Toc9542 \h </w:instrText>
        </w:r>
        <w:r>
          <w:fldChar w:fldCharType="separate"/>
        </w:r>
        <w:r>
          <w:t>9</w:t>
        </w:r>
        <w:r>
          <w:fldChar w:fldCharType="end"/>
        </w:r>
      </w:hyperlink>
    </w:p>
    <w:p>
      <w:pPr>
        <w:pStyle w:val="TOC1"/>
        <w:tabs>
          <w:tab w:val="right" w:leader="dot" w:pos="8306"/>
        </w:tabs>
      </w:pPr>
      <w:hyperlink w:anchor="_Toc26248" w:history="1">
        <w:r>
          <w:rPr>
            <w:rFonts w:ascii="仿宋" w:eastAsia="仿宋" w:hAnsi="仿宋" w:cs="仿宋" w:hint="eastAsia"/>
            <w:lang w:eastAsia="zh-CN"/>
          </w:rPr>
          <w:t>四、员工职业生涯规划与发展</w:t>
        </w:r>
        <w:r>
          <w:tab/>
        </w:r>
        <w:r>
          <w:fldChar w:fldCharType="begin"/>
        </w:r>
        <w:r>
          <w:instrText xml:space="preserve"> PAGEREF _Toc26248 \h </w:instrText>
        </w:r>
        <w:r>
          <w:fldChar w:fldCharType="separate"/>
        </w:r>
        <w:r>
          <w:t>11</w:t>
        </w:r>
        <w:r>
          <w:fldChar w:fldCharType="end"/>
        </w:r>
      </w:hyperlink>
    </w:p>
    <w:p>
      <w:pPr>
        <w:pStyle w:val="TOC2"/>
        <w:tabs>
          <w:tab w:val="right" w:leader="dot" w:pos="8306"/>
        </w:tabs>
      </w:pPr>
      <w:hyperlink w:anchor="_Toc10464" w:history="1">
        <w:r>
          <w:rPr>
            <w:rFonts w:ascii="仿宋" w:eastAsia="仿宋" w:hAnsi="仿宋" w:cs="仿宋" w:hint="eastAsia"/>
            <w:lang w:eastAsia="zh-CN"/>
          </w:rPr>
          <w:t>(一)、职业生涯规划概述</w:t>
        </w:r>
        <w:r>
          <w:tab/>
        </w:r>
        <w:r>
          <w:fldChar w:fldCharType="begin"/>
        </w:r>
        <w:r>
          <w:instrText xml:space="preserve"> PAGEREF _Toc10464 \h </w:instrText>
        </w:r>
        <w:r>
          <w:fldChar w:fldCharType="separate"/>
        </w:r>
        <w:r>
          <w:t>11</w:t>
        </w:r>
        <w:r>
          <w:fldChar w:fldCharType="end"/>
        </w:r>
      </w:hyperlink>
    </w:p>
    <w:p>
      <w:pPr>
        <w:pStyle w:val="TOC2"/>
        <w:tabs>
          <w:tab w:val="right" w:leader="dot" w:pos="8306"/>
        </w:tabs>
      </w:pPr>
      <w:hyperlink w:anchor="_Toc14259" w:history="1">
        <w:r>
          <w:rPr>
            <w:rFonts w:ascii="仿宋" w:eastAsia="仿宋" w:hAnsi="仿宋" w:cs="仿宋" w:hint="eastAsia"/>
            <w:lang w:eastAsia="zh-CN"/>
          </w:rPr>
          <w:t>(二)、基本原则与方法</w:t>
        </w:r>
        <w:r>
          <w:tab/>
        </w:r>
        <w:r>
          <w:fldChar w:fldCharType="begin"/>
        </w:r>
        <w:r>
          <w:instrText xml:space="preserve"> PAGEREF _Toc14259 \h </w:instrText>
        </w:r>
        <w:r>
          <w:fldChar w:fldCharType="separate"/>
        </w:r>
        <w:r>
          <w:t>13</w:t>
        </w:r>
        <w:r>
          <w:fldChar w:fldCharType="end"/>
        </w:r>
      </w:hyperlink>
    </w:p>
    <w:p>
      <w:pPr>
        <w:pStyle w:val="TOC2"/>
        <w:tabs>
          <w:tab w:val="right" w:leader="dot" w:pos="8306"/>
        </w:tabs>
      </w:pPr>
      <w:hyperlink w:anchor="_Toc4377" w:history="1">
        <w:r>
          <w:rPr>
            <w:rFonts w:ascii="仿宋" w:eastAsia="仿宋" w:hAnsi="仿宋" w:cs="仿宋" w:hint="eastAsia"/>
            <w:lang w:eastAsia="zh-CN"/>
          </w:rPr>
          <w:t>(三)、员工职业生涯管理</w:t>
        </w:r>
        <w:r>
          <w:tab/>
        </w:r>
        <w:r>
          <w:fldChar w:fldCharType="begin"/>
        </w:r>
        <w:r>
          <w:instrText xml:space="preserve"> PAGEREF _Toc4377 \h </w:instrText>
        </w:r>
        <w:r>
          <w:fldChar w:fldCharType="separate"/>
        </w:r>
        <w:r>
          <w:t>13</w:t>
        </w:r>
        <w:r>
          <w:fldChar w:fldCharType="end"/>
        </w:r>
      </w:hyperlink>
    </w:p>
    <w:p>
      <w:pPr>
        <w:pStyle w:val="TOC2"/>
        <w:tabs>
          <w:tab w:val="right" w:leader="dot" w:pos="8306"/>
        </w:tabs>
      </w:pPr>
      <w:hyperlink w:anchor="_Toc7417" w:history="1">
        <w:r>
          <w:rPr>
            <w:rFonts w:ascii="仿宋" w:eastAsia="仿宋" w:hAnsi="仿宋" w:cs="仿宋" w:hint="eastAsia"/>
            <w:lang w:eastAsia="zh-CN"/>
          </w:rPr>
          <w:t>(四)、职业生涯发展支持体系</w:t>
        </w:r>
        <w:r>
          <w:tab/>
        </w:r>
        <w:r>
          <w:fldChar w:fldCharType="begin"/>
        </w:r>
        <w:r>
          <w:instrText xml:space="preserve"> PAGEREF _Toc7417 \h </w:instrText>
        </w:r>
        <w:r>
          <w:fldChar w:fldCharType="separate"/>
        </w:r>
        <w:r>
          <w:t>15</w:t>
        </w:r>
        <w:r>
          <w:fldChar w:fldCharType="end"/>
        </w:r>
      </w:hyperlink>
    </w:p>
    <w:p>
      <w:pPr>
        <w:pStyle w:val="TOC2"/>
        <w:tabs>
          <w:tab w:val="right" w:leader="dot" w:pos="8306"/>
        </w:tabs>
      </w:pPr>
      <w:hyperlink w:anchor="_Toc29709" w:history="1">
        <w:r>
          <w:rPr>
            <w:rFonts w:ascii="仿宋" w:eastAsia="仿宋" w:hAnsi="仿宋" w:cs="仿宋" w:hint="eastAsia"/>
            <w:lang w:eastAsia="zh-CN"/>
          </w:rPr>
          <w:t>(五)、公司文化与员工职业发展融合</w:t>
        </w:r>
        <w:r>
          <w:tab/>
        </w:r>
        <w:r>
          <w:fldChar w:fldCharType="begin"/>
        </w:r>
        <w:r>
          <w:instrText xml:space="preserve"> PAGEREF _Toc29709 \h </w:instrText>
        </w:r>
        <w:r>
          <w:fldChar w:fldCharType="separate"/>
        </w:r>
        <w:r>
          <w:t>17</w:t>
        </w:r>
        <w:r>
          <w:fldChar w:fldCharType="end"/>
        </w:r>
      </w:hyperlink>
    </w:p>
    <w:p>
      <w:pPr>
        <w:pStyle w:val="TOC2"/>
        <w:tabs>
          <w:tab w:val="right" w:leader="dot" w:pos="8306"/>
        </w:tabs>
      </w:pPr>
      <w:hyperlink w:anchor="_Toc30182" w:history="1">
        <w:r>
          <w:rPr>
            <w:rFonts w:ascii="仿宋" w:eastAsia="仿宋" w:hAnsi="仿宋" w:cs="仿宋" w:hint="eastAsia"/>
            <w:lang w:eastAsia="zh-CN"/>
          </w:rPr>
          <w:t>(六)、未来趋势与发展策略</w:t>
        </w:r>
        <w:r>
          <w:tab/>
        </w:r>
        <w:r>
          <w:fldChar w:fldCharType="begin"/>
        </w:r>
        <w:r>
          <w:instrText xml:space="preserve"> PAGEREF _Toc30182 \h </w:instrText>
        </w:r>
        <w:r>
          <w:fldChar w:fldCharType="separate"/>
        </w:r>
        <w:r>
          <w:t>18</w:t>
        </w:r>
        <w:r>
          <w:fldChar w:fldCharType="end"/>
        </w:r>
      </w:hyperlink>
    </w:p>
    <w:p>
      <w:pPr>
        <w:pStyle w:val="TOC1"/>
        <w:tabs>
          <w:tab w:val="right" w:leader="dot" w:pos="8306"/>
        </w:tabs>
      </w:pPr>
      <w:hyperlink w:anchor="_Toc13711" w:history="1">
        <w:r>
          <w:rPr>
            <w:rFonts w:ascii="仿宋" w:eastAsia="仿宋" w:hAnsi="仿宋" w:cs="仿宋" w:hint="eastAsia"/>
            <w:lang w:eastAsia="zh-CN"/>
          </w:rPr>
          <w:t>五、第七章员工培训与发展</w:t>
        </w:r>
        <w:r>
          <w:tab/>
        </w:r>
        <w:r>
          <w:fldChar w:fldCharType="begin"/>
        </w:r>
        <w:r>
          <w:instrText xml:space="preserve"> PAGEREF _Toc13711 \h </w:instrText>
        </w:r>
        <w:r>
          <w:fldChar w:fldCharType="separate"/>
        </w:r>
        <w:r>
          <w:t>20</w:t>
        </w:r>
        <w:r>
          <w:fldChar w:fldCharType="end"/>
        </w:r>
      </w:hyperlink>
    </w:p>
    <w:p>
      <w:pPr>
        <w:pStyle w:val="TOC2"/>
        <w:tabs>
          <w:tab w:val="right" w:leader="dot" w:pos="8306"/>
        </w:tabs>
      </w:pPr>
      <w:hyperlink w:anchor="_Toc22438" w:history="1">
        <w:r>
          <w:rPr>
            <w:rFonts w:ascii="仿宋" w:eastAsia="仿宋" w:hAnsi="仿宋" w:cs="仿宋" w:hint="eastAsia"/>
            <w:lang w:eastAsia="zh-CN"/>
          </w:rPr>
          <w:t>(一)、培训需求分析</w:t>
        </w:r>
        <w:r>
          <w:tab/>
        </w:r>
        <w:r>
          <w:fldChar w:fldCharType="begin"/>
        </w:r>
        <w:r>
          <w:instrText xml:space="preserve"> PAGEREF _Toc22438 \h </w:instrText>
        </w:r>
        <w:r>
          <w:fldChar w:fldCharType="separate"/>
        </w:r>
        <w:r>
          <w:t>20</w:t>
        </w:r>
        <w:r>
          <w:fldChar w:fldCharType="end"/>
        </w:r>
      </w:hyperlink>
    </w:p>
    <w:p>
      <w:pPr>
        <w:pStyle w:val="TOC2"/>
        <w:tabs>
          <w:tab w:val="right" w:leader="dot" w:pos="8306"/>
        </w:tabs>
      </w:pPr>
      <w:hyperlink w:anchor="_Toc31769" w:history="1">
        <w:r>
          <w:rPr>
            <w:rFonts w:ascii="仿宋" w:eastAsia="仿宋" w:hAnsi="仿宋" w:cs="仿宋" w:hint="eastAsia"/>
            <w:lang w:eastAsia="zh-CN"/>
          </w:rPr>
          <w:t>(二)、培训计划制定</w:t>
        </w:r>
        <w:r>
          <w:tab/>
        </w:r>
        <w:r>
          <w:fldChar w:fldCharType="begin"/>
        </w:r>
        <w:r>
          <w:instrText xml:space="preserve"> PAGEREF _Toc31769 \h </w:instrText>
        </w:r>
        <w:r>
          <w:fldChar w:fldCharType="separate"/>
        </w:r>
        <w:r>
          <w:t>21</w:t>
        </w:r>
        <w:r>
          <w:fldChar w:fldCharType="end"/>
        </w:r>
      </w:hyperlink>
    </w:p>
    <w:p>
      <w:pPr>
        <w:pStyle w:val="TOC2"/>
        <w:tabs>
          <w:tab w:val="right" w:leader="dot" w:pos="8306"/>
        </w:tabs>
      </w:pPr>
      <w:hyperlink w:anchor="_Toc9416" w:history="1">
        <w:r>
          <w:rPr>
            <w:rFonts w:ascii="仿宋" w:eastAsia="仿宋" w:hAnsi="仿宋" w:cs="仿宋" w:hint="eastAsia"/>
            <w:lang w:eastAsia="zh-CN"/>
          </w:rPr>
          <w:t>(三)、培训实施与评估</w:t>
        </w:r>
        <w:r>
          <w:tab/>
        </w:r>
        <w:r>
          <w:fldChar w:fldCharType="begin"/>
        </w:r>
        <w:r>
          <w:instrText xml:space="preserve"> PAGEREF _Toc9416 \h </w:instrText>
        </w:r>
        <w:r>
          <w:fldChar w:fldCharType="separate"/>
        </w:r>
        <w:r>
          <w:t>22</w:t>
        </w:r>
        <w:r>
          <w:fldChar w:fldCharType="end"/>
        </w:r>
      </w:hyperlink>
    </w:p>
    <w:p>
      <w:pPr>
        <w:pStyle w:val="TOC2"/>
        <w:tabs>
          <w:tab w:val="right" w:leader="dot" w:pos="8306"/>
        </w:tabs>
      </w:pPr>
      <w:hyperlink w:anchor="_Toc1554" w:history="1">
        <w:r>
          <w:rPr>
            <w:rFonts w:ascii="仿宋" w:eastAsia="仿宋" w:hAnsi="仿宋" w:cs="仿宋" w:hint="eastAsia"/>
            <w:lang w:eastAsia="zh-CN"/>
          </w:rPr>
          <w:t>(四)、持续学习与专业发展支持</w:t>
        </w:r>
        <w:r>
          <w:tab/>
        </w:r>
        <w:r>
          <w:fldChar w:fldCharType="begin"/>
        </w:r>
        <w:r>
          <w:instrText xml:space="preserve"> PAGEREF _Toc1554 \h </w:instrText>
        </w:r>
        <w:r>
          <w:fldChar w:fldCharType="separate"/>
        </w:r>
        <w:r>
          <w:t>23</w:t>
        </w:r>
        <w:r>
          <w:fldChar w:fldCharType="end"/>
        </w:r>
      </w:hyperlink>
    </w:p>
    <w:p>
      <w:pPr>
        <w:pStyle w:val="TOC1"/>
        <w:tabs>
          <w:tab w:val="right" w:leader="dot" w:pos="8306"/>
        </w:tabs>
      </w:pPr>
      <w:hyperlink w:anchor="_Toc14305" w:history="1">
        <w:r>
          <w:rPr>
            <w:rFonts w:ascii="仿宋" w:eastAsia="仿宋" w:hAnsi="仿宋" w:cs="仿宋" w:hint="eastAsia"/>
            <w:lang w:eastAsia="zh-CN"/>
          </w:rPr>
          <w:t>六、员工社会责任履行及参与公益活动</w:t>
        </w:r>
        <w:r>
          <w:tab/>
        </w:r>
        <w:r>
          <w:fldChar w:fldCharType="begin"/>
        </w:r>
        <w:r>
          <w:instrText xml:space="preserve"> PAGEREF _Toc14305 \h </w:instrText>
        </w:r>
        <w:r>
          <w:fldChar w:fldCharType="separate"/>
        </w:r>
        <w:r>
          <w:t>25</w:t>
        </w:r>
        <w:r>
          <w:fldChar w:fldCharType="end"/>
        </w:r>
      </w:hyperlink>
    </w:p>
    <w:p>
      <w:pPr>
        <w:pStyle w:val="TOC2"/>
        <w:tabs>
          <w:tab w:val="right" w:leader="dot" w:pos="8306"/>
        </w:tabs>
      </w:pPr>
      <w:hyperlink w:anchor="_Toc10844" w:history="1">
        <w:r>
          <w:rPr>
            <w:rFonts w:ascii="仿宋" w:eastAsia="仿宋" w:hAnsi="仿宋" w:cs="仿宋" w:hint="eastAsia"/>
            <w:lang w:eastAsia="zh-CN"/>
          </w:rPr>
          <w:t>(一)、员工社会责任的内涵及履行方式</w:t>
        </w:r>
        <w:r>
          <w:tab/>
        </w:r>
        <w:r>
          <w:fldChar w:fldCharType="begin"/>
        </w:r>
        <w:r>
          <w:instrText xml:space="preserve"> PAGEREF _Toc10844 \h </w:instrText>
        </w:r>
        <w:r>
          <w:fldChar w:fldCharType="separate"/>
        </w:r>
        <w:r>
          <w:t>25</w:t>
        </w:r>
        <w:r>
          <w:fldChar w:fldCharType="end"/>
        </w:r>
      </w:hyperlink>
    </w:p>
    <w:p>
      <w:pPr>
        <w:pStyle w:val="TOC2"/>
        <w:tabs>
          <w:tab w:val="right" w:leader="dot" w:pos="8306"/>
        </w:tabs>
      </w:pPr>
      <w:hyperlink w:anchor="_Toc24677" w:history="1">
        <w:r>
          <w:rPr>
            <w:rFonts w:ascii="仿宋" w:eastAsia="仿宋" w:hAnsi="仿宋" w:cs="仿宋" w:hint="eastAsia"/>
            <w:lang w:eastAsia="zh-CN"/>
          </w:rPr>
          <w:t>(二)、参与公益活动的意义及实施策略</w:t>
        </w:r>
        <w:r>
          <w:tab/>
        </w:r>
        <w:r>
          <w:fldChar w:fldCharType="begin"/>
        </w:r>
        <w:r>
          <w:instrText xml:space="preserve"> PAGEREF _Toc24677 \h </w:instrText>
        </w:r>
        <w:r>
          <w:fldChar w:fldCharType="separate"/>
        </w:r>
        <w:r>
          <w:t>25</w:t>
        </w:r>
        <w:r>
          <w:fldChar w:fldCharType="end"/>
        </w:r>
      </w:hyperlink>
    </w:p>
    <w:p>
      <w:pPr>
        <w:pStyle w:val="TOC2"/>
        <w:tabs>
          <w:tab w:val="right" w:leader="dot" w:pos="8306"/>
        </w:tabs>
      </w:pPr>
      <w:hyperlink w:anchor="_Toc26191" w:history="1">
        <w:r>
          <w:rPr>
            <w:rFonts w:ascii="仿宋" w:eastAsia="仿宋" w:hAnsi="仿宋" w:cs="仿宋" w:hint="eastAsia"/>
            <w:lang w:eastAsia="zh-CN"/>
          </w:rPr>
          <w:t>(三)、社会责任履行及公益活动参与的持续推进</w:t>
        </w:r>
        <w:r>
          <w:tab/>
        </w:r>
        <w:r>
          <w:fldChar w:fldCharType="begin"/>
        </w:r>
        <w:r>
          <w:instrText xml:space="preserve"> PAGEREF _Toc26191 \h </w:instrText>
        </w:r>
        <w:r>
          <w:fldChar w:fldCharType="separate"/>
        </w:r>
        <w:r>
          <w:t>26</w:t>
        </w:r>
        <w:r>
          <w:fldChar w:fldCharType="end"/>
        </w:r>
      </w:hyperlink>
    </w:p>
    <w:p>
      <w:pPr>
        <w:pStyle w:val="TOC1"/>
        <w:tabs>
          <w:tab w:val="right" w:leader="dot" w:pos="8306"/>
        </w:tabs>
      </w:pPr>
      <w:hyperlink w:anchor="_Toc11060" w:history="1">
        <w:r>
          <w:rPr>
            <w:rFonts w:ascii="仿宋" w:eastAsia="仿宋" w:hAnsi="仿宋" w:cs="仿宋" w:hint="eastAsia"/>
            <w:lang w:eastAsia="zh-CN"/>
          </w:rPr>
          <w:t>七、第三十八章员工社交媒体管理</w:t>
        </w:r>
        <w:r>
          <w:tab/>
        </w:r>
        <w:r>
          <w:fldChar w:fldCharType="begin"/>
        </w:r>
        <w:r>
          <w:instrText xml:space="preserve"> PAGEREF _Toc11060 \h </w:instrText>
        </w:r>
        <w:r>
          <w:fldChar w:fldCharType="separate"/>
        </w:r>
        <w:r>
          <w:t>26</w:t>
        </w:r>
        <w:r>
          <w:fldChar w:fldCharType="end"/>
        </w:r>
      </w:hyperlink>
    </w:p>
    <w:p>
      <w:pPr>
        <w:pStyle w:val="TOC2"/>
        <w:tabs>
          <w:tab w:val="right" w:leader="dot" w:pos="8306"/>
        </w:tabs>
      </w:pPr>
      <w:hyperlink w:anchor="_Toc11401" w:history="1">
        <w:r>
          <w:rPr>
            <w:rFonts w:ascii="仿宋" w:eastAsia="仿宋" w:hAnsi="仿宋" w:cs="仿宋" w:hint="eastAsia"/>
            <w:lang w:eastAsia="zh-CN"/>
          </w:rPr>
          <w:t>(一)、员工社交媒体政策</w:t>
        </w:r>
        <w:r>
          <w:tab/>
        </w:r>
        <w:r>
          <w:fldChar w:fldCharType="begin"/>
        </w:r>
        <w:r>
          <w:instrText xml:space="preserve"> PAGEREF _Toc11401 \h </w:instrText>
        </w:r>
        <w:r>
          <w:fldChar w:fldCharType="separate"/>
        </w:r>
        <w:r>
          <w:t>26</w:t>
        </w:r>
        <w:r>
          <w:fldChar w:fldCharType="end"/>
        </w:r>
      </w:hyperlink>
    </w:p>
    <w:p>
      <w:pPr>
        <w:pStyle w:val="TOC2"/>
        <w:tabs>
          <w:tab w:val="right" w:leader="dot" w:pos="8306"/>
        </w:tabs>
      </w:pPr>
      <w:hyperlink w:anchor="_Toc31919" w:history="1">
        <w:r>
          <w:rPr>
            <w:rFonts w:ascii="仿宋" w:eastAsia="仿宋" w:hAnsi="仿宋" w:cs="仿宋" w:hint="eastAsia"/>
            <w:lang w:eastAsia="zh-CN"/>
          </w:rPr>
          <w:t>(二)、个人品牌与公司形象的关联</w:t>
        </w:r>
        <w:r>
          <w:tab/>
        </w:r>
        <w:r>
          <w:fldChar w:fldCharType="begin"/>
        </w:r>
        <w:r>
          <w:instrText xml:space="preserve"> PAGEREF _Toc31919 \h </w:instrText>
        </w:r>
        <w:r>
          <w:fldChar w:fldCharType="separate"/>
        </w:r>
        <w:r>
          <w:t>27</w:t>
        </w:r>
        <w:r>
          <w:fldChar w:fldCharType="end"/>
        </w:r>
      </w:hyperlink>
    </w:p>
    <w:p>
      <w:pPr>
        <w:pStyle w:val="TOC2"/>
        <w:tabs>
          <w:tab w:val="right" w:leader="dot" w:pos="8306"/>
        </w:tabs>
      </w:pPr>
      <w:hyperlink w:anchor="_Toc826" w:history="1">
        <w:r>
          <w:rPr>
            <w:rFonts w:ascii="仿宋" w:eastAsia="仿宋" w:hAnsi="仿宋" w:cs="仿宋" w:hint="eastAsia"/>
            <w:lang w:eastAsia="zh-CN"/>
          </w:rPr>
          <w:t>(三)、社交媒体使用准则</w:t>
        </w:r>
        <w:r>
          <w:tab/>
        </w:r>
        <w:r>
          <w:fldChar w:fldCharType="begin"/>
        </w:r>
        <w:r>
          <w:instrText xml:space="preserve"> PAGEREF _Toc826 \h </w:instrText>
        </w:r>
        <w:r>
          <w:fldChar w:fldCharType="separate"/>
        </w:r>
        <w:r>
          <w:t>28</w:t>
        </w:r>
        <w:r>
          <w:fldChar w:fldCharType="end"/>
        </w:r>
      </w:hyperlink>
    </w:p>
    <w:p>
      <w:pPr>
        <w:pStyle w:val="TOC2"/>
        <w:tabs>
          <w:tab w:val="right" w:leader="dot" w:pos="8306"/>
        </w:tabs>
      </w:pPr>
      <w:hyperlink w:anchor="_Toc28754" w:history="1">
        <w:r>
          <w:rPr>
            <w:rFonts w:ascii="仿宋" w:eastAsia="仿宋" w:hAnsi="仿宋" w:cs="仿宋" w:hint="eastAsia"/>
            <w:lang w:eastAsia="zh-CN"/>
          </w:rPr>
          <w:t>(四)、公司与员工互动</w:t>
        </w:r>
        <w:r>
          <w:tab/>
        </w:r>
        <w:r>
          <w:fldChar w:fldCharType="begin"/>
        </w:r>
        <w:r>
          <w:instrText xml:space="preserve"> PAGEREF _Toc28754 \h </w:instrText>
        </w:r>
        <w:r>
          <w:fldChar w:fldCharType="separate"/>
        </w:r>
        <w:r>
          <w:t>31</w:t>
        </w:r>
        <w:r>
          <w:fldChar w:fldCharType="end"/>
        </w:r>
      </w:hyperlink>
    </w:p>
    <w:p>
      <w:pPr>
        <w:pStyle w:val="TOC2"/>
        <w:tabs>
          <w:tab w:val="right" w:leader="dot" w:pos="8306"/>
        </w:tabs>
      </w:pPr>
      <w:hyperlink w:anchor="_Toc13781" w:history="1">
        <w:r>
          <w:rPr>
            <w:rFonts w:ascii="仿宋" w:eastAsia="仿宋" w:hAnsi="仿宋" w:cs="仿宋" w:hint="eastAsia"/>
            <w:lang w:eastAsia="zh-CN"/>
          </w:rPr>
          <w:t>(五)、公司社交媒体账号管理</w:t>
        </w:r>
        <w:r>
          <w:tab/>
        </w:r>
        <w:r>
          <w:fldChar w:fldCharType="begin"/>
        </w:r>
        <w:r>
          <w:instrText xml:space="preserve"> PAGEREF _Toc13781 \h </w:instrText>
        </w:r>
        <w:r>
          <w:fldChar w:fldCharType="separate"/>
        </w:r>
        <w:r>
          <w:t>32</w:t>
        </w:r>
        <w:r>
          <w:fldChar w:fldCharType="end"/>
        </w:r>
      </w:hyperlink>
    </w:p>
    <w:p>
      <w:pPr>
        <w:pStyle w:val="TOC2"/>
        <w:tabs>
          <w:tab w:val="right" w:leader="dot" w:pos="8306"/>
        </w:tabs>
      </w:pPr>
      <w:hyperlink w:anchor="_Toc21017" w:history="1">
        <w:r>
          <w:rPr>
            <w:rFonts w:ascii="仿宋" w:eastAsia="仿宋" w:hAnsi="仿宋" w:cs="仿宋" w:hint="eastAsia"/>
            <w:lang w:eastAsia="zh-CN"/>
          </w:rPr>
          <w:t>(六)、职业发展机会的分享与推广</w:t>
        </w:r>
        <w:r>
          <w:tab/>
        </w:r>
        <w:r>
          <w:fldChar w:fldCharType="begin"/>
        </w:r>
        <w:r>
          <w:instrText xml:space="preserve"> PAGEREF _Toc21017 \h </w:instrText>
        </w:r>
        <w:r>
          <w:fldChar w:fldCharType="separate"/>
        </w:r>
        <w:r>
          <w:t>34</w:t>
        </w:r>
        <w:r>
          <w:fldChar w:fldCharType="end"/>
        </w:r>
      </w:hyperlink>
    </w:p>
    <w:p>
      <w:pPr>
        <w:pStyle w:val="TOC1"/>
        <w:tabs>
          <w:tab w:val="right" w:leader="dot" w:pos="8306"/>
        </w:tabs>
      </w:pPr>
      <w:hyperlink w:anchor="_Toc15698" w:history="1">
        <w:r>
          <w:rPr>
            <w:rFonts w:ascii="仿宋" w:eastAsia="仿宋" w:hAnsi="仿宋" w:cs="仿宋" w:hint="eastAsia"/>
            <w:lang w:eastAsia="zh-CN"/>
          </w:rPr>
          <w:t>八、第二十六章人才留存与流失管理</w:t>
        </w:r>
        <w:r>
          <w:tab/>
        </w:r>
        <w:r>
          <w:fldChar w:fldCharType="begin"/>
        </w:r>
        <w:r>
          <w:instrText xml:space="preserve"> PAGEREF _Toc15698 \h </w:instrText>
        </w:r>
        <w:r>
          <w:fldChar w:fldCharType="separate"/>
        </w:r>
        <w:r>
          <w:t>35</w:t>
        </w:r>
        <w:r>
          <w:fldChar w:fldCharType="end"/>
        </w:r>
      </w:hyperlink>
    </w:p>
    <w:p>
      <w:pPr>
        <w:pStyle w:val="TOC2"/>
        <w:tabs>
          <w:tab w:val="right" w:leader="dot" w:pos="8306"/>
        </w:tabs>
      </w:pPr>
      <w:hyperlink w:anchor="_Toc26700" w:history="1">
        <w:r>
          <w:rPr>
            <w:rFonts w:ascii="仿宋" w:eastAsia="仿宋" w:hAnsi="仿宋" w:cs="仿宋" w:hint="eastAsia"/>
            <w:lang w:eastAsia="zh-CN"/>
          </w:rPr>
          <w:t>(一)、人才留存策略</w:t>
        </w:r>
        <w:r>
          <w:tab/>
        </w:r>
        <w:r>
          <w:fldChar w:fldCharType="begin"/>
        </w:r>
        <w:r>
          <w:instrText xml:space="preserve"> PAGEREF _Toc26700 \h </w:instrText>
        </w:r>
        <w:r>
          <w:fldChar w:fldCharType="separate"/>
        </w:r>
        <w:r>
          <w:t>35</w:t>
        </w:r>
        <w:r>
          <w:fldChar w:fldCharType="end"/>
        </w:r>
      </w:hyperlink>
    </w:p>
    <w:p>
      <w:pPr>
        <w:pStyle w:val="TOC2"/>
        <w:tabs>
          <w:tab w:val="right" w:leader="dot" w:pos="8306"/>
        </w:tabs>
      </w:pPr>
      <w:hyperlink w:anchor="_Toc23388" w:history="1">
        <w:r>
          <w:rPr>
            <w:rFonts w:ascii="仿宋" w:eastAsia="仿宋" w:hAnsi="仿宋" w:cs="仿宋" w:hint="eastAsia"/>
            <w:lang w:eastAsia="zh-CN"/>
          </w:rPr>
          <w:t>(二)、人才流失分析与改进</w:t>
        </w:r>
        <w:r>
          <w:tab/>
        </w:r>
        <w:r>
          <w:fldChar w:fldCharType="begin"/>
        </w:r>
        <w:r>
          <w:instrText xml:space="preserve"> PAGEREF _Toc23388 \h </w:instrText>
        </w:r>
        <w:r>
          <w:fldChar w:fldCharType="separate"/>
        </w:r>
        <w:r>
          <w:t>35</w:t>
        </w:r>
        <w:r>
          <w:fldChar w:fldCharType="end"/>
        </w:r>
      </w:hyperlink>
    </w:p>
    <w:p>
      <w:pPr>
        <w:pStyle w:val="TOC2"/>
        <w:tabs>
          <w:tab w:val="right" w:leader="dot" w:pos="8306"/>
        </w:tabs>
      </w:pPr>
      <w:hyperlink w:anchor="_Toc14433" w:history="1">
        <w:r>
          <w:rPr>
            <w:rFonts w:ascii="仿宋" w:eastAsia="仿宋" w:hAnsi="仿宋" w:cs="仿宋" w:hint="eastAsia"/>
            <w:lang w:eastAsia="zh-CN"/>
          </w:rPr>
          <w:t>(三)、持续改进与未来展望</w:t>
        </w:r>
        <w:r>
          <w:tab/>
        </w:r>
        <w:r>
          <w:fldChar w:fldCharType="begin"/>
        </w:r>
        <w:r>
          <w:instrText xml:space="preserve"> PAGEREF _Toc14433 \h </w:instrText>
        </w:r>
        <w:r>
          <w:fldChar w:fldCharType="separate"/>
        </w:r>
        <w:r>
          <w:t>35</w:t>
        </w:r>
        <w:r>
          <w:fldChar w:fldCharType="end"/>
        </w:r>
      </w:hyperlink>
    </w:p>
    <w:p>
      <w:pPr>
        <w:pStyle w:val="TOC1"/>
        <w:tabs>
          <w:tab w:val="right" w:leader="dot" w:pos="8306"/>
        </w:tabs>
      </w:pPr>
      <w:hyperlink w:anchor="_Toc2086" w:history="1">
        <w:r>
          <w:rPr>
            <w:rFonts w:ascii="仿宋" w:eastAsia="仿宋" w:hAnsi="仿宋" w:cs="仿宋" w:hint="eastAsia"/>
            <w:lang w:eastAsia="zh-CN"/>
          </w:rPr>
          <w:t>九、第二十八章公司与员工法律关系</w:t>
        </w:r>
        <w:r>
          <w:tab/>
        </w:r>
        <w:r>
          <w:fldChar w:fldCharType="begin"/>
        </w:r>
        <w:r>
          <w:instrText xml:space="preserve"> PAGEREF _Toc2086 \h </w:instrText>
        </w:r>
        <w:r>
          <w:fldChar w:fldCharType="separate"/>
        </w:r>
        <w:r>
          <w:t>36</w:t>
        </w:r>
        <w:r>
          <w:fldChar w:fldCharType="end"/>
        </w:r>
      </w:hyperlink>
    </w:p>
    <w:p>
      <w:pPr>
        <w:pStyle w:val="TOC2"/>
        <w:tabs>
          <w:tab w:val="right" w:leader="dot" w:pos="8306"/>
        </w:tabs>
      </w:pPr>
      <w:hyperlink w:anchor="_Toc2056" w:history="1">
        <w:r>
          <w:rPr>
            <w:rFonts w:ascii="仿宋" w:eastAsia="仿宋" w:hAnsi="仿宋" w:cs="仿宋" w:hint="eastAsia"/>
            <w:lang w:eastAsia="zh-CN"/>
          </w:rPr>
          <w:t>(一)、劳动合同管理</w:t>
        </w:r>
        <w:r>
          <w:tab/>
        </w:r>
        <w:r>
          <w:fldChar w:fldCharType="begin"/>
        </w:r>
        <w:r>
          <w:instrText xml:space="preserve"> PAGEREF _Toc2056 \h </w:instrText>
        </w:r>
        <w:r>
          <w:fldChar w:fldCharType="separate"/>
        </w:r>
        <w:r>
          <w:t>36</w:t>
        </w:r>
        <w:r>
          <w:fldChar w:fldCharType="end"/>
        </w:r>
      </w:hyperlink>
    </w:p>
    <w:p>
      <w:pPr>
        <w:pStyle w:val="TOC2"/>
        <w:tabs>
          <w:tab w:val="right" w:leader="dot" w:pos="8306"/>
        </w:tabs>
      </w:pPr>
      <w:hyperlink w:anchor="_Toc4032" w:history="1">
        <w:r>
          <w:rPr>
            <w:rFonts w:ascii="仿宋" w:eastAsia="仿宋" w:hAnsi="仿宋" w:cs="仿宋" w:hint="eastAsia"/>
            <w:lang w:eastAsia="zh-CN"/>
          </w:rPr>
          <w:t>(二)、法定假期与劳动保障</w:t>
        </w:r>
        <w:r>
          <w:tab/>
        </w:r>
        <w:r>
          <w:fldChar w:fldCharType="begin"/>
        </w:r>
        <w:r>
          <w:instrText xml:space="preserve"> PAGEREF _Toc4032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9133" w:history="1">
        <w:r>
          <w:rPr>
            <w:rFonts w:ascii="仿宋" w:eastAsia="仿宋" w:hAnsi="仿宋" w:cs="仿宋" w:hint="eastAsia"/>
            <w:lang w:eastAsia="zh-CN"/>
          </w:rPr>
          <w:t>(三)、合规经营与风险防范</w:t>
        </w:r>
        <w:r>
          <w:tab/>
        </w:r>
        <w:r>
          <w:fldChar w:fldCharType="begin"/>
        </w:r>
        <w:r>
          <w:instrText xml:space="preserve"> PAGEREF _Toc9133 \h </w:instrText>
        </w:r>
        <w:r>
          <w:fldChar w:fldCharType="separate"/>
        </w:r>
        <w:r>
          <w:t>38</w:t>
        </w:r>
        <w:r>
          <w:fldChar w:fldCharType="end"/>
        </w:r>
      </w:hyperlink>
    </w:p>
    <w:p>
      <w:pPr>
        <w:pStyle w:val="TOC1"/>
        <w:tabs>
          <w:tab w:val="right" w:leader="dot" w:pos="8306"/>
        </w:tabs>
      </w:pPr>
      <w:hyperlink w:anchor="_Toc25368" w:history="1">
        <w:r>
          <w:rPr>
            <w:rFonts w:ascii="仿宋" w:eastAsia="仿宋" w:hAnsi="仿宋" w:cs="仿宋" w:hint="eastAsia"/>
            <w:lang w:eastAsia="zh-CN"/>
          </w:rPr>
          <w:t>十、第三十二章未来发展愿景</w:t>
        </w:r>
        <w:r>
          <w:tab/>
        </w:r>
        <w:r>
          <w:fldChar w:fldCharType="begin"/>
        </w:r>
        <w:r>
          <w:instrText xml:space="preserve"> PAGEREF _Toc25368 \h </w:instrText>
        </w:r>
        <w:r>
          <w:fldChar w:fldCharType="separate"/>
        </w:r>
        <w:r>
          <w:t>39</w:t>
        </w:r>
        <w:r>
          <w:fldChar w:fldCharType="end"/>
        </w:r>
      </w:hyperlink>
    </w:p>
    <w:p>
      <w:pPr>
        <w:pStyle w:val="TOC2"/>
        <w:tabs>
          <w:tab w:val="right" w:leader="dot" w:pos="8306"/>
        </w:tabs>
      </w:pPr>
      <w:hyperlink w:anchor="_Toc32240" w:history="1">
        <w:r>
          <w:rPr>
            <w:rFonts w:ascii="仿宋" w:eastAsia="仿宋" w:hAnsi="仿宋" w:cs="仿宋" w:hint="eastAsia"/>
            <w:lang w:eastAsia="zh-CN"/>
          </w:rPr>
          <w:t>(一)、员工职业生涯管理的未来趋势</w:t>
        </w:r>
        <w:r>
          <w:tab/>
        </w:r>
        <w:r>
          <w:fldChar w:fldCharType="begin"/>
        </w:r>
        <w:r>
          <w:instrText xml:space="preserve"> PAGEREF _Toc32240 \h </w:instrText>
        </w:r>
        <w:r>
          <w:fldChar w:fldCharType="separate"/>
        </w:r>
        <w:r>
          <w:t>39</w:t>
        </w:r>
        <w:r>
          <w:fldChar w:fldCharType="end"/>
        </w:r>
      </w:hyperlink>
    </w:p>
    <w:p>
      <w:pPr>
        <w:pStyle w:val="TOC2"/>
        <w:tabs>
          <w:tab w:val="right" w:leader="dot" w:pos="8306"/>
        </w:tabs>
      </w:pPr>
      <w:hyperlink w:anchor="_Toc531" w:history="1">
        <w:r>
          <w:rPr>
            <w:rFonts w:ascii="仿宋" w:eastAsia="仿宋" w:hAnsi="仿宋" w:cs="仿宋" w:hint="eastAsia"/>
            <w:lang w:eastAsia="zh-CN"/>
          </w:rPr>
          <w:t>(二)、公司在员工发展中的未来愿景</w:t>
        </w:r>
        <w:r>
          <w:tab/>
        </w:r>
        <w:r>
          <w:fldChar w:fldCharType="begin"/>
        </w:r>
        <w:r>
          <w:instrText xml:space="preserve"> PAGEREF _Toc531 \h </w:instrText>
        </w:r>
        <w:r>
          <w:fldChar w:fldCharType="separate"/>
        </w:r>
        <w:r>
          <w:t>39</w:t>
        </w:r>
        <w:r>
          <w:fldChar w:fldCharType="end"/>
        </w:r>
      </w:hyperlink>
    </w:p>
    <w:p>
      <w:pPr>
        <w:pStyle w:val="TOC1"/>
        <w:tabs>
          <w:tab w:val="right" w:leader="dot" w:pos="8306"/>
        </w:tabs>
      </w:pPr>
      <w:hyperlink w:anchor="_Toc6106" w:history="1">
        <w:r>
          <w:rPr>
            <w:rFonts w:ascii="仿宋" w:eastAsia="仿宋" w:hAnsi="仿宋" w:cs="仿宋" w:hint="eastAsia"/>
            <w:lang w:eastAsia="zh-CN"/>
          </w:rPr>
          <w:t>十一、第四十七章全球人才流动与交流</w:t>
        </w:r>
        <w:r>
          <w:tab/>
        </w:r>
        <w:r>
          <w:fldChar w:fldCharType="begin"/>
        </w:r>
        <w:r>
          <w:instrText xml:space="preserve"> PAGEREF _Toc6106 \h </w:instrText>
        </w:r>
        <w:r>
          <w:fldChar w:fldCharType="separate"/>
        </w:r>
        <w:r>
          <w:t>40</w:t>
        </w:r>
        <w:r>
          <w:fldChar w:fldCharType="end"/>
        </w:r>
      </w:hyperlink>
    </w:p>
    <w:p>
      <w:pPr>
        <w:pStyle w:val="TOC2"/>
        <w:tabs>
          <w:tab w:val="right" w:leader="dot" w:pos="8306"/>
        </w:tabs>
      </w:pPr>
      <w:hyperlink w:anchor="_Toc20321" w:history="1">
        <w:r>
          <w:rPr>
            <w:rFonts w:ascii="仿宋" w:eastAsia="仿宋" w:hAnsi="仿宋" w:cs="仿宋" w:hint="eastAsia"/>
            <w:lang w:eastAsia="zh-CN"/>
          </w:rPr>
          <w:t>(一)、跨国项目与团队</w:t>
        </w:r>
        <w:r>
          <w:tab/>
        </w:r>
        <w:r>
          <w:fldChar w:fldCharType="begin"/>
        </w:r>
        <w:r>
          <w:instrText xml:space="preserve"> PAGEREF _Toc20321 \h </w:instrText>
        </w:r>
        <w:r>
          <w:fldChar w:fldCharType="separate"/>
        </w:r>
        <w:r>
          <w:t>40</w:t>
        </w:r>
        <w:r>
          <w:fldChar w:fldCharType="end"/>
        </w:r>
      </w:hyperlink>
    </w:p>
    <w:p>
      <w:pPr>
        <w:pStyle w:val="TOC2"/>
        <w:tabs>
          <w:tab w:val="right" w:leader="dot" w:pos="8306"/>
        </w:tabs>
      </w:pPr>
      <w:hyperlink w:anchor="_Toc24551" w:history="1">
        <w:r>
          <w:rPr>
            <w:rFonts w:ascii="仿宋" w:eastAsia="仿宋" w:hAnsi="仿宋" w:cs="仿宋" w:hint="eastAsia"/>
            <w:lang w:eastAsia="zh-CN"/>
          </w:rPr>
          <w:t>(二)、全球项目经验的累积</w:t>
        </w:r>
        <w:r>
          <w:tab/>
        </w:r>
        <w:r>
          <w:fldChar w:fldCharType="begin"/>
        </w:r>
        <w:r>
          <w:instrText xml:space="preserve"> PAGEREF _Toc24551 \h </w:instrText>
        </w:r>
        <w:r>
          <w:fldChar w:fldCharType="separate"/>
        </w:r>
        <w:r>
          <w:t>41</w:t>
        </w:r>
        <w:r>
          <w:fldChar w:fldCharType="end"/>
        </w:r>
      </w:hyperlink>
    </w:p>
    <w:p>
      <w:pPr>
        <w:pStyle w:val="TOC2"/>
        <w:tabs>
          <w:tab w:val="right" w:leader="dot" w:pos="8306"/>
        </w:tabs>
      </w:pPr>
      <w:hyperlink w:anchor="_Toc25591" w:history="1">
        <w:r>
          <w:rPr>
            <w:rFonts w:ascii="仿宋" w:eastAsia="仿宋" w:hAnsi="仿宋" w:cs="仿宋" w:hint="eastAsia"/>
            <w:lang w:eastAsia="zh-CN"/>
          </w:rPr>
          <w:t>(三)、跨文化团队领导与协作</w:t>
        </w:r>
        <w:r>
          <w:tab/>
        </w:r>
        <w:r>
          <w:fldChar w:fldCharType="begin"/>
        </w:r>
        <w:r>
          <w:instrText xml:space="preserve"> PAGEREF _Toc25591 \h </w:instrText>
        </w:r>
        <w:r>
          <w:fldChar w:fldCharType="separate"/>
        </w:r>
        <w:r>
          <w:t>42</w:t>
        </w:r>
        <w:r>
          <w:fldChar w:fldCharType="end"/>
        </w:r>
      </w:hyperlink>
    </w:p>
    <w:p>
      <w:pPr>
        <w:pStyle w:val="TOC2"/>
        <w:tabs>
          <w:tab w:val="right" w:leader="dot" w:pos="8306"/>
        </w:tabs>
      </w:pPr>
      <w:hyperlink w:anchor="_Toc26129" w:history="1">
        <w:r>
          <w:rPr>
            <w:rFonts w:ascii="仿宋" w:eastAsia="仿宋" w:hAnsi="仿宋" w:cs="仿宋" w:hint="eastAsia"/>
            <w:lang w:eastAsia="zh-CN"/>
          </w:rPr>
          <w:t>(四)、跨国交流与人才培养</w:t>
        </w:r>
        <w:r>
          <w:tab/>
        </w:r>
        <w:r>
          <w:fldChar w:fldCharType="begin"/>
        </w:r>
        <w:r>
          <w:instrText xml:space="preserve"> PAGEREF _Toc26129 \h </w:instrText>
        </w:r>
        <w:r>
          <w:fldChar w:fldCharType="separate"/>
        </w:r>
        <w:r>
          <w:t>43</w:t>
        </w:r>
        <w:r>
          <w:fldChar w:fldCharType="end"/>
        </w:r>
      </w:hyperlink>
    </w:p>
    <w:p>
      <w:pPr>
        <w:pStyle w:val="TOC2"/>
        <w:tabs>
          <w:tab w:val="right" w:leader="dot" w:pos="8306"/>
        </w:tabs>
      </w:pPr>
      <w:hyperlink w:anchor="_Toc26453" w:history="1">
        <w:r>
          <w:rPr>
            <w:rFonts w:ascii="仿宋" w:eastAsia="仿宋" w:hAnsi="仿宋" w:cs="仿宋" w:hint="eastAsia"/>
            <w:lang w:eastAsia="zh-CN"/>
          </w:rPr>
          <w:t>(五)、跨国交流计划的实施</w:t>
        </w:r>
        <w:r>
          <w:tab/>
        </w:r>
        <w:r>
          <w:fldChar w:fldCharType="begin"/>
        </w:r>
        <w:r>
          <w:instrText xml:space="preserve"> PAGEREF _Toc26453 \h </w:instrText>
        </w:r>
        <w:r>
          <w:fldChar w:fldCharType="separate"/>
        </w:r>
        <w:r>
          <w:t>43</w:t>
        </w:r>
        <w:r>
          <w:fldChar w:fldCharType="end"/>
        </w:r>
      </w:hyperlink>
    </w:p>
    <w:p>
      <w:pPr>
        <w:pStyle w:val="TOC2"/>
        <w:tabs>
          <w:tab w:val="right" w:leader="dot" w:pos="8306"/>
        </w:tabs>
      </w:pPr>
      <w:hyperlink w:anchor="_Toc30081" w:history="1">
        <w:r>
          <w:rPr>
            <w:rFonts w:ascii="仿宋" w:eastAsia="仿宋" w:hAnsi="仿宋" w:cs="仿宋" w:hint="eastAsia"/>
            <w:lang w:eastAsia="zh-CN"/>
          </w:rPr>
          <w:t>(六)、跨国培训与知识转移</w:t>
        </w:r>
        <w:r>
          <w:tab/>
        </w:r>
        <w:r>
          <w:fldChar w:fldCharType="begin"/>
        </w:r>
        <w:r>
          <w:instrText xml:space="preserve"> PAGEREF _Toc30081 \h </w:instrText>
        </w:r>
        <w:r>
          <w:fldChar w:fldCharType="separate"/>
        </w:r>
        <w:r>
          <w:t>44</w:t>
        </w:r>
        <w:r>
          <w:fldChar w:fldCharType="end"/>
        </w:r>
      </w:hyperlink>
    </w:p>
    <w:p>
      <w:pPr>
        <w:pStyle w:val="TOC1"/>
        <w:tabs>
          <w:tab w:val="right" w:leader="dot" w:pos="8306"/>
        </w:tabs>
      </w:pPr>
      <w:hyperlink w:anchor="_Toc23299" w:history="1">
        <w:r>
          <w:rPr>
            <w:rFonts w:ascii="仿宋" w:eastAsia="仿宋" w:hAnsi="仿宋" w:cs="仿宋" w:hint="eastAsia"/>
            <w:lang w:eastAsia="zh-CN"/>
          </w:rPr>
          <w:t>十二、员工关系管理与危机处理</w:t>
        </w:r>
        <w:r>
          <w:tab/>
        </w:r>
        <w:r>
          <w:fldChar w:fldCharType="begin"/>
        </w:r>
        <w:r>
          <w:instrText xml:space="preserve"> PAGEREF _Toc23299 \h </w:instrText>
        </w:r>
        <w:r>
          <w:fldChar w:fldCharType="separate"/>
        </w:r>
        <w:r>
          <w:t>45</w:t>
        </w:r>
        <w:r>
          <w:fldChar w:fldCharType="end"/>
        </w:r>
      </w:hyperlink>
    </w:p>
    <w:p>
      <w:pPr>
        <w:pStyle w:val="TOC2"/>
        <w:tabs>
          <w:tab w:val="right" w:leader="dot" w:pos="8306"/>
        </w:tabs>
      </w:pPr>
      <w:hyperlink w:anchor="_Toc26779" w:history="1">
        <w:r>
          <w:rPr>
            <w:rFonts w:ascii="仿宋" w:eastAsia="仿宋" w:hAnsi="仿宋" w:cs="仿宋" w:hint="eastAsia"/>
            <w:lang w:eastAsia="zh-CN"/>
          </w:rPr>
          <w:t>(一)、员工关系管理原则与方法</w:t>
        </w:r>
        <w:r>
          <w:tab/>
        </w:r>
        <w:r>
          <w:fldChar w:fldCharType="begin"/>
        </w:r>
        <w:r>
          <w:instrText xml:space="preserve"> PAGEREF _Toc26779 \h </w:instrText>
        </w:r>
        <w:r>
          <w:fldChar w:fldCharType="separate"/>
        </w:r>
        <w:r>
          <w:t>45</w:t>
        </w:r>
        <w:r>
          <w:fldChar w:fldCharType="end"/>
        </w:r>
      </w:hyperlink>
    </w:p>
    <w:p>
      <w:pPr>
        <w:pStyle w:val="TOC2"/>
        <w:tabs>
          <w:tab w:val="right" w:leader="dot" w:pos="8306"/>
        </w:tabs>
      </w:pPr>
      <w:hyperlink w:anchor="_Toc31464" w:history="1">
        <w:r>
          <w:rPr>
            <w:rFonts w:ascii="仿宋" w:eastAsia="仿宋" w:hAnsi="仿宋" w:cs="仿宋" w:hint="eastAsia"/>
            <w:lang w:eastAsia="zh-CN"/>
          </w:rPr>
          <w:t>(二)、危机处理机制的建立与实施</w:t>
        </w:r>
        <w:r>
          <w:tab/>
        </w:r>
        <w:r>
          <w:fldChar w:fldCharType="begin"/>
        </w:r>
        <w:r>
          <w:instrText xml:space="preserve"> PAGEREF _Toc31464 \h </w:instrText>
        </w:r>
        <w:r>
          <w:fldChar w:fldCharType="separate"/>
        </w:r>
        <w:r>
          <w:t>46</w:t>
        </w:r>
        <w:r>
          <w:fldChar w:fldCharType="end"/>
        </w:r>
      </w:hyperlink>
    </w:p>
    <w:p>
      <w:pPr>
        <w:pStyle w:val="TOC2"/>
        <w:tabs>
          <w:tab w:val="right" w:leader="dot" w:pos="8306"/>
        </w:tabs>
      </w:pPr>
      <w:hyperlink w:anchor="_Toc29299" w:history="1">
        <w:r>
          <w:rPr>
            <w:rFonts w:ascii="仿宋" w:eastAsia="仿宋" w:hAnsi="仿宋" w:cs="仿宋" w:hint="eastAsia"/>
            <w:lang w:eastAsia="zh-CN"/>
          </w:rPr>
          <w:t>(三)、劳动争议解决与法律风险防范</w:t>
        </w:r>
        <w:r>
          <w:tab/>
        </w:r>
        <w:r>
          <w:fldChar w:fldCharType="begin"/>
        </w:r>
        <w:r>
          <w:instrText xml:space="preserve"> PAGEREF _Toc29299 \h </w:instrText>
        </w:r>
        <w:r>
          <w:fldChar w:fldCharType="separate"/>
        </w:r>
        <w:r>
          <w:t>47</w:t>
        </w:r>
        <w:r>
          <w:fldChar w:fldCharType="end"/>
        </w:r>
      </w:hyperlink>
    </w:p>
    <w:p>
      <w:pPr>
        <w:pStyle w:val="TOC1"/>
        <w:tabs>
          <w:tab w:val="right" w:leader="dot" w:pos="8306"/>
        </w:tabs>
      </w:pPr>
      <w:hyperlink w:anchor="_Toc8553" w:history="1">
        <w:r>
          <w:rPr>
            <w:rFonts w:ascii="仿宋" w:eastAsia="仿宋" w:hAnsi="仿宋" w:cs="仿宋" w:hint="eastAsia"/>
            <w:lang w:eastAsia="zh-CN"/>
          </w:rPr>
          <w:t>十三、第四十五章员工品牌建设</w:t>
        </w:r>
        <w:r>
          <w:tab/>
        </w:r>
        <w:r>
          <w:fldChar w:fldCharType="begin"/>
        </w:r>
        <w:r>
          <w:instrText xml:space="preserve"> PAGEREF _Toc8553 \h </w:instrText>
        </w:r>
        <w:r>
          <w:fldChar w:fldCharType="separate"/>
        </w:r>
        <w:r>
          <w:t>47</w:t>
        </w:r>
        <w:r>
          <w:fldChar w:fldCharType="end"/>
        </w:r>
      </w:hyperlink>
    </w:p>
    <w:p>
      <w:pPr>
        <w:pStyle w:val="TOC2"/>
        <w:tabs>
          <w:tab w:val="right" w:leader="dot" w:pos="8306"/>
        </w:tabs>
      </w:pPr>
      <w:hyperlink w:anchor="_Toc12534" w:history="1">
        <w:r>
          <w:rPr>
            <w:rFonts w:ascii="仿宋" w:eastAsia="仿宋" w:hAnsi="仿宋" w:cs="仿宋" w:hint="eastAsia"/>
            <w:lang w:eastAsia="zh-CN"/>
          </w:rPr>
          <w:t>(一)、个人品牌管理</w:t>
        </w:r>
        <w:r>
          <w:tab/>
        </w:r>
        <w:r>
          <w:fldChar w:fldCharType="begin"/>
        </w:r>
        <w:r>
          <w:instrText xml:space="preserve"> PAGEREF _Toc12534 \h </w:instrText>
        </w:r>
        <w:r>
          <w:fldChar w:fldCharType="separate"/>
        </w:r>
        <w:r>
          <w:t>47</w:t>
        </w:r>
        <w:r>
          <w:fldChar w:fldCharType="end"/>
        </w:r>
      </w:hyperlink>
    </w:p>
    <w:p>
      <w:pPr>
        <w:pStyle w:val="TOC2"/>
        <w:tabs>
          <w:tab w:val="right" w:leader="dot" w:pos="8306"/>
        </w:tabs>
      </w:pPr>
      <w:hyperlink w:anchor="_Toc21874" w:history="1">
        <w:r>
          <w:rPr>
            <w:rFonts w:ascii="仿宋" w:eastAsia="仿宋" w:hAnsi="仿宋" w:cs="仿宋" w:hint="eastAsia"/>
            <w:lang w:eastAsia="zh-CN"/>
          </w:rPr>
          <w:t>(二)、在化学发光免疫诊断行业内建立个人影响力</w:t>
        </w:r>
        <w:r>
          <w:tab/>
        </w:r>
        <w:r>
          <w:fldChar w:fldCharType="begin"/>
        </w:r>
        <w:r>
          <w:instrText xml:space="preserve"> PAGEREF _Toc21874 \h </w:instrText>
        </w:r>
        <w:r>
          <w:fldChar w:fldCharType="separate"/>
        </w:r>
        <w:r>
          <w:t>48</w:t>
        </w:r>
        <w:r>
          <w:fldChar w:fldCharType="end"/>
        </w:r>
      </w:hyperlink>
    </w:p>
    <w:p>
      <w:pPr>
        <w:pStyle w:val="TOC2"/>
        <w:tabs>
          <w:tab w:val="right" w:leader="dot" w:pos="8306"/>
        </w:tabs>
      </w:pPr>
      <w:hyperlink w:anchor="_Toc13640" w:history="1">
        <w:r>
          <w:rPr>
            <w:rFonts w:ascii="仿宋" w:eastAsia="仿宋" w:hAnsi="仿宋" w:cs="仿宋" w:hint="eastAsia"/>
            <w:lang w:eastAsia="zh-CN"/>
          </w:rPr>
          <w:t>(三)、个人品牌与公司品牌的关联</w:t>
        </w:r>
        <w:r>
          <w:tab/>
        </w:r>
        <w:r>
          <w:fldChar w:fldCharType="begin"/>
        </w:r>
        <w:r>
          <w:instrText xml:space="preserve"> PAGEREF _Toc13640 \h </w:instrText>
        </w:r>
        <w:r>
          <w:fldChar w:fldCharType="separate"/>
        </w:r>
        <w:r>
          <w:t>49</w:t>
        </w:r>
        <w:r>
          <w:fldChar w:fldCharType="end"/>
        </w:r>
      </w:hyperlink>
    </w:p>
    <w:p>
      <w:pPr>
        <w:pStyle w:val="TOC2"/>
        <w:tabs>
          <w:tab w:val="right" w:leader="dot" w:pos="8306"/>
        </w:tabs>
      </w:pPr>
      <w:hyperlink w:anchor="_Toc6614" w:history="1">
        <w:r>
          <w:rPr>
            <w:rFonts w:ascii="仿宋" w:eastAsia="仿宋" w:hAnsi="仿宋" w:cs="仿宋" w:hint="eastAsia"/>
            <w:lang w:eastAsia="zh-CN"/>
          </w:rPr>
          <w:t>(四)、社交媒体与个人品牌</w:t>
        </w:r>
        <w:r>
          <w:tab/>
        </w:r>
        <w:r>
          <w:fldChar w:fldCharType="begin"/>
        </w:r>
        <w:r>
          <w:instrText xml:space="preserve"> PAGEREF _Toc6614 \h </w:instrText>
        </w:r>
        <w:r>
          <w:fldChar w:fldCharType="separate"/>
        </w:r>
        <w:r>
          <w:t>50</w:t>
        </w:r>
        <w:r>
          <w:fldChar w:fldCharType="end"/>
        </w:r>
      </w:hyperlink>
    </w:p>
    <w:p>
      <w:pPr>
        <w:pStyle w:val="TOC2"/>
        <w:tabs>
          <w:tab w:val="right" w:leader="dot" w:pos="8306"/>
        </w:tabs>
      </w:pPr>
      <w:hyperlink w:anchor="_Toc23592" w:history="1">
        <w:r>
          <w:rPr>
            <w:rFonts w:ascii="仿宋" w:eastAsia="仿宋" w:hAnsi="仿宋" w:cs="仿宋" w:hint="eastAsia"/>
            <w:lang w:eastAsia="zh-CN"/>
          </w:rPr>
          <w:t>(五)、个人品牌的社交媒体传播</w:t>
        </w:r>
        <w:r>
          <w:tab/>
        </w:r>
        <w:r>
          <w:fldChar w:fldCharType="begin"/>
        </w:r>
        <w:r>
          <w:instrText xml:space="preserve"> PAGEREF _Toc23592 \h </w:instrText>
        </w:r>
        <w:r>
          <w:fldChar w:fldCharType="separate"/>
        </w:r>
        <w:r>
          <w:t>51</w:t>
        </w:r>
        <w:r>
          <w:fldChar w:fldCharType="end"/>
        </w:r>
      </w:hyperlink>
    </w:p>
    <w:p>
      <w:pPr>
        <w:pStyle w:val="TOC2"/>
        <w:tabs>
          <w:tab w:val="right" w:leader="dot" w:pos="8306"/>
        </w:tabs>
      </w:pPr>
      <w:hyperlink w:anchor="_Toc4271" w:history="1">
        <w:r>
          <w:rPr>
            <w:rFonts w:ascii="仿宋" w:eastAsia="仿宋" w:hAnsi="仿宋" w:cs="仿宋" w:hint="eastAsia"/>
            <w:lang w:eastAsia="zh-CN"/>
          </w:rPr>
          <w:t>(六)、员工品牌建设与公司形象一致性</w:t>
        </w:r>
        <w:r>
          <w:tab/>
        </w:r>
        <w:r>
          <w:fldChar w:fldCharType="begin"/>
        </w:r>
        <w:r>
          <w:instrText xml:space="preserve"> PAGEREF _Toc4271 \h </w:instrText>
        </w:r>
        <w:r>
          <w:fldChar w:fldCharType="separate"/>
        </w:r>
        <w:r>
          <w:t>52</w:t>
        </w:r>
        <w:r>
          <w:fldChar w:fldCharType="end"/>
        </w:r>
      </w:hyperlink>
    </w:p>
    <w:p>
      <w:pPr>
        <w:pStyle w:val="TOC1"/>
        <w:tabs>
          <w:tab w:val="right" w:leader="dot" w:pos="8306"/>
        </w:tabs>
      </w:pPr>
      <w:hyperlink w:anchor="_Toc24150" w:history="1">
        <w:r>
          <w:rPr>
            <w:rFonts w:ascii="仿宋" w:eastAsia="仿宋" w:hAnsi="仿宋" w:cs="仿宋" w:hint="eastAsia"/>
            <w:lang w:eastAsia="zh-CN"/>
          </w:rPr>
          <w:t>十四、员工离职率分析与降低措施</w:t>
        </w:r>
        <w:r>
          <w:tab/>
        </w:r>
        <w:r>
          <w:fldChar w:fldCharType="begin"/>
        </w:r>
        <w:r>
          <w:instrText xml:space="preserve"> PAGEREF _Toc24150 \h </w:instrText>
        </w:r>
        <w:r>
          <w:fldChar w:fldCharType="separate"/>
        </w:r>
        <w:r>
          <w:t>53</w:t>
        </w:r>
        <w:r>
          <w:fldChar w:fldCharType="end"/>
        </w:r>
      </w:hyperlink>
    </w:p>
    <w:p>
      <w:pPr>
        <w:pStyle w:val="TOC2"/>
        <w:tabs>
          <w:tab w:val="right" w:leader="dot" w:pos="8306"/>
        </w:tabs>
      </w:pPr>
      <w:hyperlink w:anchor="_Toc23194" w:history="1">
        <w:r>
          <w:rPr>
            <w:rFonts w:ascii="仿宋" w:eastAsia="仿宋" w:hAnsi="仿宋" w:cs="仿宋" w:hint="eastAsia"/>
            <w:lang w:eastAsia="zh-CN"/>
          </w:rPr>
          <w:t>(一)、离职率分析的方法与工具</w:t>
        </w:r>
        <w:r>
          <w:tab/>
        </w:r>
        <w:r>
          <w:fldChar w:fldCharType="begin"/>
        </w:r>
        <w:r>
          <w:instrText xml:space="preserve"> PAGEREF _Toc23194 \h </w:instrText>
        </w:r>
        <w:r>
          <w:fldChar w:fldCharType="separate"/>
        </w:r>
        <w:r>
          <w:t>53</w:t>
        </w:r>
        <w:r>
          <w:fldChar w:fldCharType="end"/>
        </w:r>
      </w:hyperlink>
    </w:p>
    <w:p>
      <w:pPr>
        <w:pStyle w:val="TOC2"/>
        <w:tabs>
          <w:tab w:val="right" w:leader="dot" w:pos="8306"/>
        </w:tabs>
      </w:pPr>
      <w:hyperlink w:anchor="_Toc339" w:history="1">
        <w:r>
          <w:rPr>
            <w:rFonts w:ascii="仿宋" w:eastAsia="仿宋" w:hAnsi="仿宋" w:cs="仿宋" w:hint="eastAsia"/>
            <w:lang w:eastAsia="zh-CN"/>
          </w:rPr>
          <w:t>(二)、离职原因的调查与对策制定</w:t>
        </w:r>
        <w:r>
          <w:tab/>
        </w:r>
        <w:r>
          <w:fldChar w:fldCharType="begin"/>
        </w:r>
        <w:r>
          <w:instrText xml:space="preserve"> PAGEREF _Toc339 \h </w:instrText>
        </w:r>
        <w:r>
          <w:fldChar w:fldCharType="separate"/>
        </w:r>
        <w:r>
          <w:t>54</w:t>
        </w:r>
        <w:r>
          <w:fldChar w:fldCharType="end"/>
        </w:r>
      </w:hyperlink>
    </w:p>
    <w:p>
      <w:pPr>
        <w:pStyle w:val="TOC2"/>
        <w:tabs>
          <w:tab w:val="right" w:leader="dot" w:pos="8306"/>
        </w:tabs>
      </w:pPr>
      <w:hyperlink w:anchor="_Toc6410" w:history="1">
        <w:r>
          <w:rPr>
            <w:rFonts w:ascii="仿宋" w:eastAsia="仿宋" w:hAnsi="仿宋" w:cs="仿宋" w:hint="eastAsia"/>
            <w:lang w:eastAsia="zh-CN"/>
          </w:rPr>
          <w:t>(三)、降低离职率的策略与实践</w:t>
        </w:r>
        <w:r>
          <w:tab/>
        </w:r>
        <w:r>
          <w:fldChar w:fldCharType="begin"/>
        </w:r>
        <w:r>
          <w:instrText xml:space="preserve"> PAGEREF _Toc6410 \h </w:instrText>
        </w:r>
        <w:r>
          <w:fldChar w:fldCharType="separate"/>
        </w:r>
        <w:r>
          <w:t>55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7572"/>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当今竞争激烈的商业环境中，化学发光免疫诊断行业相关公司员工职业生涯规划与管理具有重要意义。职业生涯规划与管理通过引导员工认识自己、明确个人职业目标，并采取相应行动，使员工能够在职业发展中达到更高的高度。本文档将探讨职业生涯规划与管理的方法和实施步骤，以提供给员工建立个人职业发展计划的指导。不可做为商业用途，只用作学习交流。</w:t>
      </w:r>
    </w:p>
    <w:p>
      <w:pPr>
        <w:pStyle w:val="Heading1"/>
        <w:ind w:firstLine="560" w:firstLineChars="200"/>
        <w:rPr>
          <w:rFonts w:ascii="仿宋" w:eastAsia="仿宋" w:hAnsi="仿宋" w:cs="仿宋" w:hint="eastAsia"/>
          <w:sz w:val="28"/>
          <w:lang w:eastAsia="zh-CN"/>
        </w:rPr>
      </w:pPr>
      <w:bookmarkStart w:id="2" w:name="_Toc1587"/>
      <w:r>
        <w:rPr>
          <w:rFonts w:ascii="仿宋" w:eastAsia="仿宋" w:hAnsi="仿宋" w:cs="仿宋" w:hint="eastAsia"/>
          <w:sz w:val="28"/>
          <w:lang w:eastAsia="zh-CN"/>
        </w:rPr>
        <w:t>一、宏观环境分析</w:t>
      </w:r>
      <w:bookmarkEnd w:id="2"/>
    </w:p>
    <w:p>
      <w:pPr>
        <w:pStyle w:val="Heading2"/>
        <w:rPr>
          <w:rFonts w:ascii="仿宋" w:eastAsia="仿宋" w:hAnsi="仿宋" w:cs="仿宋" w:hint="eastAsia"/>
          <w:lang w:eastAsia="zh-CN"/>
        </w:rPr>
      </w:pPr>
      <w:bookmarkStart w:id="3" w:name="_Toc24028"/>
      <w:r>
        <w:rPr>
          <w:rFonts w:ascii="仿宋" w:eastAsia="仿宋" w:hAnsi="仿宋" w:cs="仿宋" w:hint="eastAsia"/>
          <w:lang w:eastAsia="zh-CN"/>
        </w:rPr>
        <w:t>(一)、宏观环境分析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 社会因素：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社会因素在 化学发光免疫诊断行业中具有重要意义。随着社会结构的变化，消费者对产品和服务的需求也发生了变化。当前，社会对可持续性和社会责任的关注不断增加，这对 化学发光免疫诊断行业提出了更高的要求。企业需要适应社会价值观的演变，关注社会趋势，以更好地满足市场需求。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 经济因素：</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经济因素对 化学发光免疫诊断行业的发展有着直接而深远的影响。全球经济的增长趋缓或复苏，通货膨胀率、利率、汇率等因素都可能对企业的成本和收入造成影响。在这个环境中，企业需要灵活应对经济波动，制定适应性强的经营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3. 政治因素：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政治因素对 化学发光免疫诊断行业的发展至关重要。政府政策的变化、国际关系的调整都可能对企业产生深刻的影响。特别是在 化学发光免疫诊断行业可能涉及到的领域，如法规、知识产权保护等，企业需要密切关注政治动态，及时调整战略。</w:t>
      </w:r>
    </w:p>
    <w:p>
      <w:pPr>
        <w:ind w:firstLine="560" w:firstLineChars="200"/>
        <w:rPr>
          <w:rFonts w:ascii="仿宋" w:eastAsia="仿宋" w:hAnsi="仿宋" w:cs="仿宋" w:hint="eastAsia"/>
          <w:sz w:val="28"/>
        </w:rPr>
      </w:pPr>
      <w:r>
        <w:rPr>
          <w:rFonts w:ascii="仿宋" w:eastAsia="仿宋" w:hAnsi="仿宋" w:cs="仿宋" w:hint="eastAsia"/>
          <w:sz w:val="28"/>
          <w:lang w:eastAsia="zh-CN"/>
        </w:rPr>
        <w:t>4. 技术因素：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技术创新是 化学发光免疫诊断行业的驱动力之一。新技术的引入可能改变化学发光免疫诊断行业格局，提高生产效率，创造新的商业机会。企业需要保持对技术趋势的敏感性，不断更新技术和提升创新能力，以保持竞争力。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5. 法律因素：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法律环境对 化学发光免疫诊断行业的运营产生直接的约束和引导。合规性、知识产权的保护、劳动法规等都是企业必须遵循的法律框架。企业需要建立完善的法律团队，确保在法规范围内经营，降低法律风险。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6. 环境因素：</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在全球关注环保的趋势下， 化学发光免疫诊断行业需要更加重视环境因素。降低碳足迹、可持续生产、环保政策的遵守等都成为企业经营的重要考量。企业需要通过绿色技术和环保举措，积极履行社会责任。</w:t>
      </w:r>
    </w:p>
    <w:p>
      <w:pPr>
        <w:pStyle w:val="Heading1"/>
        <w:ind w:firstLine="560" w:firstLineChars="200"/>
        <w:rPr>
          <w:rFonts w:ascii="仿宋" w:eastAsia="仿宋" w:hAnsi="仿宋" w:cs="仿宋" w:hint="eastAsia"/>
          <w:sz w:val="28"/>
          <w:lang w:eastAsia="zh-CN"/>
        </w:rPr>
      </w:pPr>
      <w:bookmarkStart w:id="4" w:name="_Toc5665"/>
      <w:r>
        <w:rPr>
          <w:rFonts w:ascii="仿宋" w:eastAsia="仿宋" w:hAnsi="仿宋" w:cs="仿宋" w:hint="eastAsia"/>
          <w:sz w:val="28"/>
          <w:lang w:eastAsia="zh-CN"/>
        </w:rPr>
        <w:t>二、第八章员工绩效管理</w:t>
      </w:r>
      <w:bookmarkEnd w:id="4"/>
    </w:p>
    <w:p>
      <w:pPr>
        <w:pStyle w:val="Heading2"/>
        <w:rPr>
          <w:rFonts w:ascii="仿宋" w:eastAsia="仿宋" w:hAnsi="仿宋" w:cs="仿宋" w:hint="eastAsia"/>
          <w:lang w:eastAsia="zh-CN"/>
        </w:rPr>
      </w:pPr>
      <w:bookmarkStart w:id="5" w:name="_Toc20867"/>
      <w:r>
        <w:rPr>
          <w:rFonts w:ascii="仿宋" w:eastAsia="仿宋" w:hAnsi="仿宋" w:cs="仿宋" w:hint="eastAsia"/>
          <w:lang w:eastAsia="zh-CN"/>
        </w:rPr>
        <w:t>(一)、绩效评估体系建立</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建立有效的绩效评估体系是组织管理中的重要一环。这一体系不仅为员工提供了清晰的职业发展方向，也是组织实现战略目标的关键工具。在构建绩效评估体系时，首要任务是明确定义评估的目标与指标。这需要将组织战略目标与个体职责明确地结合起来，确保评估的全面性和战略一致性。此外，体系的建立应注重员工的参与，通过设立明确的评估标准，员工能更好地理解组织期望，从而更好地投入工作。</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建立灵活而具体的评估方法。不同岗位可能需要采用不同的评估方式，如360度评价、绩效指标体系、关键结果区等。体系的设计应兼顾客观性和主观性，确保评估既基于可量化的业绩指标，也考虑到员工的潜力和行为表现。定期的评估不仅能及时发现问题，也为员工提供了成长的机会，促使其在职业生涯中不断提升。</w:t>
      </w:r>
    </w:p>
    <w:p>
      <w:pPr>
        <w:pStyle w:val="Heading2"/>
        <w:ind w:firstLine="560" w:firstLineChars="200"/>
        <w:rPr>
          <w:rFonts w:ascii="仿宋" w:eastAsia="仿宋" w:hAnsi="仿宋" w:cs="仿宋" w:hint="eastAsia"/>
          <w:sz w:val="28"/>
          <w:lang w:eastAsia="zh-CN"/>
        </w:rPr>
      </w:pPr>
      <w:bookmarkStart w:id="6" w:name="_Toc19706"/>
      <w:r>
        <w:rPr>
          <w:rFonts w:ascii="仿宋" w:eastAsia="仿宋" w:hAnsi="仿宋" w:cs="仿宋" w:hint="eastAsia"/>
          <w:sz w:val="28"/>
          <w:lang w:eastAsia="zh-CN"/>
        </w:rPr>
        <w:t>(二)、绩效考核与反馈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进行绩效考核时，需要确保评估的公正性和客观性。通过设立独立的考核团队或采用多方参与的方法，减少主观因素的影响，确保评估结果的真实性。同时，注重员工参与，建立双向沟通机制，使员工对评估过程有清晰的了解。</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提供及时的反馈对于员工的发展至关重要。反馈不仅应突出员工的优点，也要指出存在的问题，并提供改进的建议。这种正向的反馈机制有助于激发员工的工作热情，同时，通过及时纠正错误，能够更好地引导员工朝着组织期望的方向发展。建立持续的反馈机制，不仅有助于个体的成长，也推动了整个组织的进步。</w:t>
      </w:r>
    </w:p>
    <w:p>
      <w:pPr>
        <w:pStyle w:val="Heading2"/>
        <w:ind w:firstLine="560" w:firstLineChars="200"/>
        <w:rPr>
          <w:rFonts w:ascii="仿宋" w:eastAsia="仿宋" w:hAnsi="仿宋" w:cs="仿宋" w:hint="eastAsia"/>
          <w:sz w:val="28"/>
          <w:lang w:eastAsia="zh-CN"/>
        </w:rPr>
      </w:pPr>
      <w:bookmarkStart w:id="7" w:name="_Toc812"/>
      <w:r>
        <w:rPr>
          <w:rFonts w:ascii="仿宋" w:eastAsia="仿宋" w:hAnsi="仿宋" w:cs="仿宋" w:hint="eastAsia"/>
          <w:sz w:val="28"/>
          <w:lang w:eastAsia="zh-CN"/>
        </w:rPr>
        <w:t>(三)、激励与奖惩机制</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激励措施的设计应当巧妙平衡个体与组织的利益，以实现共赢。在制定激励计划时，首先要了解员工的激励需求，采用多样化的激励方式，包括薪酬激励、晋升机会、培训发展等。这有助于激发员工的积极性，提高其工作动力。</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建立公正而透明的奖惩机制。明确奖励的标准和方式，确保奖惩的公正性，避免任何形式的歧视。奖惩机制的建立应当与绩效评估体系相衔接，使员工能够清晰地理解自己的表现与相应的奖惩机制之间的关系。这有助于形成激励机制的有效执行力，推动组织整体的绩效提升。</w:t>
      </w:r>
    </w:p>
    <w:p>
      <w:pPr>
        <w:pStyle w:val="Heading1"/>
        <w:ind w:firstLine="560" w:firstLineChars="200"/>
        <w:rPr>
          <w:rFonts w:ascii="仿宋" w:eastAsia="仿宋" w:hAnsi="仿宋" w:cs="仿宋" w:hint="eastAsia"/>
          <w:sz w:val="28"/>
          <w:lang w:eastAsia="zh-CN"/>
        </w:rPr>
      </w:pPr>
      <w:bookmarkStart w:id="8" w:name="_Toc4736"/>
      <w:r>
        <w:rPr>
          <w:rFonts w:ascii="仿宋" w:eastAsia="仿宋" w:hAnsi="仿宋" w:cs="仿宋" w:hint="eastAsia"/>
          <w:sz w:val="28"/>
          <w:lang w:eastAsia="zh-CN"/>
        </w:rPr>
        <w:t>三、公司简介</w:t>
      </w:r>
      <w:bookmarkEnd w:id="8"/>
    </w:p>
    <w:p>
      <w:pPr>
        <w:pStyle w:val="Heading2"/>
        <w:rPr>
          <w:rFonts w:ascii="仿宋" w:eastAsia="仿宋" w:hAnsi="仿宋" w:cs="仿宋" w:hint="eastAsia"/>
          <w:lang w:eastAsia="zh-CN"/>
        </w:rPr>
      </w:pPr>
      <w:bookmarkStart w:id="9" w:name="_Toc2997"/>
      <w:r>
        <w:rPr>
          <w:rFonts w:ascii="仿宋" w:eastAsia="仿宋" w:hAnsi="仿宋" w:cs="仿宋" w:hint="eastAsia"/>
          <w:lang w:eastAsia="zh-CN"/>
        </w:rPr>
        <w:t>(一)、公司基本信息</w:t>
      </w:r>
      <w:bookmarkEnd w:id="9"/>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pPr>
      <w:r>
        <w:rPr>
          <w:rFonts w:ascii="仿宋" w:eastAsia="仿宋" w:hAnsi="仿宋" w:cs="仿宋" w:hint="eastAsia"/>
          <w:sz w:val="28"/>
          <w:lang w:eastAsia="zh-CN"/>
        </w:rPr>
        <w:t>一、公司基本信息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1、 公司名称：XXXX（集团）有限公司</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2、 法定代表人：xx</w:t>
      </w:r>
    </w:p>
    <w:p>
      <w:pPr>
        <w:ind w:firstLine="560" w:firstLineChars="200"/>
        <w:rPr>
          <w:rFonts w:ascii="仿宋" w:eastAsia="仿宋" w:hAnsi="仿宋" w:cs="仿宋" w:hint="eastAsia"/>
          <w:sz w:val="28"/>
        </w:rPr>
      </w:pPr>
      <w:r>
        <w:rPr>
          <w:rFonts w:ascii="仿宋" w:eastAsia="仿宋" w:hAnsi="仿宋" w:cs="仿宋" w:hint="eastAsia"/>
          <w:sz w:val="28"/>
          <w:lang w:eastAsia="zh-CN"/>
        </w:rPr>
        <w:t>3、 注册资本：1xxx元</w:t>
      </w:r>
    </w:p>
    <w:p>
      <w:pPr>
        <w:ind w:firstLine="560" w:firstLineChars="200"/>
        <w:rPr>
          <w:rFonts w:ascii="仿宋" w:eastAsia="仿宋" w:hAnsi="仿宋" w:cs="仿宋" w:hint="eastAsia"/>
          <w:sz w:val="28"/>
        </w:rPr>
      </w:pPr>
      <w:r>
        <w:rPr>
          <w:rFonts w:ascii="仿宋" w:eastAsia="仿宋" w:hAnsi="仿宋" w:cs="仿宋" w:hint="eastAsia"/>
          <w:sz w:val="28"/>
          <w:lang w:eastAsia="zh-CN"/>
        </w:rPr>
        <w:t>4、 统一社会信用代码：xxx</w:t>
      </w:r>
    </w:p>
    <w:p>
      <w:pPr>
        <w:ind w:firstLine="560" w:firstLineChars="200"/>
        <w:rPr>
          <w:rFonts w:ascii="仿宋" w:eastAsia="仿宋" w:hAnsi="仿宋" w:cs="仿宋" w:hint="eastAsia"/>
          <w:sz w:val="28"/>
        </w:rPr>
      </w:pPr>
      <w:r>
        <w:rPr>
          <w:rFonts w:ascii="仿宋" w:eastAsia="仿宋" w:hAnsi="仿宋" w:cs="仿宋" w:hint="eastAsia"/>
          <w:sz w:val="28"/>
          <w:lang w:eastAsia="zh-CN"/>
        </w:rPr>
        <w:t>5、 登记机关：XX市场监督管理局</w:t>
      </w:r>
    </w:p>
    <w:p>
      <w:pPr>
        <w:ind w:firstLine="560" w:firstLineChars="200"/>
        <w:rPr>
          <w:rFonts w:ascii="仿宋" w:eastAsia="仿宋" w:hAnsi="仿宋" w:cs="仿宋" w:hint="eastAsia"/>
          <w:sz w:val="28"/>
        </w:rPr>
      </w:pPr>
      <w:r>
        <w:rPr>
          <w:rFonts w:ascii="仿宋" w:eastAsia="仿宋" w:hAnsi="仿宋" w:cs="仿宋" w:hint="eastAsia"/>
          <w:sz w:val="28"/>
          <w:lang w:eastAsia="zh-CN"/>
        </w:rPr>
        <w:t>6、 成立日期：20XX-XX-XX</w:t>
      </w:r>
    </w:p>
    <w:p>
      <w:pPr>
        <w:ind w:firstLine="560" w:firstLineChars="200"/>
        <w:rPr>
          <w:rFonts w:ascii="仿宋" w:eastAsia="仿宋" w:hAnsi="仿宋" w:cs="仿宋" w:hint="eastAsia"/>
          <w:sz w:val="28"/>
        </w:rPr>
      </w:pPr>
      <w:r>
        <w:rPr>
          <w:rFonts w:ascii="仿宋" w:eastAsia="仿宋" w:hAnsi="仿宋" w:cs="仿宋" w:hint="eastAsia"/>
          <w:sz w:val="28"/>
          <w:lang w:eastAsia="zh-CN"/>
        </w:rPr>
        <w:t>7、 营业期限：20XX-XX-XX至无固定期限</w:t>
      </w:r>
    </w:p>
    <w:p>
      <w:pPr>
        <w:ind w:firstLine="560" w:firstLineChars="200"/>
        <w:rPr>
          <w:rFonts w:ascii="仿宋" w:eastAsia="仿宋" w:hAnsi="仿宋" w:cs="仿宋" w:hint="eastAsia"/>
          <w:sz w:val="28"/>
        </w:rPr>
      </w:pPr>
      <w:r>
        <w:rPr>
          <w:rFonts w:ascii="仿宋" w:eastAsia="仿宋" w:hAnsi="仿宋" w:cs="仿宋" w:hint="eastAsia"/>
          <w:sz w:val="28"/>
          <w:lang w:eastAsia="zh-CN"/>
        </w:rPr>
        <w:t>8、 注册地址：XX市 XX区 XX街道</w:t>
      </w:r>
    </w:p>
    <w:p>
      <w:pPr>
        <w:ind w:firstLine="560" w:firstLineChars="200"/>
        <w:rPr>
          <w:rFonts w:ascii="仿宋" w:eastAsia="仿宋" w:hAnsi="仿宋" w:cs="仿宋" w:hint="eastAsia"/>
          <w:sz w:val="28"/>
        </w:rPr>
      </w:pPr>
      <w:r>
        <w:rPr>
          <w:rFonts w:ascii="仿宋" w:eastAsia="仿宋" w:hAnsi="仿宋" w:cs="仿宋" w:hint="eastAsia"/>
          <w:sz w:val="28"/>
          <w:lang w:eastAsia="zh-CN"/>
        </w:rPr>
        <w:t>9、 经营范围：从事XX相关业务（企业依法自主选择经营项目，开展经营活动；依法须经批准的项目，经相关部门批准后依批准的内容开展经营活动；不得从事本市产业政策禁止和限制类项目的经营活动。）</w:t>
      </w:r>
    </w:p>
    <w:p>
      <w:pPr>
        <w:ind w:firstLine="560" w:firstLineChars="200"/>
        <w:rPr>
          <w:rFonts w:ascii="仿宋" w:eastAsia="仿宋" w:hAnsi="仿宋" w:cs="仿宋" w:hint="eastAsia"/>
          <w:sz w:val="28"/>
        </w:rPr>
      </w:pPr>
      <w:r>
        <w:rPr>
          <w:rFonts w:ascii="仿宋" w:eastAsia="仿宋" w:hAnsi="仿宋" w:cs="仿宋" w:hint="eastAsia"/>
          <w:sz w:val="28"/>
          <w:lang w:eastAsia="zh-CN"/>
        </w:rPr>
        <w:t>仅供参考</w:t>
      </w:r>
    </w:p>
    <w:p>
      <w:pPr>
        <w:pStyle w:val="Heading2"/>
        <w:ind w:firstLine="560" w:firstLineChars="200"/>
        <w:rPr>
          <w:rFonts w:ascii="仿宋" w:eastAsia="仿宋" w:hAnsi="仿宋" w:cs="仿宋" w:hint="eastAsia"/>
          <w:sz w:val="28"/>
          <w:lang w:eastAsia="zh-CN"/>
        </w:rPr>
      </w:pPr>
      <w:bookmarkStart w:id="10" w:name="_Toc13238"/>
      <w:r>
        <w:rPr>
          <w:rFonts w:ascii="仿宋" w:eastAsia="仿宋" w:hAnsi="仿宋" w:cs="仿宋" w:hint="eastAsia"/>
          <w:sz w:val="28"/>
          <w:lang w:eastAsia="zh-CN"/>
        </w:rPr>
        <w:t>(二)、公司简介</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公司概况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化学发光免疫诊断 项目公司是一家致力于 化学发光免疫诊断化学发光免疫诊断行业的公司，成立于 [成立日期]，总部位于 [总部地址]。作为 [所属集团/母公司] 旗下的一员，项目公司在 [所在地区] 具有显著的市场影响力。公司秉承 [关键价值观/使命]，致力于提供 [产品或服务]，以满足客户不断变化的需求。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 公司使命与愿景</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化学发光免疫诊断</w:t>
      </w:r>
      <w:r>
        <w:rPr>
          <w:rFonts w:ascii="仿宋" w:eastAsia="仿宋" w:hAnsi="仿宋" w:cs="仿宋" w:hint="eastAsia"/>
          <w:sz w:val="28"/>
          <w:lang w:eastAsia="zh-CN"/>
        </w:rPr>
        <w:t xml:space="preserve"> 项目公司的使命是</w:t>
      </w:r>
      <w:r>
        <w:rPr>
          <w:rFonts w:ascii="仿宋" w:eastAsia="仿宋" w:hAnsi="仿宋" w:cs="仿宋" w:hint="eastAsia"/>
          <w:sz w:val="28"/>
          <w:lang w:eastAsia="zh-CN"/>
        </w:rPr>
        <w:t xml:space="preserve"> [公司使命]，旨在通过</w:t>
      </w:r>
      <w:r>
        <w:rPr>
          <w:rFonts w:ascii="仿宋" w:eastAsia="仿宋" w:hAnsi="仿宋" w:cs="仿宋" w:hint="eastAsia"/>
          <w:sz w:val="28"/>
          <w:lang w:eastAsia="zh-CN"/>
        </w:rPr>
        <w:t xml:space="preserve"> [关键业务活动]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提升化学发光免疫诊断化学发光免疫诊断行业的整体水平。公司的愿景是</w:t>
      </w:r>
      <w:r>
        <w:rPr>
          <w:rFonts w:ascii="仿宋" w:eastAsia="仿宋" w:hAnsi="仿宋" w:cs="仿宋" w:hint="eastAsia"/>
          <w:sz w:val="28"/>
          <w:lang w:eastAsia="zh-CN"/>
        </w:rPr>
        <w:t xml:space="preserve"> [公司愿景]，立志成为</w:t>
      </w:r>
      <w:r>
        <w:rPr>
          <w:rFonts w:ascii="仿宋" w:eastAsia="仿宋" w:hAnsi="仿宋" w:cs="仿宋" w:hint="eastAsia"/>
          <w:sz w:val="28"/>
          <w:lang w:eastAsia="zh-CN"/>
        </w:rPr>
        <w:t xml:space="preserve"> 化学发光免疫诊断</w:t>
      </w:r>
      <w:r>
        <w:rPr>
          <w:rFonts w:ascii="仿宋" w:eastAsia="仿宋" w:hAnsi="仿宋" w:cs="仿宋" w:hint="eastAsia"/>
          <w:sz w:val="28"/>
          <w:lang w:eastAsia="zh-CN"/>
        </w:rPr>
        <w:t xml:space="preserve"> 中的领军企业，引领化学发光免疫诊断行业未来的发展方向。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3. 业务范围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公司专注于 [关键业务领域]，提供 [核心产品或服务]。通过不断的技术创新和服务升级，项目公司致力于为客户提供卓越的 [产品或服务]，并与客户建立长期稳固的合作关系。</w:t>
      </w:r>
    </w:p>
    <w:p>
      <w:pPr>
        <w:ind w:firstLine="560" w:firstLineChars="200"/>
        <w:rPr>
          <w:rFonts w:ascii="仿宋" w:eastAsia="仿宋" w:hAnsi="仿宋" w:cs="仿宋" w:hint="eastAsia"/>
          <w:sz w:val="28"/>
        </w:rPr>
      </w:pPr>
      <w:r>
        <w:rPr>
          <w:rFonts w:ascii="仿宋" w:eastAsia="仿宋" w:hAnsi="仿宋" w:cs="仿宋" w:hint="eastAsia"/>
          <w:sz w:val="28"/>
          <w:lang w:eastAsia="zh-CN"/>
        </w:rPr>
        <w:t>4. 公司价值观</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公司秉持着 [公司核心价值观]，将 [关键价值观] 融入到日常经营和团队合作中。员工在公司的工作中体现出团结、创新和责任的价值观，共同推动公司不断发展壮大。</w:t>
      </w:r>
    </w:p>
    <w:p>
      <w:pPr>
        <w:ind w:firstLine="560" w:firstLineChars="200"/>
        <w:rPr>
          <w:rFonts w:ascii="仿宋" w:eastAsia="仿宋" w:hAnsi="仿宋" w:cs="仿宋" w:hint="eastAsia"/>
          <w:sz w:val="28"/>
        </w:rPr>
      </w:pPr>
      <w:r>
        <w:rPr>
          <w:rFonts w:ascii="仿宋" w:eastAsia="仿宋" w:hAnsi="仿宋" w:cs="仿宋" w:hint="eastAsia"/>
          <w:sz w:val="28"/>
          <w:lang w:eastAsia="zh-CN"/>
        </w:rPr>
        <w:t>5. 公司团队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公司拥有一支充满活力、高度专业化的团队。团队成员具备丰富的化学发光免疫诊断行业经验和专业知识，致力于通过协同合作实现公司设定的战略目标。公司注重员工培训和发展，提供广阔的职业发展空间。</w:t>
      </w:r>
    </w:p>
    <w:p>
      <w:pPr>
        <w:ind w:firstLine="560" w:firstLineChars="200"/>
        <w:rPr>
          <w:rFonts w:ascii="仿宋" w:eastAsia="仿宋" w:hAnsi="仿宋" w:cs="仿宋" w:hint="eastAsia"/>
          <w:sz w:val="28"/>
        </w:rPr>
      </w:pPr>
      <w:r>
        <w:rPr>
          <w:rFonts w:ascii="仿宋" w:eastAsia="仿宋" w:hAnsi="仿宋" w:cs="仿宋" w:hint="eastAsia"/>
          <w:sz w:val="28"/>
          <w:lang w:eastAsia="zh-CN"/>
        </w:rPr>
        <w:t>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作为社会责任的一部分，公司积极参与 [社会责任项目]，关注环境保护、公益事业等领域。通过可持续发展的经营理念，公司努力为社会创造更多的积极价值。</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正在积极构建和完善企业信息化服务平台，实施专项行动，推广符合企业需求的信息化产品和服务，促使互联网和信息技术在企业经营管理的各个层面得以更广泛地应用，从而提高经营效率和效益。通过建设信息化服务平台，公司致力于培育产业链，建构创新链，提升价值链，以促进产业链上下游企业的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展望未来，公司将紧密围绕实现企业发展目标，秉持核心价值观，重构业务、管理、人才体系。推动体制机制的改革和管理、业务模式的创新，不断强化团队的能力建设，提高核心竞争力。通过这些努力，公司立志成为国内领先的供应链管理平台。</w:t>
      </w:r>
    </w:p>
    <w:p>
      <w:pPr>
        <w:pStyle w:val="Heading2"/>
        <w:ind w:firstLine="560" w:firstLineChars="200"/>
        <w:rPr>
          <w:rFonts w:ascii="仿宋" w:eastAsia="仿宋" w:hAnsi="仿宋" w:cs="仿宋" w:hint="eastAsia"/>
          <w:sz w:val="28"/>
          <w:lang w:eastAsia="zh-CN"/>
        </w:rPr>
      </w:pPr>
      <w:bookmarkStart w:id="11" w:name="_Toc9542"/>
      <w:r>
        <w:rPr>
          <w:rFonts w:ascii="仿宋" w:eastAsia="仿宋" w:hAnsi="仿宋" w:cs="仿宋" w:hint="eastAsia"/>
          <w:sz w:val="28"/>
          <w:lang w:eastAsia="zh-CN"/>
        </w:rPr>
        <w:t>(三)、核心人员介绍</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核心人员介绍</w:t>
      </w:r>
    </w:p>
    <w:p>
      <w:pPr>
        <w:ind w:firstLine="560" w:firstLineChars="200"/>
        <w:rPr>
          <w:rFonts w:ascii="仿宋" w:eastAsia="仿宋" w:hAnsi="仿宋" w:cs="仿宋" w:hint="eastAsia"/>
          <w:sz w:val="28"/>
        </w:rPr>
      </w:pPr>
      <w:r>
        <w:rPr>
          <w:rFonts w:ascii="仿宋" w:eastAsia="仿宋" w:hAnsi="仿宋" w:cs="仿宋" w:hint="eastAsia"/>
          <w:sz w:val="28"/>
          <w:lang w:eastAsia="zh-CN"/>
        </w:rPr>
        <w:t>1. 张XX</w:t>
      </w:r>
    </w:p>
    <w:p>
      <w:pPr>
        <w:ind w:firstLine="560" w:firstLineChars="200"/>
        <w:rPr>
          <w:rFonts w:ascii="仿宋" w:eastAsia="仿宋" w:hAnsi="仿宋" w:cs="仿宋" w:hint="eastAsia"/>
          <w:sz w:val="28"/>
        </w:rPr>
      </w:pPr>
      <w:r>
        <w:rPr>
          <w:rFonts w:ascii="仿宋" w:eastAsia="仿宋" w:hAnsi="仿宋" w:cs="仿宋" w:hint="eastAsia"/>
          <w:sz w:val="28"/>
          <w:lang w:eastAsia="zh-CN"/>
        </w:rPr>
        <w:t>出生于XXXX年，XX学历。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XXXX年XX月至XXXX年XX月，曾在XXX有限公司工作。</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XXXX年XX月至XXXX年XX月，担任XXX有限责任公司董事。</w:t>
      </w:r>
    </w:p>
    <w:p>
      <w:pPr>
        <w:ind w:firstLine="560" w:firstLineChars="200"/>
        <w:rPr>
          <w:rFonts w:ascii="仿宋" w:eastAsia="仿宋" w:hAnsi="仿宋" w:cs="仿宋" w:hint="eastAsia"/>
          <w:sz w:val="28"/>
        </w:rPr>
      </w:pPr>
      <w:r>
        <w:rPr>
          <w:rFonts w:ascii="仿宋" w:eastAsia="仿宋" w:hAnsi="仿宋" w:cs="仿宋" w:hint="eastAsia"/>
          <w:sz w:val="28"/>
          <w:lang w:eastAsia="zh-CN"/>
        </w:rPr>
        <w:t>自XXXX年XX月起至今，任公司董事。</w:t>
      </w:r>
    </w:p>
    <w:p>
      <w:pPr>
        <w:ind w:firstLine="560" w:firstLineChars="200"/>
        <w:rPr>
          <w:rFonts w:ascii="仿宋" w:eastAsia="仿宋" w:hAnsi="仿宋" w:cs="仿宋" w:hint="eastAsia"/>
          <w:sz w:val="28"/>
        </w:rPr>
      </w:pPr>
      <w:r>
        <w:rPr>
          <w:rFonts w:ascii="仿宋" w:eastAsia="仿宋" w:hAnsi="仿宋" w:cs="仿宋" w:hint="eastAsia"/>
          <w:sz w:val="28"/>
          <w:lang w:eastAsia="zh-CN"/>
        </w:rPr>
        <w:t>2. 陆XX</w:t>
      </w:r>
    </w:p>
    <w:p>
      <w:pPr>
        <w:ind w:firstLine="560" w:firstLineChars="200"/>
        <w:rPr>
          <w:rFonts w:ascii="仿宋" w:eastAsia="仿宋" w:hAnsi="仿宋" w:cs="仿宋" w:hint="eastAsia"/>
          <w:sz w:val="28"/>
        </w:rPr>
      </w:pPr>
      <w:r>
        <w:rPr>
          <w:rFonts w:ascii="仿宋" w:eastAsia="仿宋" w:hAnsi="仿宋" w:cs="仿宋" w:hint="eastAsia"/>
          <w:sz w:val="28"/>
          <w:lang w:eastAsia="zh-CN"/>
        </w:rPr>
        <w:t>中国国籍，出生于XXXX年，XX学历。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XXXX年XX月至XXXX年XX月，曾任XXX有限责任公司执行董事、总经理。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XXXX年XX月至XXXX年XX月，担任XXX有限责任公司执行董事、总经理。</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XXXX年XX月至XXXX年XX月，历任XXX有限责任公司执行董事、总经理。</w:t>
      </w:r>
    </w:p>
    <w:p>
      <w:pPr>
        <w:ind w:firstLine="560" w:firstLineChars="200"/>
        <w:rPr>
          <w:rFonts w:ascii="仿宋" w:eastAsia="仿宋" w:hAnsi="仿宋" w:cs="仿宋" w:hint="eastAsia"/>
          <w:sz w:val="28"/>
        </w:rPr>
      </w:pPr>
      <w:r>
        <w:rPr>
          <w:rFonts w:ascii="仿宋" w:eastAsia="仿宋" w:hAnsi="仿宋" w:cs="仿宋" w:hint="eastAsia"/>
          <w:sz w:val="28"/>
          <w:lang w:eastAsia="zh-CN"/>
        </w:rPr>
        <w:t>自XXXX年XX月起至今，担任公司董事长、总经理。</w:t>
      </w:r>
    </w:p>
    <w:p>
      <w:pPr>
        <w:ind w:firstLine="560" w:firstLineChars="200"/>
        <w:rPr>
          <w:rFonts w:ascii="仿宋" w:eastAsia="仿宋" w:hAnsi="仿宋" w:cs="仿宋" w:hint="eastAsia"/>
          <w:sz w:val="28"/>
        </w:rPr>
      </w:pPr>
      <w:r>
        <w:rPr>
          <w:rFonts w:ascii="仿宋" w:eastAsia="仿宋" w:hAnsi="仿宋" w:cs="仿宋" w:hint="eastAsia"/>
          <w:sz w:val="28"/>
          <w:lang w:eastAsia="zh-CN"/>
        </w:rPr>
        <w:t>3. 钟XX</w:t>
      </w:r>
    </w:p>
    <w:p>
      <w:pPr>
        <w:ind w:firstLine="560" w:firstLineChars="200"/>
        <w:rPr>
          <w:rFonts w:ascii="仿宋" w:eastAsia="仿宋" w:hAnsi="仿宋" w:cs="仿宋" w:hint="eastAsia"/>
          <w:sz w:val="28"/>
        </w:rPr>
      </w:pPr>
      <w:r>
        <w:rPr>
          <w:rFonts w:ascii="仿宋" w:eastAsia="仿宋" w:hAnsi="仿宋" w:cs="仿宋" w:hint="eastAsia"/>
          <w:sz w:val="28"/>
          <w:lang w:eastAsia="zh-CN"/>
        </w:rPr>
        <w:t>中国国籍，出生于XXXX年，XX学历。</w:t>
      </w:r>
    </w:p>
    <w:p>
      <w:pPr>
        <w:ind w:firstLine="560" w:firstLineChars="200"/>
        <w:rPr>
          <w:rFonts w:ascii="仿宋" w:eastAsia="仿宋" w:hAnsi="仿宋" w:cs="仿宋" w:hint="eastAsia"/>
          <w:sz w:val="28"/>
        </w:rPr>
      </w:pPr>
      <w:r>
        <w:rPr>
          <w:rFonts w:ascii="仿宋" w:eastAsia="仿宋" w:hAnsi="仿宋" w:cs="仿宋" w:hint="eastAsia"/>
          <w:sz w:val="28"/>
          <w:lang w:eastAsia="zh-CN"/>
        </w:rPr>
        <w:t>自XXXX年XX月起至今，历任公司办公室主任。</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XXXX年XX月至今，担任公司监事。</w:t>
      </w:r>
    </w:p>
    <w:p>
      <w:pPr>
        <w:ind w:firstLine="560" w:firstLineChars="200"/>
        <w:rPr>
          <w:rFonts w:ascii="仿宋" w:eastAsia="仿宋" w:hAnsi="仿宋" w:cs="仿宋" w:hint="eastAsia"/>
          <w:sz w:val="28"/>
        </w:rPr>
      </w:pPr>
      <w:r>
        <w:rPr>
          <w:rFonts w:ascii="仿宋" w:eastAsia="仿宋" w:hAnsi="仿宋" w:cs="仿宋" w:hint="eastAsia"/>
          <w:sz w:val="28"/>
          <w:lang w:eastAsia="zh-CN"/>
        </w:rPr>
        <w:t>4. 胡XX</w:t>
      </w:r>
    </w:p>
    <w:p>
      <w:pPr>
        <w:ind w:firstLine="560" w:firstLineChars="200"/>
        <w:rPr>
          <w:rFonts w:ascii="仿宋" w:eastAsia="仿宋" w:hAnsi="仿宋" w:cs="仿宋" w:hint="eastAsia"/>
          <w:sz w:val="28"/>
        </w:rPr>
      </w:pPr>
      <w:r>
        <w:rPr>
          <w:rFonts w:ascii="仿宋" w:eastAsia="仿宋" w:hAnsi="仿宋" w:cs="仿宋" w:hint="eastAsia"/>
          <w:sz w:val="28"/>
          <w:lang w:eastAsia="zh-CN"/>
        </w:rPr>
        <w:t>中国国籍，无永久境外居留权，出生于XXXX年，XX学历，高级工程师。</w:t>
      </w:r>
    </w:p>
    <w:p>
      <w:pPr>
        <w:ind w:firstLine="560" w:firstLineChars="200"/>
        <w:rPr>
          <w:rFonts w:ascii="仿宋" w:eastAsia="仿宋" w:hAnsi="仿宋" w:cs="仿宋" w:hint="eastAsia"/>
          <w:sz w:val="28"/>
        </w:rPr>
      </w:pPr>
      <w:r>
        <w:rPr>
          <w:rFonts w:ascii="仿宋" w:eastAsia="仿宋" w:hAnsi="仿宋" w:cs="仿宋" w:hint="eastAsia"/>
          <w:sz w:val="28"/>
          <w:lang w:eastAsia="zh-CN"/>
        </w:rPr>
        <w:t>自XXXX年XX月至今，担任XXX总经理。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XXXX年XX月至今，兼任公司独立董事。</w:t>
      </w:r>
    </w:p>
    <w:p>
      <w:pPr>
        <w:ind w:firstLine="560" w:firstLineChars="200"/>
        <w:rPr>
          <w:rFonts w:ascii="仿宋" w:eastAsia="仿宋" w:hAnsi="仿宋" w:cs="仿宋" w:hint="eastAsia"/>
          <w:sz w:val="28"/>
        </w:rPr>
      </w:pPr>
      <w:r>
        <w:rPr>
          <w:rFonts w:ascii="仿宋" w:eastAsia="仿宋" w:hAnsi="仿宋" w:cs="仿宋" w:hint="eastAsia"/>
          <w:sz w:val="28"/>
          <w:lang w:eastAsia="zh-CN"/>
        </w:rPr>
        <w:t>5. 卢XX</w:t>
      </w:r>
    </w:p>
    <w:p>
      <w:pPr>
        <w:ind w:firstLine="560" w:firstLineChars="200"/>
        <w:rPr>
          <w:rFonts w:ascii="仿宋" w:eastAsia="仿宋" w:hAnsi="仿宋" w:cs="仿宋" w:hint="eastAsia"/>
          <w:sz w:val="28"/>
        </w:rPr>
      </w:pPr>
      <w:r>
        <w:rPr>
          <w:rFonts w:ascii="仿宋" w:eastAsia="仿宋" w:hAnsi="仿宋" w:cs="仿宋" w:hint="eastAsia"/>
          <w:sz w:val="28"/>
          <w:lang w:eastAsia="zh-CN"/>
        </w:rPr>
        <w:t>出生于XXXX年，研究生学历。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XXXX年XX月至XXXX年XX月，曾在XXX有限责任公司就职。</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XXXX年XX月至XXXX年XX月，担任XXX有限责任公司销售部副经理。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XXXX年XX月至今，历任公司监事、销售部副部长、部长。</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XXXX年XX月至今，担任公司监事会主席。</w:t>
      </w:r>
    </w:p>
    <w:p>
      <w:pPr>
        <w:ind w:firstLine="560" w:firstLineChars="200"/>
        <w:rPr>
          <w:rFonts w:ascii="仿宋" w:eastAsia="仿宋" w:hAnsi="仿宋" w:cs="仿宋" w:hint="eastAsia"/>
          <w:sz w:val="28"/>
        </w:rPr>
      </w:pPr>
      <w:r>
        <w:rPr>
          <w:rFonts w:ascii="仿宋" w:eastAsia="仿宋" w:hAnsi="仿宋" w:cs="仿宋" w:hint="eastAsia"/>
          <w:sz w:val="28"/>
          <w:lang w:eastAsia="zh-CN"/>
        </w:rPr>
        <w:t>6. 王XX</w:t>
      </w:r>
    </w:p>
    <w:p>
      <w:pPr>
        <w:ind w:firstLine="560" w:firstLineChars="200"/>
        <w:rPr>
          <w:rFonts w:ascii="仿宋" w:eastAsia="仿宋" w:hAnsi="仿宋" w:cs="仿宋" w:hint="eastAsia"/>
          <w:sz w:val="28"/>
        </w:rPr>
      </w:pPr>
      <w:r>
        <w:rPr>
          <w:rFonts w:ascii="仿宋" w:eastAsia="仿宋" w:hAnsi="仿宋" w:cs="仿宋" w:hint="eastAsia"/>
          <w:sz w:val="28"/>
          <w:lang w:eastAsia="zh-CN"/>
        </w:rPr>
        <w:t>出生于XXXX年，本科学历。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XXXX年XX月至XXXX年XX月，曾在XXX集团担任市场营销经理。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XXXX年XX月至今，历任公司销售部经理、营销总监。</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在市场拓展和品牌建设方面具有丰富经验，致力于提升公司在化学发光免疫诊断行业中的市场份额。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7. 陈XX</w:t>
      </w:r>
    </w:p>
    <w:p>
      <w:pPr>
        <w:ind w:firstLine="560" w:firstLineChars="200"/>
        <w:rPr>
          <w:rFonts w:ascii="仿宋" w:eastAsia="仿宋" w:hAnsi="仿宋" w:cs="仿宋" w:hint="eastAsia"/>
          <w:sz w:val="28"/>
        </w:rPr>
      </w:pPr>
      <w:r>
        <w:rPr>
          <w:rFonts w:ascii="仿宋" w:eastAsia="仿宋" w:hAnsi="仿宋" w:cs="仿宋" w:hint="eastAsia"/>
          <w:sz w:val="28"/>
          <w:lang w:eastAsia="zh-CN"/>
        </w:rPr>
        <w:t>中国国籍，出生于XXXX年，硕士学历。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XXXX年XX月至XXXX年XX月，在XXX科技有限公司从事研发工作。</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XXXX年XX月至今，加入公司担任技术总监，负责产品研发和创新项目管理。具备深厚的技术功底和团队领导能力，对化学发光免疫诊断行业技术发展有深刻见解。</w:t>
      </w:r>
    </w:p>
    <w:p>
      <w:pPr>
        <w:ind w:firstLine="560" w:firstLineChars="200"/>
        <w:rPr>
          <w:rFonts w:ascii="仿宋" w:eastAsia="仿宋" w:hAnsi="仿宋" w:cs="仿宋" w:hint="eastAsia"/>
          <w:sz w:val="28"/>
        </w:rPr>
      </w:pPr>
      <w:r>
        <w:rPr>
          <w:rFonts w:ascii="仿宋" w:eastAsia="仿宋" w:hAnsi="仿宋" w:cs="仿宋" w:hint="eastAsia"/>
          <w:sz w:val="28"/>
          <w:lang w:eastAsia="zh-CN"/>
        </w:rPr>
        <w:t>8. 李XX</w:t>
      </w:r>
    </w:p>
    <w:p>
      <w:pPr>
        <w:ind w:firstLine="560" w:firstLineChars="200"/>
        <w:rPr>
          <w:rFonts w:ascii="仿宋" w:eastAsia="仿宋" w:hAnsi="仿宋" w:cs="仿宋" w:hint="eastAsia"/>
          <w:sz w:val="28"/>
        </w:rPr>
      </w:pPr>
      <w:r>
        <w:rPr>
          <w:rFonts w:ascii="仿宋" w:eastAsia="仿宋" w:hAnsi="仿宋" w:cs="仿宋" w:hint="eastAsia"/>
          <w:sz w:val="28"/>
          <w:lang w:eastAsia="zh-CN"/>
        </w:rPr>
        <w:t>出生于XXXX年，本科学历。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XXXX年XX月至XXXX年XX月，曾在XXX集团担任人力资源专员。</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XXXX年XX月至XXXX年XX月，历任公司人力资源部经理，负责招聘、培训和员工关系管理。专注于构建优秀的人才团队和营造良好的企业文化。</w:t>
      </w:r>
    </w:p>
    <w:p>
      <w:pPr>
        <w:pStyle w:val="Heading1"/>
        <w:ind w:firstLine="560" w:firstLineChars="200"/>
        <w:rPr>
          <w:rFonts w:ascii="仿宋" w:eastAsia="仿宋" w:hAnsi="仿宋" w:cs="仿宋" w:hint="eastAsia"/>
          <w:sz w:val="28"/>
          <w:lang w:eastAsia="zh-CN"/>
        </w:rPr>
      </w:pPr>
      <w:bookmarkStart w:id="12" w:name="_Toc26248"/>
      <w:r>
        <w:rPr>
          <w:rFonts w:ascii="仿宋" w:eastAsia="仿宋" w:hAnsi="仿宋" w:cs="仿宋" w:hint="eastAsia"/>
          <w:sz w:val="28"/>
          <w:lang w:eastAsia="zh-CN"/>
        </w:rPr>
        <w:t>四、员工职业生涯规划与发展</w:t>
      </w:r>
      <w:bookmarkEnd w:id="12"/>
    </w:p>
    <w:p>
      <w:pPr>
        <w:pStyle w:val="Heading2"/>
        <w:rPr>
          <w:rFonts w:ascii="仿宋" w:eastAsia="仿宋" w:hAnsi="仿宋" w:cs="仿宋" w:hint="eastAsia"/>
          <w:lang w:eastAsia="zh-CN"/>
        </w:rPr>
      </w:pPr>
      <w:bookmarkStart w:id="13" w:name="_Toc10464"/>
      <w:r>
        <w:rPr>
          <w:rFonts w:ascii="仿宋" w:eastAsia="仿宋" w:hAnsi="仿宋" w:cs="仿宋" w:hint="eastAsia"/>
          <w:lang w:eastAsia="zh-CN"/>
        </w:rPr>
        <w:t>(一)、职业生涯规划概述</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职业生涯规划概述:</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职业生涯规划是个人在职业生涯中制定的一系列目标、计划和行动，旨在实现职业发展、提升工作满意度、获取专业技能以及实现个人和职业目标。它是一个系统性的过程，涵盖了对个人兴趣、价值观、技能和职业机会的深入了解，以及相应的目标设定和执行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在职业生涯规划中，个人通常会考虑以下方面：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1. 自我评估: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这包括个人的技能、兴趣、价值观和性格特点的评估。了解自己的优势和劣势，明确个人的职业目标和价值观，是制定职业生涯规划的基础。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2. 职业目标设定: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设定长期和短期的职业目标，明确想要达到的职业高度和成就。这有助于个人更有针对性地制定相应的计划和行动步骤。</w:t>
      </w:r>
    </w:p>
    <w:p>
      <w:pPr>
        <w:ind w:firstLine="560" w:firstLineChars="200"/>
        <w:rPr>
          <w:rFonts w:ascii="仿宋" w:eastAsia="仿宋" w:hAnsi="仿宋" w:cs="仿宋" w:hint="eastAsia"/>
          <w:sz w:val="28"/>
        </w:rPr>
      </w:pPr>
      <w:r>
        <w:rPr>
          <w:rFonts w:ascii="仿宋" w:eastAsia="仿宋" w:hAnsi="仿宋" w:cs="仿宋" w:hint="eastAsia"/>
          <w:sz w:val="28"/>
          <w:lang w:eastAsia="zh-CN"/>
        </w:rPr>
        <w:t>3. 职业市场调研:</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了解当前和未来的职业市场趋势，以及所处化学发光免疫诊断行业的发展方向，有助于调整个人的职业规划，确保与市场需求保持一致。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学习和发展计划: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制定学习计划，包括获取新技能、参与培训、追求学历提升等，以满足个人职业目标和适应职业市场的需求。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5. 行动计划: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制定明确的行动计划，包括就业策略、职业网络建设、个人品牌塑造等，以有条不紊地实施职业生涯规划。</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职业生涯规划有助于个人更有目的地投入职业生涯，提高职业发展的有效性和满意度。通过持续的自我评估和规划，个人能够更好地适应职业环境的变化，取得更好的职业成就。</w:t>
      </w:r>
    </w:p>
    <w:p>
      <w:pPr>
        <w:pStyle w:val="Heading2"/>
        <w:ind w:firstLine="560" w:firstLineChars="200"/>
        <w:rPr>
          <w:rFonts w:ascii="仿宋" w:eastAsia="仿宋" w:hAnsi="仿宋" w:cs="仿宋" w:hint="eastAsia"/>
          <w:sz w:val="28"/>
          <w:lang w:eastAsia="zh-CN"/>
        </w:rPr>
      </w:pPr>
      <w:bookmarkStart w:id="14" w:name="_Toc14259"/>
      <w:r>
        <w:rPr>
          <w:rFonts w:ascii="仿宋" w:eastAsia="仿宋" w:hAnsi="仿宋" w:cs="仿宋" w:hint="eastAsia"/>
          <w:sz w:val="28"/>
          <w:lang w:eastAsia="zh-CN"/>
        </w:rPr>
        <w:t>(二)、基本原则与方法</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这一过程中，首要任务是明确定义个体的职业目标。员工需要深入思考短期和长期的职业追求，将其与组织的战略愿景相契合。通过对个人兴趣的深入挖掘和对化学发光免疫诊断行业趋势的敏锐洞察，个体可以更加准确地定位自己的职业目标，使其在个体发展的同时与组织保持紧密的协调。</w:t>
      </w:r>
    </w:p>
    <w:p>
      <w:pPr>
        <w:pStyle w:val="Heading2"/>
        <w:ind w:firstLine="560" w:firstLineChars="200"/>
        <w:rPr>
          <w:rFonts w:ascii="仿宋" w:eastAsia="仿宋" w:hAnsi="仿宋" w:cs="仿宋" w:hint="eastAsia"/>
          <w:sz w:val="28"/>
          <w:lang w:eastAsia="zh-CN"/>
        </w:rPr>
      </w:pPr>
      <w:bookmarkStart w:id="15" w:name="_Toc4377"/>
      <w:r>
        <w:rPr>
          <w:rFonts w:ascii="仿宋" w:eastAsia="仿宋" w:hAnsi="仿宋" w:cs="仿宋" w:hint="eastAsia"/>
          <w:sz w:val="28"/>
          <w:lang w:eastAsia="zh-CN"/>
        </w:rPr>
        <w:t>(三)、员工职业生涯管理</w:t>
      </w:r>
      <w:bookmarkEnd w:id="15"/>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pPr>
      <w:r>
        <w:rPr>
          <w:rFonts w:ascii="仿宋" w:eastAsia="仿宋" w:hAnsi="仿宋" w:cs="仿宋" w:hint="eastAsia"/>
          <w:sz w:val="28"/>
          <w:lang w:eastAsia="zh-CN"/>
        </w:rPr>
        <w:t>员工职业生涯管理是一项关键的组织战略，旨在支持员工的个体发展，同时与组织的长远目标保持协调。这一管理实践包含多层次的支持和引导，确保员工能够在职业生涯中实现个人目标的同时为组织作出贡献。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导向个体发展的定制计划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员工职业生涯管理的核心在于定制个体化的发展计划。这需要组织深入了解员工的兴趣、技能和职业目标，并通过有针对性的培训和发展计划为其提供支持。这不仅激发员工的积极性，还使其能够更好地适应组织的变化和成长。</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晋升通道与发展机会</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有效的职业生涯管理需建立明确的晋升通道和发展机会。组织应提供清晰的晋升路径，让员工明白他们在组织中的职业前景。同时，通过为员工提供参与创新项目、领导小组或跨部门工作的机会，拓宽他们的经验范围，为职业发展创造更多可能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培训与反馈机制</w:t>
      </w:r>
    </w:p>
    <w:p>
      <w:pPr>
        <w:ind w:firstLine="560" w:firstLineChars="200"/>
        <w:rPr>
          <w:rFonts w:ascii="仿宋" w:eastAsia="仿宋" w:hAnsi="仿宋" w:cs="仿宋" w:hint="eastAsia"/>
          <w:sz w:val="28"/>
        </w:rPr>
      </w:pPr>
      <w:r>
        <w:rPr>
          <w:rFonts w:ascii="仿宋" w:eastAsia="仿宋" w:hAnsi="仿宋" w:cs="仿宋" w:hint="eastAsia"/>
          <w:sz w:val="28"/>
          <w:lang w:eastAsia="zh-CN"/>
        </w:rPr>
        <w:t>培训和反馈是员工职业生涯管理中的两个关键元素。通过定期的培训，员工能够不断提升技能，适应职业环境的变化。而有效的反馈机制则为员工提供了改进的方向，帮助他们更好地理解自己的强项和发展领域。</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平衡工作与生活</w:t>
      </w:r>
    </w:p>
    <w:p>
      <w:pPr>
        <w:ind w:firstLine="560" w:firstLineChars="200"/>
        <w:rPr>
          <w:rFonts w:ascii="仿宋" w:eastAsia="仿宋" w:hAnsi="仿宋" w:cs="仿宋" w:hint="eastAsia"/>
          <w:sz w:val="28"/>
        </w:rPr>
      </w:pPr>
      <w:r>
        <w:rPr>
          <w:rFonts w:ascii="仿宋" w:eastAsia="仿宋" w:hAnsi="仿宋" w:cs="仿宋" w:hint="eastAsia"/>
          <w:sz w:val="28"/>
          <w:lang w:eastAsia="zh-CN"/>
        </w:rPr>
        <w:t>职业生涯管理还需要关注员工的工作与生活平衡。通过弹性工作安排、健康福利和心理健康支持，组织可以帮助员工更好地处理工作压力，保持身心健康，从而更好地投入职业生涯的发展。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提供多元化的发展资源</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为了支持员工的职业生涯管理，组织需提供多元化的发展资源。这包括在线学习平台、导师计划、专业培训等，使员工能够根据自己的需要和兴趣选择适宜的发展途径。</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建立良好的沟通渠道</w:t>
      </w:r>
    </w:p>
    <w:p>
      <w:pPr>
        <w:ind w:firstLine="560" w:firstLineChars="200"/>
        <w:rPr>
          <w:rFonts w:ascii="仿宋" w:eastAsia="仿宋" w:hAnsi="仿宋" w:cs="仿宋" w:hint="eastAsia"/>
          <w:sz w:val="28"/>
        </w:rPr>
      </w:pPr>
      <w:r>
        <w:rPr>
          <w:rFonts w:ascii="仿宋" w:eastAsia="仿宋" w:hAnsi="仿宋" w:cs="仿宋" w:hint="eastAsia"/>
          <w:sz w:val="28"/>
          <w:lang w:eastAsia="zh-CN"/>
        </w:rPr>
        <w:t>良好的沟通是员工职业生涯管理的基础。组织需要建立开放的沟通渠道，鼓励员工表达自己的职业期望和需求。同时，领导层的透明沟通有助于员工更好地理解组织的发展方向和自己在其中的角色。</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员工职业生涯管理是一项复杂而综合的工作，需要组织通过个性化的支持、发展机会和有效的沟通，确保员工在职业生涯中实现个人目标的同时，为组织的整体成功做出贡献。</w:t>
      </w:r>
    </w:p>
    <w:p>
      <w:pPr>
        <w:pStyle w:val="Heading2"/>
        <w:ind w:firstLine="560" w:firstLineChars="200"/>
        <w:rPr>
          <w:rFonts w:ascii="仿宋" w:eastAsia="仿宋" w:hAnsi="仿宋" w:cs="仿宋" w:hint="eastAsia"/>
          <w:sz w:val="28"/>
          <w:lang w:eastAsia="zh-CN"/>
        </w:rPr>
      </w:pPr>
      <w:bookmarkStart w:id="16" w:name="_Toc7417"/>
      <w:r>
        <w:rPr>
          <w:rFonts w:ascii="仿宋" w:eastAsia="仿宋" w:hAnsi="仿宋" w:cs="仿宋" w:hint="eastAsia"/>
          <w:sz w:val="28"/>
          <w:lang w:eastAsia="zh-CN"/>
        </w:rPr>
        <w:t>(四)、职业生涯发展支持体系</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职业生涯发展支持体系是一个涵盖多方面资源和计划的框架，旨在协助员工规划和实现其职业生涯目标。这一体系涵盖了培训、导师制度、资源支持等多个方面，以确保员工在职业生涯中得到全面的发展和支持。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1. 综合培训计划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发展支持体系的核心是综合的培训计划，旨在提供员工所需的技能和知识。这包括定期的专业培训、工作坊、在线学习资源等。通过投资于员工的终身学习，组织能够确保员工在不同阶段都能保持竞争力。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2. 导师制度</w:t>
      </w:r>
    </w:p>
    <w:p>
      <w:pPr>
        <w:ind w:firstLine="560" w:firstLineChars="200"/>
        <w:rPr>
          <w:rFonts w:ascii="仿宋" w:eastAsia="仿宋" w:hAnsi="仿宋" w:cs="仿宋" w:hint="eastAsia"/>
          <w:sz w:val="28"/>
        </w:rPr>
      </w:pPr>
      <w:r>
        <w:rPr>
          <w:rFonts w:ascii="仿宋" w:eastAsia="仿宋" w:hAnsi="仿宋" w:cs="仿宋" w:hint="eastAsia"/>
          <w:sz w:val="28"/>
          <w:lang w:eastAsia="zh-CN"/>
        </w:rPr>
        <w:t>建立导师制度是支持员工职业生涯发展的有效途径。导师可以为新员工提供指导，分享经验，并在整个职业生涯中成为可信赖的顾问。这种双向的知识传递有助于形成良好的组织文化，并加速员工的专业成长。</w:t>
      </w:r>
    </w:p>
    <w:p>
      <w:pPr>
        <w:ind w:firstLine="560" w:firstLineChars="200"/>
        <w:rPr>
          <w:rFonts w:ascii="仿宋" w:eastAsia="仿宋" w:hAnsi="仿宋" w:cs="仿宋" w:hint="eastAsia"/>
          <w:sz w:val="28"/>
        </w:rPr>
      </w:pPr>
      <w:r>
        <w:rPr>
          <w:rFonts w:ascii="仿宋" w:eastAsia="仿宋" w:hAnsi="仿宋" w:cs="仿宋" w:hint="eastAsia"/>
          <w:sz w:val="28"/>
          <w:lang w:eastAsia="zh-CN"/>
        </w:rPr>
        <w:t>3. 职业规划咨询服务</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为员工提供专业的职业规划咨询服务，帮助他们明确职业目标、评估职业选择，是支持体系的关键组成部分。这种服务可以通过专业咨询师、在线平台或内部专家提供，以确保员工在职业决策中有明晰的方向。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 多样性的发展机会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发展支持体系应包含多样性的发展机会，涵盖不同的职业领域和发展方向。这可以包括参与创新项目、领导小组、国际交流等，以拓展员工的经验和视野，为其职业生涯提供更多选择。</w:t>
      </w:r>
    </w:p>
    <w:p>
      <w:pPr>
        <w:ind w:firstLine="560" w:firstLineChars="200"/>
        <w:rPr>
          <w:rFonts w:ascii="仿宋" w:eastAsia="仿宋" w:hAnsi="仿宋" w:cs="仿宋" w:hint="eastAsia"/>
          <w:sz w:val="28"/>
        </w:rPr>
      </w:pPr>
      <w:r>
        <w:rPr>
          <w:rFonts w:ascii="仿宋" w:eastAsia="仿宋" w:hAnsi="仿宋" w:cs="仿宋" w:hint="eastAsia"/>
          <w:sz w:val="28"/>
          <w:lang w:eastAsia="zh-CN"/>
        </w:rPr>
        <w:t>5. 心理健康支持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职业生涯发展的成功不仅仅取决于技能的提升，还与员工的心理健康密切相关。支持体系应该包括心理健康资源，为员工提供心理咨询、工作压力管理等服务，确保他们在职业发展过程中能够保持平衡。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灵活的工作安排</w:t>
      </w:r>
    </w:p>
    <w:p>
      <w:pPr>
        <w:ind w:firstLine="560" w:firstLineChars="200"/>
        <w:rPr>
          <w:rFonts w:ascii="仿宋" w:eastAsia="仿宋" w:hAnsi="仿宋" w:cs="仿宋" w:hint="eastAsia"/>
          <w:sz w:val="28"/>
        </w:rPr>
      </w:pPr>
      <w:r>
        <w:rPr>
          <w:rFonts w:ascii="仿宋" w:eastAsia="仿宋" w:hAnsi="仿宋" w:cs="仿宋" w:hint="eastAsia"/>
          <w:sz w:val="28"/>
          <w:lang w:eastAsia="zh-CN"/>
        </w:rPr>
        <w:t>为员工提供灵活的工作安排是职业生涯发展支持的一部分。这可以包括远程工作、弹性工作时间等，以帮助员工更好地平衡工作与生活，提高其职业生涯的可持续性。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7. 职业发展资源中心</w:t>
      </w:r>
    </w:p>
    <w:p>
      <w:pPr>
        <w:ind w:firstLine="560" w:firstLineChars="200"/>
        <w:rPr>
          <w:rFonts w:ascii="仿宋" w:eastAsia="仿宋" w:hAnsi="仿宋" w:cs="仿宋" w:hint="eastAsia"/>
          <w:sz w:val="28"/>
        </w:rPr>
      </w:pPr>
      <w:r>
        <w:rPr>
          <w:rFonts w:ascii="仿宋" w:eastAsia="仿宋" w:hAnsi="仿宋" w:cs="仿宋" w:hint="eastAsia"/>
          <w:sz w:val="28"/>
          <w:lang w:eastAsia="zh-CN"/>
        </w:rPr>
        <w:t>建立一个职业发展资源中心，集中提供各类有关职业发展的信息和工具，有助于员工更便捷地获取所需的资源。这可以包括在线平台、内部文档、化学发光免疫诊断行业报告等。</w:t>
      </w:r>
    </w:p>
    <w:p>
      <w:pPr>
        <w:ind w:firstLine="560" w:firstLineChars="200"/>
        <w:rPr>
          <w:rFonts w:ascii="仿宋" w:eastAsia="仿宋" w:hAnsi="仿宋" w:cs="仿宋" w:hint="eastAsia"/>
          <w:sz w:val="28"/>
        </w:rPr>
      </w:pPr>
      <w:r>
        <w:rPr>
          <w:rFonts w:ascii="仿宋" w:eastAsia="仿宋" w:hAnsi="仿宋" w:cs="仿宋" w:hint="eastAsia"/>
          <w:sz w:val="28"/>
          <w:lang w:eastAsia="zh-CN"/>
        </w:rPr>
        <w:t>8. 持续的绩效反馈</w:t>
      </w:r>
    </w:p>
    <w:p>
      <w:pPr>
        <w:ind w:firstLine="560" w:firstLineChars="200"/>
        <w:rPr>
          <w:rFonts w:ascii="仿宋" w:eastAsia="仿宋" w:hAnsi="仿宋" w:cs="仿宋" w:hint="eastAsia"/>
          <w:sz w:val="28"/>
        </w:rPr>
        <w:sectPr>
          <w:headerReference w:type="default" r:id="rId36"/>
          <w:footerReference w:type="default" r:id="rId37"/>
          <w:type w:val="nextPage"/>
          <w:pgSz w:w="11906" w:h="16838"/>
          <w:pgMar w:top="1440" w:right="1800" w:bottom="1440" w:left="1800" w:header="851" w:footer="992" w:gutter="0"/>
          <w:pgNumType w:start="17"/>
          <w:cols w:num="1" w:space="425"/>
          <w:titlePg w:val="0"/>
          <w:docGrid w:type="lines" w:linePitch="312" w:charSpace="0"/>
        </w:sectPr>
      </w:pPr>
      <w:r>
        <w:rPr>
          <w:rFonts w:ascii="仿宋" w:eastAsia="仿宋" w:hAnsi="仿宋" w:cs="仿宋" w:hint="eastAsia"/>
          <w:sz w:val="28"/>
          <w:lang w:eastAsia="zh-CN"/>
        </w:rPr>
        <w:t>发展支持体系需要与绩效管理相结合，通过定期的绩效反馈为员工提供指导。这有助于员工了解自己的优势和改进点，从而更好地规划自己的职业生涯路径。</w:t>
      </w:r>
    </w:p>
    <w:p>
      <w:pPr>
        <w:pStyle w:val="Heading2"/>
        <w:ind w:firstLine="560" w:firstLineChars="200"/>
        <w:rPr>
          <w:rFonts w:ascii="仿宋" w:eastAsia="仿宋" w:hAnsi="仿宋" w:cs="仿宋" w:hint="eastAsia"/>
          <w:sz w:val="28"/>
          <w:lang w:eastAsia="zh-CN"/>
        </w:rPr>
      </w:pPr>
      <w:bookmarkStart w:id="17" w:name="_Toc29709"/>
      <w:r>
        <w:rPr>
          <w:rFonts w:ascii="仿宋" w:eastAsia="仿宋" w:hAnsi="仿宋" w:cs="仿宋" w:hint="eastAsia"/>
          <w:sz w:val="28"/>
          <w:lang w:eastAsia="zh-CN"/>
        </w:rPr>
        <w:t>(五)、公司文化与员工职业发展融合</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 价值观一致性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确保公司文化的核心价值观与员工的个人价值观一致。当员工认同并践行公司的核心价值时，他们更有可能在职业生涯中找到共鸣，并为公司取得成功贡献力量。因此，公司应强调价值观一致性，以促使员工在公司文化中融入。</w:t>
      </w:r>
    </w:p>
    <w:p>
      <w:pPr>
        <w:ind w:firstLine="560" w:firstLineChars="200"/>
        <w:rPr>
          <w:rFonts w:ascii="仿宋" w:eastAsia="仿宋" w:hAnsi="仿宋" w:cs="仿宋" w:hint="eastAsia"/>
          <w:sz w:val="28"/>
        </w:rPr>
      </w:pPr>
      <w:r>
        <w:rPr>
          <w:rFonts w:ascii="仿宋" w:eastAsia="仿宋" w:hAnsi="仿宋" w:cs="仿宋" w:hint="eastAsia"/>
          <w:sz w:val="28"/>
          <w:lang w:eastAsia="zh-CN"/>
        </w:rPr>
        <w:t>2. 发展机会与公司使命关联</w:t>
      </w:r>
    </w:p>
    <w:p>
      <w:pPr>
        <w:ind w:firstLine="560" w:firstLineChars="200"/>
        <w:rPr>
          <w:rFonts w:ascii="仿宋" w:eastAsia="仿宋" w:hAnsi="仿宋" w:cs="仿宋" w:hint="eastAsia"/>
          <w:sz w:val="28"/>
        </w:rPr>
      </w:pPr>
      <w:r>
        <w:rPr>
          <w:rFonts w:ascii="仿宋" w:eastAsia="仿宋" w:hAnsi="仿宋" w:cs="仿宋" w:hint="eastAsia"/>
          <w:sz w:val="28"/>
          <w:lang w:eastAsia="zh-CN"/>
        </w:rPr>
        <w:t>将员工的发展机会与公司的使命和愿景相关联。公司文化应强调个体的成长与公司目标的一致性，使员工在追求个人职业发展的同时，为公司的长期愿景贡献力量。这可以通过明确的发展路径、培训计划以及晋升机会来实现。</w:t>
      </w:r>
    </w:p>
    <w:p>
      <w:pPr>
        <w:ind w:firstLine="560" w:firstLineChars="200"/>
        <w:rPr>
          <w:rFonts w:ascii="仿宋" w:eastAsia="仿宋" w:hAnsi="仿宋" w:cs="仿宋" w:hint="eastAsia"/>
          <w:sz w:val="28"/>
        </w:rPr>
      </w:pPr>
      <w:r>
        <w:rPr>
          <w:rFonts w:ascii="仿宋" w:eastAsia="仿宋" w:hAnsi="仿宋" w:cs="仿宋" w:hint="eastAsia"/>
          <w:sz w:val="28"/>
          <w:lang w:eastAsia="zh-CN"/>
        </w:rPr>
        <w:t>3. 文化体现在领导风格中</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公司文化应该在领导层的行为中得以体现。领导者是文化的塑造者和传播者，他们的行为应与公司文化相一致。通过领导者的示范作用，员工更容易理解和融入公司的价值观，从而更好地规划自己的职业生涯。</w:t>
      </w:r>
    </w:p>
    <w:p>
      <w:pPr>
        <w:ind w:firstLine="560" w:firstLineChars="200"/>
        <w:rPr>
          <w:rFonts w:ascii="仿宋" w:eastAsia="仿宋" w:hAnsi="仿宋" w:cs="仿宋" w:hint="eastAsia"/>
          <w:sz w:val="28"/>
        </w:rPr>
      </w:pPr>
      <w:r>
        <w:rPr>
          <w:rFonts w:ascii="仿宋" w:eastAsia="仿宋" w:hAnsi="仿宋" w:cs="仿宋" w:hint="eastAsia"/>
          <w:sz w:val="28"/>
          <w:lang w:eastAsia="zh-CN"/>
        </w:rPr>
        <w:t>4. 开放沟通与透明度</w:t>
      </w:r>
    </w:p>
    <w:p>
      <w:pPr>
        <w:ind w:firstLine="560" w:firstLineChars="200"/>
        <w:rPr>
          <w:rFonts w:ascii="仿宋" w:eastAsia="仿宋" w:hAnsi="仿宋" w:cs="仿宋" w:hint="eastAsia"/>
          <w:sz w:val="28"/>
        </w:rPr>
      </w:pPr>
      <w:r>
        <w:rPr>
          <w:rFonts w:ascii="仿宋" w:eastAsia="仿宋" w:hAnsi="仿宋" w:cs="仿宋" w:hint="eastAsia"/>
          <w:sz w:val="28"/>
          <w:lang w:eastAsia="zh-CN"/>
        </w:rPr>
        <w:t>建立开放的沟通渠道和透明的企业文化。员工需要清晰地了解公司的战略方向、目标和文化价值观，以便他们能够将个人职业发展与公司的长远计划相对应。透明的信息传递有助于员工更好地理解公司文化，从而更好地与之融合。</w:t>
      </w:r>
    </w:p>
    <w:p>
      <w:pPr>
        <w:ind w:firstLine="560" w:firstLineChars="200"/>
        <w:rPr>
          <w:rFonts w:ascii="仿宋" w:eastAsia="仿宋" w:hAnsi="仿宋" w:cs="仿宋" w:hint="eastAsia"/>
          <w:sz w:val="28"/>
        </w:rPr>
        <w:sectPr>
          <w:headerReference w:type="default" r:id="rId38"/>
          <w:footerReference w:type="default" r:id="rId39"/>
          <w:type w:val="nextPage"/>
          <w:pgSz w:w="11906" w:h="16838"/>
          <w:pgMar w:top="1440" w:right="1800" w:bottom="1440" w:left="1800" w:header="851" w:footer="992" w:gutter="0"/>
          <w:pgNumType w:start="18"/>
          <w:cols w:num="1" w:space="425"/>
          <w:titlePg w:val="0"/>
          <w:docGrid w:type="lines" w:linePitch="312" w:charSpace="0"/>
        </w:sectPr>
      </w:pPr>
      <w:r>
        <w:rPr>
          <w:rFonts w:ascii="仿宋" w:eastAsia="仿宋" w:hAnsi="仿宋" w:cs="仿宋" w:hint="eastAsia"/>
          <w:sz w:val="28"/>
          <w:lang w:eastAsia="zh-CN"/>
        </w:rPr>
        <w:t>5. 奖励与认可机制</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公司文化应该通过奖励和认可机制来鼓励员工的积极贡献。这不仅包括直接与工作业绩相关的奖励，还包括对符合公司文化的行为和态度的认可。通过这种方式，公司文化成为员工职业发展的动力源泉。</w:t>
      </w:r>
    </w:p>
    <w:p>
      <w:pPr>
        <w:ind w:firstLine="560" w:firstLineChars="200"/>
        <w:rPr>
          <w:rFonts w:ascii="仿宋" w:eastAsia="仿宋" w:hAnsi="仿宋" w:cs="仿宋" w:hint="eastAsia"/>
          <w:sz w:val="28"/>
        </w:rPr>
      </w:pPr>
      <w:r>
        <w:rPr>
          <w:rFonts w:ascii="仿宋" w:eastAsia="仿宋" w:hAnsi="仿宋" w:cs="仿宋" w:hint="eastAsia"/>
          <w:sz w:val="28"/>
          <w:lang w:eastAsia="zh-CN"/>
        </w:rPr>
        <w:t>6. 文化与创新的结合</w:t>
      </w:r>
    </w:p>
    <w:p>
      <w:pPr>
        <w:ind w:firstLine="560" w:firstLineChars="200"/>
        <w:rPr>
          <w:rFonts w:ascii="仿宋" w:eastAsia="仿宋" w:hAnsi="仿宋" w:cs="仿宋" w:hint="eastAsia"/>
          <w:sz w:val="28"/>
        </w:rPr>
      </w:pPr>
      <w:r>
        <w:rPr>
          <w:rFonts w:ascii="仿宋" w:eastAsia="仿宋" w:hAnsi="仿宋" w:cs="仿宋" w:hint="eastAsia"/>
          <w:sz w:val="28"/>
          <w:lang w:eastAsia="zh-CN"/>
        </w:rPr>
        <w:t>将公司文化与创新有机结合。培养一种文化，鼓励员工不断尝试新想法、追求卓越，并接受失败作为学习的机会。这种鼓励创新的文化有助于激发员工的创造力，推动他们在职业发展中实现更高水平的成就。</w:t>
      </w:r>
    </w:p>
    <w:p>
      <w:pPr>
        <w:ind w:firstLine="560" w:firstLineChars="200"/>
        <w:rPr>
          <w:rFonts w:ascii="仿宋" w:eastAsia="仿宋" w:hAnsi="仿宋" w:cs="仿宋" w:hint="eastAsia"/>
          <w:sz w:val="28"/>
        </w:rPr>
      </w:pPr>
      <w:r>
        <w:rPr>
          <w:rFonts w:ascii="仿宋" w:eastAsia="仿宋" w:hAnsi="仿宋" w:cs="仿宋" w:hint="eastAsia"/>
          <w:sz w:val="28"/>
          <w:lang w:eastAsia="zh-CN"/>
        </w:rPr>
        <w:t>7. 员工参与文化塑造</w:t>
      </w:r>
    </w:p>
    <w:p>
      <w:pPr>
        <w:ind w:firstLine="560" w:firstLineChars="200"/>
        <w:rPr>
          <w:rFonts w:ascii="仿宋" w:eastAsia="仿宋" w:hAnsi="仿宋" w:cs="仿宋" w:hint="eastAsia"/>
          <w:sz w:val="28"/>
        </w:rPr>
      </w:pPr>
      <w:r>
        <w:rPr>
          <w:rFonts w:ascii="仿宋" w:eastAsia="仿宋" w:hAnsi="仿宋" w:cs="仿宋" w:hint="eastAsia"/>
          <w:sz w:val="28"/>
          <w:lang w:eastAsia="zh-CN"/>
        </w:rPr>
        <w:t>鼓励员工参与到文化的塑造中。公司文化应该是一个共同建构的过程，员工的参与感和归属感将进一步加强。这可以通过员工参与决策、文化活动和团队建设来实现。</w:t>
      </w:r>
    </w:p>
    <w:p>
      <w:pPr>
        <w:ind w:firstLine="560" w:firstLineChars="200"/>
        <w:rPr>
          <w:rFonts w:ascii="仿宋" w:eastAsia="仿宋" w:hAnsi="仿宋" w:cs="仿宋" w:hint="eastAsia"/>
          <w:sz w:val="28"/>
        </w:rPr>
      </w:pPr>
      <w:r>
        <w:rPr>
          <w:rFonts w:ascii="仿宋" w:eastAsia="仿宋" w:hAnsi="仿宋" w:cs="仿宋" w:hint="eastAsia"/>
          <w:sz w:val="28"/>
          <w:lang w:eastAsia="zh-CN"/>
        </w:rPr>
        <w:t>8. 灵活性与多样性的融合</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公司文化应该具有足够的灵活性，以容纳和融合多样性。不同背景和观点的员工都应该在公司文化中找到归属感，从而更好地发展自己的职业生涯。</w:t>
      </w:r>
    </w:p>
    <w:p>
      <w:pPr>
        <w:pStyle w:val="Heading2"/>
        <w:ind w:firstLine="560" w:firstLineChars="200"/>
        <w:rPr>
          <w:rFonts w:ascii="仿宋" w:eastAsia="仿宋" w:hAnsi="仿宋" w:cs="仿宋" w:hint="eastAsia"/>
          <w:sz w:val="28"/>
          <w:lang w:eastAsia="zh-CN"/>
        </w:rPr>
      </w:pPr>
      <w:bookmarkStart w:id="18" w:name="_Toc30182"/>
      <w:r>
        <w:rPr>
          <w:rFonts w:ascii="仿宋" w:eastAsia="仿宋" w:hAnsi="仿宋" w:cs="仿宋" w:hint="eastAsia"/>
          <w:sz w:val="28"/>
          <w:lang w:eastAsia="zh-CN"/>
        </w:rPr>
        <w:t>(六)、未来趋势与发展策略</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未来职业生涯发展面临着不断演变的挑战和机遇。理解并应对这些趋势，制定相应的发展策略对于组织和员工都至关重要。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 技术驱动的职业发展</w:t>
      </w:r>
    </w:p>
    <w:p>
      <w:pPr>
        <w:ind w:firstLine="560" w:firstLineChars="200"/>
        <w:rPr>
          <w:rFonts w:ascii="仿宋" w:eastAsia="仿宋" w:hAnsi="仿宋" w:cs="仿宋" w:hint="eastAsia"/>
          <w:sz w:val="28"/>
        </w:rPr>
        <w:sectPr>
          <w:headerReference w:type="default" r:id="rId40"/>
          <w:footerReference w:type="default" r:id="rId41"/>
          <w:type w:val="nextPage"/>
          <w:pgSz w:w="11906" w:h="16838"/>
          <w:pgMar w:top="1440" w:right="1800" w:bottom="1440" w:left="1800" w:header="851" w:footer="992" w:gutter="0"/>
          <w:pgNumType w:start="1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未来，技术将继续成为职业发展的关键驱动力。新兴技术如人工智能、大数据分析、区块链等将改变许多化学发光免疫诊断行业的工作方式。组织应鼓励员工获取与这些技术相关的新技能，通过培训和发展计划提升员工的数字素养。</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2. 远程工作与弹性工作制度</w:t>
      </w:r>
    </w:p>
    <w:p>
      <w:pPr>
        <w:ind w:firstLine="560" w:firstLineChars="200"/>
        <w:rPr>
          <w:rFonts w:ascii="仿宋" w:eastAsia="仿宋" w:hAnsi="仿宋" w:cs="仿宋" w:hint="eastAsia"/>
          <w:sz w:val="28"/>
        </w:rPr>
      </w:pPr>
      <w:r>
        <w:rPr>
          <w:rFonts w:ascii="仿宋" w:eastAsia="仿宋" w:hAnsi="仿宋" w:cs="仿宋" w:hint="eastAsia"/>
          <w:sz w:val="28"/>
          <w:lang w:eastAsia="zh-CN"/>
        </w:rPr>
        <w:t>远程工作已经成为趋势，并有望在未来进一步发展。组织需要制定相应的政策和技术支持，以适应远程工作的需求。同时，弹性工作制度的实施可以更好地满足员工的工作与生活平衡需求，提高员工满意度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 多元化与包容性发展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未来的职场将更加多元化，员工来自不同文化、背景和年龄群体。组织需要创建一个包容性的工作环境，鼓励多元化的思想和团队合作。多元团队的优势将体现在创新和问题解决能力的提升上。</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 自主学习与发展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未来职业发展将更加强调自主学习和个人发展。员工需要具备不断学习的能力，以适应快速变化的工作环境。组织可以提供在线学习平台、导师制度等支持，激发员工的学习兴趣和动力。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 绿色与可持续发展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可持续性将成为未来职业生涯规划的重要考量因素。员工对于公司的环保和社会责任感兴趣，组织应积极参与可持续发展，提供与环保相关的培训和发展机会，满足员工对于社会责任的追求。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发展策略：</w:t>
      </w:r>
    </w:p>
    <w:p>
      <w:pPr>
        <w:ind w:firstLine="560" w:firstLineChars="200"/>
        <w:rPr>
          <w:rFonts w:ascii="仿宋" w:eastAsia="仿宋" w:hAnsi="仿宋" w:cs="仿宋" w:hint="eastAsia"/>
          <w:sz w:val="28"/>
        </w:rPr>
        <w:sectPr>
          <w:headerReference w:type="default" r:id="rId42"/>
          <w:footerReference w:type="default" r:id="rId43"/>
          <w:type w:val="nextPage"/>
          <w:pgSz w:w="11906" w:h="16838"/>
          <w:pgMar w:top="1440" w:right="1800" w:bottom="1440" w:left="1800" w:header="851" w:footer="992" w:gutter="0"/>
          <w:pgNumType w:start="20"/>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技能培训与更新：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投资于员工的技能培训，确保他们具备未来工作所需的新技能。与化学发光免疫诊断行业专业机构建立合作关系，提供最新的化学发光免疫诊断行业培训。</w:t>
      </w:r>
    </w:p>
    <w:p>
      <w:pPr>
        <w:ind w:firstLine="560" w:firstLineChars="200"/>
        <w:rPr>
          <w:rFonts w:ascii="仿宋" w:eastAsia="仿宋" w:hAnsi="仿宋" w:cs="仿宋" w:hint="eastAsia"/>
          <w:sz w:val="28"/>
        </w:rPr>
      </w:pPr>
      <w:r>
        <w:rPr>
          <w:rFonts w:ascii="仿宋" w:eastAsia="仿宋" w:hAnsi="仿宋" w:cs="仿宋" w:hint="eastAsia"/>
          <w:sz w:val="28"/>
          <w:lang w:eastAsia="zh-CN"/>
        </w:rPr>
        <w:t>2. 灵活的工作制度： 制定灵活的工作制度，支持远程工作和弹性工作时间。倡导结果导向的工作文化，注重工作成果而非传统的办公时间。</w:t>
      </w:r>
    </w:p>
    <w:p>
      <w:pPr>
        <w:ind w:firstLine="560" w:firstLineChars="200"/>
        <w:rPr>
          <w:rFonts w:ascii="仿宋" w:eastAsia="仿宋" w:hAnsi="仿宋" w:cs="仿宋" w:hint="eastAsia"/>
          <w:sz w:val="28"/>
        </w:rPr>
      </w:pPr>
      <w:r>
        <w:rPr>
          <w:rFonts w:ascii="仿宋" w:eastAsia="仿宋" w:hAnsi="仿宋" w:cs="仿宋" w:hint="eastAsia"/>
          <w:sz w:val="28"/>
          <w:lang w:eastAsia="zh-CN"/>
        </w:rPr>
        <w:t>3. 多元化和包容性： 制定多元化招聘策略，鼓励不同背景的员工加入。建立培训项目，提升员工对多元化工作环境的适应能力。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4. 个人发展计划： 激励员工制定个人发展计划，设立明确的职业目标，并提供发展路径和支持。鼓励员工参与自主学习，提供学习资源和平台。</w:t>
      </w:r>
    </w:p>
    <w:p>
      <w:pPr>
        <w:ind w:firstLine="560" w:firstLineChars="200"/>
        <w:rPr>
          <w:rFonts w:ascii="仿宋" w:eastAsia="仿宋" w:hAnsi="仿宋" w:cs="仿宋" w:hint="eastAsia"/>
          <w:sz w:val="28"/>
        </w:rPr>
      </w:pPr>
      <w:r>
        <w:rPr>
          <w:rFonts w:ascii="仿宋" w:eastAsia="仿宋" w:hAnsi="仿宋" w:cs="仿宋" w:hint="eastAsia"/>
          <w:sz w:val="28"/>
          <w:lang w:eastAsia="zh-CN"/>
        </w:rPr>
        <w:t>5. 可持续发展实践： 将可持续发展纳入公司价值观和战略中，并将其融入员工的职业发展计划。设立可持续发展目标，激励员工积极参与可持续性项目。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在这个不断变化的时代，有效的职业生涯发展策略需要紧跟潮流，促使组织和员工共同适应未来的挑战与机遇。</w:t>
      </w:r>
    </w:p>
    <w:p>
      <w:pPr>
        <w:pStyle w:val="Heading1"/>
        <w:ind w:firstLine="560" w:firstLineChars="200"/>
        <w:rPr>
          <w:rFonts w:ascii="仿宋" w:eastAsia="仿宋" w:hAnsi="仿宋" w:cs="仿宋" w:hint="eastAsia"/>
          <w:sz w:val="28"/>
          <w:lang w:eastAsia="zh-CN"/>
        </w:rPr>
      </w:pPr>
      <w:bookmarkStart w:id="19" w:name="_Toc13711"/>
      <w:r>
        <w:rPr>
          <w:rFonts w:ascii="仿宋" w:eastAsia="仿宋" w:hAnsi="仿宋" w:cs="仿宋" w:hint="eastAsia"/>
          <w:sz w:val="28"/>
          <w:lang w:eastAsia="zh-CN"/>
        </w:rPr>
        <w:t>五、第七章员工培训与发展</w:t>
      </w:r>
      <w:bookmarkEnd w:id="19"/>
    </w:p>
    <w:p>
      <w:pPr>
        <w:pStyle w:val="Heading2"/>
        <w:rPr>
          <w:rFonts w:ascii="仿宋" w:eastAsia="仿宋" w:hAnsi="仿宋" w:cs="仿宋" w:hint="eastAsia"/>
          <w:lang w:eastAsia="zh-CN"/>
        </w:rPr>
      </w:pPr>
      <w:bookmarkStart w:id="20" w:name="_Toc22438"/>
      <w:r>
        <w:rPr>
          <w:rFonts w:ascii="仿宋" w:eastAsia="仿宋" w:hAnsi="仿宋" w:cs="仿宋" w:hint="eastAsia"/>
          <w:lang w:eastAsia="zh-CN"/>
        </w:rPr>
        <w:t>(一)、培训需求分析</w:t>
      </w:r>
      <w:bookmarkEnd w:id="20"/>
    </w:p>
    <w:p>
      <w:pPr>
        <w:ind w:firstLine="560" w:firstLineChars="200"/>
        <w:rPr>
          <w:rFonts w:ascii="仿宋" w:eastAsia="仿宋" w:hAnsi="仿宋" w:cs="仿宋" w:hint="eastAsia"/>
          <w:sz w:val="28"/>
        </w:rPr>
        <w:sectPr>
          <w:headerReference w:type="default" r:id="rId44"/>
          <w:footerReference w:type="default" r:id="rId45"/>
          <w:type w:val="nextPage"/>
          <w:pgSz w:w="11906" w:h="16838"/>
          <w:pgMar w:top="1440" w:right="1800" w:bottom="1440" w:left="1800" w:header="851" w:footer="992" w:gutter="0"/>
          <w:pgNumType w:start="21"/>
          <w:cols w:num="1" w:space="425"/>
          <w:titlePg w:val="0"/>
          <w:docGrid w:type="lines" w:linePitch="312" w:charSpace="0"/>
        </w:sectPr>
      </w:pPr>
      <w:r>
        <w:rPr>
          <w:rFonts w:ascii="仿宋" w:eastAsia="仿宋" w:hAnsi="仿宋" w:cs="仿宋" w:hint="eastAsia"/>
          <w:sz w:val="28"/>
          <w:lang w:eastAsia="zh-CN"/>
        </w:rPr>
        <w:t>1. 员工绩效评估： 通过对员工的绩效评估，可以清晰了解他们在当前职责和任务中的表现。这提供了一个基础线索，帮助确定员工在特定领域或技能上可能存在的不足之处。</w:t>
      </w:r>
    </w:p>
    <w:p>
      <w:pPr>
        <w:ind w:firstLine="560" w:firstLineChars="200"/>
        <w:rPr>
          <w:rFonts w:ascii="仿宋" w:eastAsia="仿宋" w:hAnsi="仿宋" w:cs="仿宋" w:hint="eastAsia"/>
          <w:sz w:val="28"/>
        </w:rPr>
      </w:pPr>
      <w:r>
        <w:rPr>
          <w:rFonts w:ascii="仿宋" w:eastAsia="仿宋" w:hAnsi="仿宋" w:cs="仿宋" w:hint="eastAsia"/>
          <w:sz w:val="28"/>
          <w:lang w:eastAsia="zh-CN"/>
        </w:rPr>
        <w:t>2. 工作岗位要求分析： 仔细分析各个岗位的工作要求，以确保员工具备完成工作所需的技能和知识。通过与不同岗位的相关人员交流，可以更准确地了解不同职位的技能需求，从而有针对性地进行培训。</w:t>
      </w:r>
    </w:p>
    <w:p>
      <w:pPr>
        <w:ind w:firstLine="560" w:firstLineChars="200"/>
        <w:rPr>
          <w:rFonts w:ascii="仿宋" w:eastAsia="仿宋" w:hAnsi="仿宋" w:cs="仿宋" w:hint="eastAsia"/>
          <w:sz w:val="28"/>
        </w:rPr>
      </w:pPr>
      <w:r>
        <w:rPr>
          <w:rFonts w:ascii="仿宋" w:eastAsia="仿宋" w:hAnsi="仿宋" w:cs="仿宋" w:hint="eastAsia"/>
          <w:sz w:val="28"/>
          <w:lang w:eastAsia="zh-CN"/>
        </w:rPr>
        <w:t>3. 员工反馈机制： 设立员工反馈渠道，鼓励员工表达对个人发展和培训需求的看法。这种双向沟通有助于发现潜在问题和机会，使培训计划更具针对性和灵活性。</w:t>
      </w:r>
    </w:p>
    <w:p>
      <w:pPr>
        <w:ind w:firstLine="560" w:firstLineChars="200"/>
        <w:rPr>
          <w:rFonts w:ascii="仿宋" w:eastAsia="仿宋" w:hAnsi="仿宋" w:cs="仿宋" w:hint="eastAsia"/>
          <w:sz w:val="28"/>
        </w:rPr>
      </w:pPr>
      <w:r>
        <w:rPr>
          <w:rFonts w:ascii="仿宋" w:eastAsia="仿宋" w:hAnsi="仿宋" w:cs="仿宋" w:hint="eastAsia"/>
          <w:sz w:val="28"/>
          <w:lang w:eastAsia="zh-CN"/>
        </w:rPr>
        <w:t>4. 个性化和差异化原则： 在培训需求分析过程中，重视员工的个性差异。不同员工拥有不同的技能、经验和学习偏好，因此培训计划应该根据个体需求制定，以确保个性化的发展路径。</w:t>
      </w:r>
    </w:p>
    <w:p>
      <w:pPr>
        <w:ind w:firstLine="560" w:firstLineChars="200"/>
        <w:rPr>
          <w:rFonts w:ascii="仿宋" w:eastAsia="仿宋" w:hAnsi="仿宋" w:cs="仿宋" w:hint="eastAsia"/>
          <w:sz w:val="28"/>
        </w:rPr>
      </w:pPr>
      <w:r>
        <w:rPr>
          <w:rFonts w:ascii="仿宋" w:eastAsia="仿宋" w:hAnsi="仿宋" w:cs="仿宋" w:hint="eastAsia"/>
          <w:sz w:val="28"/>
          <w:lang w:eastAsia="zh-CN"/>
        </w:rPr>
        <w:t>5. 考虑未来发展方向： 不仅仅关注当前技能需求，还要考虑员工未来职业生涯的发展方向。通过了解员工个人的职业规划和目标，可以更好地规划长期的培训计划，使其与组织的战略方向保持一致。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6. 制定调查问卷和访谈： 制定系统的调查问卷和面对面访谈，收集员工对培训需求的直接反馈。这有助于深入了解员工对特定领域或技能的需求和期望。</w:t>
      </w:r>
    </w:p>
    <w:p>
      <w:pPr>
        <w:pStyle w:val="Heading2"/>
        <w:ind w:firstLine="560" w:firstLineChars="200"/>
        <w:rPr>
          <w:rFonts w:ascii="仿宋" w:eastAsia="仿宋" w:hAnsi="仿宋" w:cs="仿宋" w:hint="eastAsia"/>
          <w:sz w:val="28"/>
          <w:lang w:eastAsia="zh-CN"/>
        </w:rPr>
      </w:pPr>
      <w:bookmarkStart w:id="21" w:name="_Toc31769"/>
      <w:r>
        <w:rPr>
          <w:rFonts w:ascii="仿宋" w:eastAsia="仿宋" w:hAnsi="仿宋" w:cs="仿宋" w:hint="eastAsia"/>
          <w:sz w:val="28"/>
          <w:lang w:eastAsia="zh-CN"/>
        </w:rPr>
        <w:t>(二)、培训计划制定</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目标设定： 制定培训计划的首要任务是明确培训的具体目标。这些目标应与员工的个人发展计划和组织的战略目标相一致。</w:t>
      </w:r>
    </w:p>
    <w:p>
      <w:pPr>
        <w:ind w:firstLine="560" w:firstLineChars="200"/>
        <w:rPr>
          <w:rFonts w:ascii="仿宋" w:eastAsia="仿宋" w:hAnsi="仿宋" w:cs="仿宋" w:hint="eastAsia"/>
          <w:sz w:val="28"/>
        </w:rPr>
        <w:sectPr>
          <w:headerReference w:type="default" r:id="rId46"/>
          <w:footerReference w:type="default" r:id="rId47"/>
          <w:type w:val="nextPage"/>
          <w:pgSz w:w="11906" w:h="16838"/>
          <w:pgMar w:top="1440" w:right="1800" w:bottom="1440" w:left="1800" w:header="851" w:footer="992" w:gutter="0"/>
          <w:pgNumType w:start="22"/>
          <w:cols w:num="1" w:space="425"/>
          <w:titlePg w:val="0"/>
          <w:docGrid w:type="lines" w:linePitch="312" w:charSpace="0"/>
        </w:sectPr>
      </w:pPr>
      <w:r>
        <w:rPr>
          <w:rFonts w:ascii="仿宋" w:eastAsia="仿宋" w:hAnsi="仿宋" w:cs="仿宋" w:hint="eastAsia"/>
          <w:sz w:val="28"/>
          <w:lang w:eastAsia="zh-CN"/>
        </w:rPr>
        <w:t>内容规划：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根据培训需求分析的结果，确定培训内容，包括技能培训、领导力发展、团队协作等方面。确保培训内容与员工的实际工作相关，具有实际应用性。</w:t>
      </w:r>
    </w:p>
    <w:p>
      <w:pPr>
        <w:ind w:firstLine="560" w:firstLineChars="200"/>
        <w:rPr>
          <w:rFonts w:ascii="仿宋" w:eastAsia="仿宋" w:hAnsi="仿宋" w:cs="仿宋" w:hint="eastAsia"/>
          <w:sz w:val="28"/>
        </w:rPr>
      </w:pPr>
      <w:r>
        <w:rPr>
          <w:rFonts w:ascii="仿宋" w:eastAsia="仿宋" w:hAnsi="仿宋" w:cs="仿宋" w:hint="eastAsia"/>
          <w:sz w:val="28"/>
          <w:lang w:eastAsia="zh-CN"/>
        </w:rPr>
        <w:t>方法与工具： 制定灵活多样的培训方法，包括面对面培训、在线学习、导师制度等。结合现代科技，利用虚拟现实、模拟培训等先进工具，提高培训的效果。</w:t>
      </w:r>
    </w:p>
    <w:p>
      <w:pPr>
        <w:pStyle w:val="Heading2"/>
        <w:ind w:firstLine="560" w:firstLineChars="200"/>
        <w:rPr>
          <w:rFonts w:ascii="仿宋" w:eastAsia="仿宋" w:hAnsi="仿宋" w:cs="仿宋" w:hint="eastAsia"/>
          <w:sz w:val="28"/>
          <w:lang w:eastAsia="zh-CN"/>
        </w:rPr>
      </w:pPr>
      <w:bookmarkStart w:id="22" w:name="_Toc9416"/>
      <w:r>
        <w:rPr>
          <w:rFonts w:ascii="仿宋" w:eastAsia="仿宋" w:hAnsi="仿宋" w:cs="仿宋" w:hint="eastAsia"/>
          <w:sz w:val="28"/>
          <w:lang w:eastAsia="zh-CN"/>
        </w:rPr>
        <w:t>(三)、培训实施与评估</w:t>
      </w:r>
      <w:bookmarkEnd w:id="22"/>
    </w:p>
    <w:p>
      <w:pPr>
        <w:ind w:firstLine="560" w:firstLineChars="200"/>
        <w:rPr>
          <w:rFonts w:ascii="仿宋" w:eastAsia="仿宋" w:hAnsi="仿宋" w:cs="仿宋" w:hint="eastAsia"/>
          <w:sz w:val="28"/>
        </w:rPr>
      </w:pPr>
      <w:r>
        <w:rPr>
          <w:rFonts w:ascii="仿宋" w:eastAsia="仿宋" w:hAnsi="仿宋" w:cs="仿宋" w:hint="eastAsia"/>
          <w:sz w:val="28"/>
          <w:lang w:eastAsia="zh-CN"/>
        </w:rPr>
        <w:t>培训实施：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1. 灵活的教学方法： 采用多样化的教学方法，包括面对面培训、在线学习、实际操作等，以适应不同学习风格和需求。确保培训内容生动有趣，激发学员的学习兴趣。</w:t>
      </w:r>
    </w:p>
    <w:p>
      <w:pPr>
        <w:ind w:firstLine="560" w:firstLineChars="200"/>
        <w:rPr>
          <w:rFonts w:ascii="仿宋" w:eastAsia="仿宋" w:hAnsi="仿宋" w:cs="仿宋" w:hint="eastAsia"/>
          <w:sz w:val="28"/>
        </w:rPr>
      </w:pPr>
      <w:r>
        <w:rPr>
          <w:rFonts w:ascii="仿宋" w:eastAsia="仿宋" w:hAnsi="仿宋" w:cs="仿宋" w:hint="eastAsia"/>
          <w:sz w:val="28"/>
          <w:lang w:eastAsia="zh-CN"/>
        </w:rPr>
        <w:t>2. 专业培训师资： 选择具备专业知识和教学经验的培训师，能够与学员互动，解答疑问，提供实用的案例和经验分享，提高培训的实效性。</w:t>
      </w:r>
    </w:p>
    <w:p>
      <w:pPr>
        <w:ind w:firstLine="560" w:firstLineChars="200"/>
        <w:rPr>
          <w:rFonts w:ascii="仿宋" w:eastAsia="仿宋" w:hAnsi="仿宋" w:cs="仿宋" w:hint="eastAsia"/>
          <w:sz w:val="28"/>
        </w:rPr>
      </w:pPr>
      <w:r>
        <w:rPr>
          <w:rFonts w:ascii="仿宋" w:eastAsia="仿宋" w:hAnsi="仿宋" w:cs="仿宋" w:hint="eastAsia"/>
          <w:sz w:val="28"/>
          <w:lang w:eastAsia="zh-CN"/>
        </w:rPr>
        <w:t>3. 实践机会： 在培训中提供实践机会，例如模拟项目、案例分析等，帮助学员将理论知识应用到实际工作中，加深理解并提高技能水平。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4. 定期反馈与互动： 建立学员与培训师之间的积极反馈机制，鼓励学员提出问题，分享观点，保持培训过程中的积极互动。</w:t>
      </w:r>
    </w:p>
    <w:p>
      <w:pPr>
        <w:ind w:firstLine="560" w:firstLineChars="200"/>
        <w:rPr>
          <w:rFonts w:ascii="仿宋" w:eastAsia="仿宋" w:hAnsi="仿宋" w:cs="仿宋" w:hint="eastAsia"/>
          <w:sz w:val="28"/>
        </w:rPr>
      </w:pPr>
      <w:r>
        <w:rPr>
          <w:rFonts w:ascii="仿宋" w:eastAsia="仿宋" w:hAnsi="仿宋" w:cs="仿宋" w:hint="eastAsia"/>
          <w:sz w:val="28"/>
          <w:lang w:eastAsia="zh-CN"/>
        </w:rPr>
        <w:t>5. 跟踪学员进展： 在培训过程中进行学员进展的跟踪，及时发现并解决学习障碍，确保学员能够达到培训设定的学习目标。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培训评估：</w:t>
      </w:r>
    </w:p>
    <w:p>
      <w:pPr>
        <w:ind w:firstLine="560" w:firstLineChars="200"/>
        <w:rPr>
          <w:rFonts w:ascii="仿宋" w:eastAsia="仿宋" w:hAnsi="仿宋" w:cs="仿宋" w:hint="eastAsia"/>
          <w:sz w:val="28"/>
        </w:rPr>
        <w:sectPr>
          <w:headerReference w:type="default" r:id="rId48"/>
          <w:footerReference w:type="default" r:id="rId49"/>
          <w:type w:val="nextPage"/>
          <w:pgSz w:w="11906" w:h="16838"/>
          <w:pgMar w:top="1440" w:right="1800" w:bottom="1440" w:left="1800" w:header="851" w:footer="992" w:gutter="0"/>
          <w:pgNumType w:start="23"/>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学员反馈：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收集学员的培训反馈，包括对培训内容、教学方法和培训师的评价。这有助于了解学员的满意度，发现改进建议，并及时调整培训方案。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 知识测试： 进行培训后的知识测试，验证学员对培训内容的掌握程度。测试结果可以作为培训效果的一个客观指标，同时也为学员提供了自我评估的机会。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3. 应用能力评估： 评估学员在工作中应用培训所学知识和技能的能力。这可以通过实际工作表现、项目成果等来检验学员的学习成果是否能够有效地转化为实际工作中的应用。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4. 培训成本效益分析： 对培训成本和效益进行综合分析，评估培训对组织绩效的贡献。这有助于确定培训投资的合理性，并为未来的培训计划提供经验教训。</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 根据培训评估的结果，及时调整和改进培训计划，以确保培训活动的持续优化。定期回顾和更新培训内容，使其与业务需求和员工发展需求保持一致。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通过实施上述建议，组织可以更全面地评估培训的有效性，确保培训计划达到预期目标，提高员工的综合素质和组织的竞争力。</w:t>
      </w:r>
    </w:p>
    <w:p>
      <w:pPr>
        <w:pStyle w:val="Heading2"/>
        <w:ind w:firstLine="560" w:firstLineChars="200"/>
        <w:rPr>
          <w:rFonts w:ascii="仿宋" w:eastAsia="仿宋" w:hAnsi="仿宋" w:cs="仿宋" w:hint="eastAsia"/>
          <w:sz w:val="28"/>
          <w:lang w:eastAsia="zh-CN"/>
        </w:rPr>
      </w:pPr>
      <w:bookmarkStart w:id="23" w:name="_Toc1554"/>
      <w:r>
        <w:rPr>
          <w:rFonts w:ascii="仿宋" w:eastAsia="仿宋" w:hAnsi="仿宋" w:cs="仿宋" w:hint="eastAsia"/>
          <w:sz w:val="28"/>
          <w:lang w:eastAsia="zh-CN"/>
        </w:rPr>
        <w:t>(四)、持续学习与专业发展支持</w:t>
      </w:r>
      <w:bookmarkEnd w:id="23"/>
    </w:p>
    <w:p>
      <w:pPr>
        <w:ind w:firstLine="560" w:firstLineChars="200"/>
        <w:rPr>
          <w:rFonts w:ascii="仿宋" w:eastAsia="仿宋" w:hAnsi="仿宋" w:cs="仿宋" w:hint="eastAsia"/>
          <w:sz w:val="28"/>
        </w:rPr>
      </w:pPr>
      <w:r>
        <w:rPr>
          <w:rFonts w:ascii="仿宋" w:eastAsia="仿宋" w:hAnsi="仿宋" w:cs="仿宋" w:hint="eastAsia"/>
          <w:sz w:val="28"/>
          <w:lang w:eastAsia="zh-CN"/>
        </w:rPr>
        <w:t>1. 个性化学习计划： 为员工制定个性化的学习计划，根据其职业发展目标和现有技能水平，为其提供量身定制的培训和学习资源。</w:t>
      </w:r>
    </w:p>
    <w:p>
      <w:pPr>
        <w:ind w:firstLine="560" w:firstLineChars="200"/>
        <w:rPr>
          <w:rFonts w:ascii="仿宋" w:eastAsia="仿宋" w:hAnsi="仿宋" w:cs="仿宋" w:hint="eastAsia"/>
          <w:sz w:val="28"/>
        </w:rPr>
        <w:sectPr>
          <w:headerReference w:type="default" r:id="rId50"/>
          <w:footerReference w:type="default" r:id="rId51"/>
          <w:type w:val="nextPage"/>
          <w:pgSz w:w="11906" w:h="16838"/>
          <w:pgMar w:top="1440" w:right="1800" w:bottom="1440" w:left="1800" w:header="851" w:footer="992" w:gutter="0"/>
          <w:pgNumType w:start="24"/>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在线学习平台：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提供灵活的在线学习平台，使员工可以随时随地获取各类学习资源。这包括化学发光免疫诊断行业报告、网络课程、研讨会等，帮助员工自主学习和获取最新的专业知识。</w:t>
      </w:r>
    </w:p>
    <w:p>
      <w:pPr>
        <w:ind w:firstLine="560" w:firstLineChars="200"/>
        <w:rPr>
          <w:rFonts w:ascii="仿宋" w:eastAsia="仿宋" w:hAnsi="仿宋" w:cs="仿宋" w:hint="eastAsia"/>
          <w:sz w:val="28"/>
        </w:rPr>
      </w:pPr>
      <w:r>
        <w:rPr>
          <w:rFonts w:ascii="仿宋" w:eastAsia="仿宋" w:hAnsi="仿宋" w:cs="仿宋" w:hint="eastAsia"/>
          <w:sz w:val="28"/>
          <w:lang w:eastAsia="zh-CN"/>
        </w:rPr>
        <w:t>3. 导师制度： 建立导师制度，由经验丰富的员工担任导师，与新员工或需要发展的员工分享经验和知识。这种导师制度可以促进知识传承和团队合作。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4. 专业认证支持： 鼓励并支持员工获取相关的专业认证，例如化学发光免疫诊断行业认可的证书或资格。组织可以提供学习资源、报名费用支持等，以激发员工的学习积极性。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定期培训活动： 定期组织专业培训活动，邀请化学发光免疫诊断行业专家或内外部讲师进行知识分享和培训。这有助于员工深入了解化学发光免疫诊断行业趋势，拓展视野，提高综合素质。</w:t>
      </w:r>
    </w:p>
    <w:p>
      <w:pPr>
        <w:ind w:firstLine="560" w:firstLineChars="200"/>
        <w:rPr>
          <w:rFonts w:ascii="仿宋" w:eastAsia="仿宋" w:hAnsi="仿宋" w:cs="仿宋" w:hint="eastAsia"/>
          <w:sz w:val="28"/>
        </w:rPr>
      </w:pPr>
      <w:r>
        <w:rPr>
          <w:rFonts w:ascii="仿宋" w:eastAsia="仿宋" w:hAnsi="仿宋" w:cs="仿宋" w:hint="eastAsia"/>
          <w:sz w:val="28"/>
          <w:lang w:eastAsia="zh-CN"/>
        </w:rPr>
        <w:t>6. 职业发展辅导： 提供职业发展辅导服务，帮助员工规划职业生涯，识别职业发展的机会和挑战。辅导可以涵盖个人目标、职业规划、技能提升等方面。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7. 学术支持： 对于涉及到深度学科的领域，组织可以提供学术支持，例如支持员工参与学术研究项目、提供学术资源等，以促进员工在专业领域的深入发展。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8. 知识管理平台： 建立知识管理平台，鼓励员工分享经验、化学发光免疫诊断行业见解和学习心得。这有助于构建学习型组织，促使知识在团队内部流动和共享。</w:t>
      </w:r>
    </w:p>
    <w:p>
      <w:pPr>
        <w:ind w:firstLine="560" w:firstLineChars="200"/>
        <w:rPr>
          <w:rFonts w:ascii="仿宋" w:eastAsia="仿宋" w:hAnsi="仿宋" w:cs="仿宋" w:hint="eastAsia"/>
          <w:sz w:val="28"/>
        </w:rPr>
        <w:sectPr>
          <w:headerReference w:type="default" r:id="rId52"/>
          <w:footerReference w:type="default" r:id="rId53"/>
          <w:type w:val="nextPage"/>
          <w:pgSz w:w="11906" w:h="16838"/>
          <w:pgMar w:top="1440" w:right="1800" w:bottom="1440" w:left="1800" w:header="851" w:footer="992" w:gutter="0"/>
          <w:pgNumType w:start="25"/>
          <w:cols w:num="1" w:space="425"/>
          <w:titlePg w:val="0"/>
          <w:docGrid w:type="lines" w:linePitch="312" w:charSpace="0"/>
        </w:sectPr>
      </w:pPr>
      <w:r>
        <w:rPr>
          <w:rFonts w:ascii="仿宋" w:eastAsia="仿宋" w:hAnsi="仿宋" w:cs="仿宋" w:hint="eastAsia"/>
          <w:sz w:val="28"/>
          <w:lang w:eastAsia="zh-CN"/>
        </w:rPr>
        <w:t>通过提供多样化的学习资源、建立导师制度、支持专业认证等手段，组织可以为员工的持续学习和专业发展提供有力支持，确保员工保持竞争力，并为组织的长远发展提供坚实的人才基础。</w:t>
      </w:r>
    </w:p>
    <w:p>
      <w:pPr>
        <w:pStyle w:val="Heading1"/>
        <w:ind w:firstLine="560" w:firstLineChars="200"/>
        <w:rPr>
          <w:rFonts w:ascii="仿宋" w:eastAsia="仿宋" w:hAnsi="仿宋" w:cs="仿宋" w:hint="eastAsia"/>
          <w:sz w:val="28"/>
          <w:lang w:eastAsia="zh-CN"/>
        </w:rPr>
      </w:pPr>
      <w:bookmarkStart w:id="24" w:name="_Toc14305"/>
      <w:r>
        <w:rPr>
          <w:rFonts w:ascii="仿宋" w:eastAsia="仿宋" w:hAnsi="仿宋" w:cs="仿宋" w:hint="eastAsia"/>
          <w:sz w:val="28"/>
          <w:lang w:eastAsia="zh-CN"/>
        </w:rPr>
        <w:t>六、员工社会责任履行及参与公益活动</w:t>
      </w:r>
      <w:bookmarkEnd w:id="24"/>
    </w:p>
    <w:p>
      <w:pPr>
        <w:pStyle w:val="Heading2"/>
        <w:rPr>
          <w:rFonts w:ascii="仿宋" w:eastAsia="仿宋" w:hAnsi="仿宋" w:cs="仿宋" w:hint="eastAsia"/>
          <w:lang w:eastAsia="zh-CN"/>
        </w:rPr>
      </w:pPr>
      <w:bookmarkStart w:id="25" w:name="_Toc10844"/>
      <w:r>
        <w:rPr>
          <w:rFonts w:ascii="仿宋" w:eastAsia="仿宋" w:hAnsi="仿宋" w:cs="仿宋" w:hint="eastAsia"/>
          <w:lang w:eastAsia="zh-CN"/>
        </w:rPr>
        <w:t>(一)、员工社会责任的内涵及履行方式</w:t>
      </w:r>
      <w:bookmarkEnd w:id="25"/>
    </w:p>
    <w:p>
      <w:pPr>
        <w:ind w:firstLine="560" w:firstLineChars="200"/>
        <w:rPr>
          <w:rFonts w:ascii="仿宋" w:eastAsia="仿宋" w:hAnsi="仿宋" w:cs="仿宋" w:hint="eastAsia"/>
          <w:sz w:val="28"/>
        </w:rPr>
      </w:pPr>
      <w:r>
        <w:rPr>
          <w:rFonts w:ascii="仿宋" w:eastAsia="仿宋" w:hAnsi="仿宋" w:cs="仿宋" w:hint="eastAsia"/>
          <w:sz w:val="28"/>
          <w:lang w:eastAsia="zh-CN"/>
        </w:rPr>
        <w:t>员工社会责任是指员工在职业生涯中，以一种积极、道德和可持续的方式参与社会、环境和经济方面的活动。这包括但不限于道德操守、公平待遇、环保行为和社区参与。履行员工社会责任的方式包括：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道德操守： 鼓励员工在工作中秉持正直、诚实的道德操守，对公司、同事以及客户始终保持高度的职业道德标准。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环保行为： 促使员工采取可持续的生活方式，减少能源消耗、废弃物产生，支持和参与公司的环保倡议。</w:t>
      </w:r>
    </w:p>
    <w:p>
      <w:pPr>
        <w:ind w:firstLine="560" w:firstLineChars="200"/>
        <w:rPr>
          <w:rFonts w:ascii="仿宋" w:eastAsia="仿宋" w:hAnsi="仿宋" w:cs="仿宋" w:hint="eastAsia"/>
          <w:sz w:val="28"/>
        </w:rPr>
      </w:pPr>
      <w:r>
        <w:rPr>
          <w:rFonts w:ascii="仿宋" w:eastAsia="仿宋" w:hAnsi="仿宋" w:cs="仿宋" w:hint="eastAsia"/>
          <w:sz w:val="28"/>
          <w:lang w:eastAsia="zh-CN"/>
        </w:rPr>
        <w:t>公平待遇： 员工应当平等对待所有同事，尊重并理解不同文化、背景和观点，消除歧视和不平等现象。</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社区参与： 鼓励员工积极参与社区活动、志愿服务和其他慈善事业，为社区发展和改善社会环境做出贡献。</w:t>
      </w:r>
    </w:p>
    <w:p>
      <w:pPr>
        <w:pStyle w:val="Heading2"/>
        <w:ind w:firstLine="560" w:firstLineChars="200"/>
        <w:rPr>
          <w:rFonts w:ascii="仿宋" w:eastAsia="仿宋" w:hAnsi="仿宋" w:cs="仿宋" w:hint="eastAsia"/>
          <w:sz w:val="28"/>
          <w:lang w:eastAsia="zh-CN"/>
        </w:rPr>
      </w:pPr>
      <w:bookmarkStart w:id="26" w:name="_Toc24677"/>
      <w:r>
        <w:rPr>
          <w:rFonts w:ascii="仿宋" w:eastAsia="仿宋" w:hAnsi="仿宋" w:cs="仿宋" w:hint="eastAsia"/>
          <w:sz w:val="28"/>
          <w:lang w:eastAsia="zh-CN"/>
        </w:rPr>
        <w:t>(二)、参与公益活动的意义及实施策略</w:t>
      </w:r>
      <w:bookmarkEnd w:id="26"/>
    </w:p>
    <w:p>
      <w:pPr>
        <w:ind w:firstLine="560" w:firstLineChars="200"/>
        <w:rPr>
          <w:rFonts w:ascii="仿宋" w:eastAsia="仿宋" w:hAnsi="仿宋" w:cs="仿宋" w:hint="eastAsia"/>
          <w:sz w:val="28"/>
        </w:rPr>
      </w:pPr>
      <w:r>
        <w:rPr>
          <w:rFonts w:ascii="仿宋" w:eastAsia="仿宋" w:hAnsi="仿宋" w:cs="仿宋" w:hint="eastAsia"/>
          <w:sz w:val="28"/>
          <w:lang w:eastAsia="zh-CN"/>
        </w:rPr>
        <w:t>社会价值： 参与公益活动是为了为社会创造价值，帮助解决社会问题，提高社会的整体福祉。</w:t>
      </w:r>
    </w:p>
    <w:p>
      <w:pPr>
        <w:ind w:firstLine="560" w:firstLineChars="200"/>
        <w:rPr>
          <w:rFonts w:ascii="仿宋" w:eastAsia="仿宋" w:hAnsi="仿宋" w:cs="仿宋" w:hint="eastAsia"/>
          <w:sz w:val="28"/>
        </w:rPr>
      </w:pPr>
      <w:r>
        <w:rPr>
          <w:rFonts w:ascii="仿宋" w:eastAsia="仿宋" w:hAnsi="仿宋" w:cs="仿宋" w:hint="eastAsia"/>
          <w:sz w:val="28"/>
          <w:lang w:eastAsia="zh-CN"/>
        </w:rPr>
        <w:t>团队凝聚： 公益活动能够促进团队凝聚力，通过共同的目标和努力，增强员工之间的团队合作和信任。</w:t>
      </w:r>
    </w:p>
    <w:p>
      <w:pPr>
        <w:ind w:firstLine="560" w:firstLineChars="200"/>
        <w:rPr>
          <w:rFonts w:ascii="仿宋" w:eastAsia="仿宋" w:hAnsi="仿宋" w:cs="仿宋" w:hint="eastAsia"/>
          <w:sz w:val="28"/>
        </w:rPr>
      </w:pPr>
      <w:r>
        <w:rPr>
          <w:rFonts w:ascii="仿宋" w:eastAsia="仿宋" w:hAnsi="仿宋" w:cs="仿宋" w:hint="eastAsia"/>
          <w:sz w:val="28"/>
          <w:lang w:eastAsia="zh-CN"/>
        </w:rPr>
        <w:t>品牌形象： 公司和员工通过参与公益活动展示了对社会的责任感，提高了企业的品牌形象，赢得了社会的认可。</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4" w:history="1">
        <w:r>
          <w:rPr>
            <w:rFonts w:ascii="SimSun" w:eastAsia="SimSun" w:hAnsi="SimSun" w:cs="SimSun"/>
            <w:b/>
            <w:bCs/>
            <w:color w:val="0000EE"/>
            <w:kern w:val="0"/>
            <w:sz w:val="30"/>
            <w:szCs w:val="30"/>
            <w:u w:val="single" w:color="0000EE"/>
          </w:rPr>
          <w:t>https://d.book118.com/066010015004010042</w:t>
        </w:r>
      </w:hyperlink>
    </w:p>
    <w:p>
      <w:pPr>
        <w:ind w:firstLine="560" w:firstLineChars="200"/>
        <w:rPr>
          <w:rFonts w:ascii="仿宋" w:eastAsia="仿宋" w:hAnsi="仿宋" w:cs="仿宋" w:hint="eastAsia"/>
          <w:sz w:val="28"/>
        </w:rPr>
      </w:pPr>
    </w:p>
    <w:sectPr>
      <w:headerReference w:type="default" r:id="rId55"/>
      <w:footerReference w:type="default" r:id="rId56"/>
      <w:type w:val="nextPage"/>
      <w:pgSz w:w="11906" w:h="16838"/>
      <w:pgMar w:top="1440" w:right="1800" w:bottom="1440" w:left="1800" w:header="851" w:footer="992" w:gutter="0"/>
      <w:pgNumType w:start="26"/>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p>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22</w:t>
    </w:r>
    <w:r>
      <w:rPr>
        <w:rStyle w:val="PageNumber"/>
      </w:rPr>
      <w:fldChar w:fldCharType="end"/>
    </w:r>
  </w:p>
  <w:p>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22</w:t>
    </w:r>
    <w:r>
      <w:rPr>
        <w:rStyle w:val="PageNumber"/>
      </w:rPr>
      <w:fldChar w:fldCharType="end"/>
    </w:r>
  </w:p>
  <w:p>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24</w:t>
    </w:r>
    <w:r>
      <w:rPr>
        <w:rStyle w:val="PageNumber"/>
      </w:rPr>
      <w:fldChar w:fldCharType="end"/>
    </w:r>
  </w:p>
  <w:p>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24</w:t>
    </w:r>
    <w:r>
      <w:rPr>
        <w:rStyle w:val="PageNumber"/>
      </w:rPr>
      <w:fldChar w:fldCharType="end"/>
    </w:r>
  </w:p>
  <w:p>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26</w:t>
    </w:r>
    <w:r>
      <w:rPr>
        <w:rStyle w:val="PageNumber"/>
      </w:rPr>
      <w:fldChar w:fldCharType="end"/>
    </w:r>
  </w:p>
  <w:p>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化学发光免疫诊断行业员工职业发展规划与管理</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化学发光免疫诊断行业员工职业发展规划与管理</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化学发光免疫诊断行业员工职业发展规划与管理</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化学发光免疫诊断行业员工职业发展规划与管理</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化学发光免疫诊断行业员工职业发展规划与管理</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化学发光免疫诊断行业员工职业发展规划与管理</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化学发光免疫诊断行业员工职业发展规划与管理</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化学发光免疫诊断行业员工职业发展规划与管理</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化学发光免疫诊断行业员工职业发展规划与管理</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化学发光免疫诊断行业员工职业发展规划与管理</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化学发光免疫诊断行业员工职业发展规划与管理</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化学发光免疫诊断行业员工职业发展规划与管理</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化学发光免疫诊断行业员工职业发展规划与管理</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化学发光免疫诊断行业员工职业发展规划与管理</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化学发光免疫诊断行业员工职业发展规划与管理</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化学发光免疫诊断行业员工职业发展规划与管理</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化学发光免疫诊断行业员工职业发展规划与管理</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化学发光免疫诊断行业员工职业发展规划与管理</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化学发光免疫诊断行业员工职业发展规划与管理</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化学发光免疫诊断行业员工职业发展规划与管理</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化学发光免疫诊断行业员工职业发展规划与管理</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化学发光免疫诊断行业员工职业发展规划与管理</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化学发光免疫诊断行业员工职业发展规划与管理</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化学发光免疫诊断行业员工职业发展规划与管理</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化学发光免疫诊断行业员工职业发展规划与管理</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化学发光免疫诊断行业员工职业发展规划与管理</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FF6B3B"/>
    <w:rsid w:val="74FF6B3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footer" Target="footer19.xml" /><Relationship Id="rId42" Type="http://schemas.openxmlformats.org/officeDocument/2006/relationships/header" Target="header20.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footer" Target="footer22.xml" /><Relationship Id="rId48" Type="http://schemas.openxmlformats.org/officeDocument/2006/relationships/header" Target="header23.xml" /><Relationship Id="rId49" Type="http://schemas.openxmlformats.org/officeDocument/2006/relationships/footer" Target="footer23.xml" /><Relationship Id="rId5" Type="http://schemas.openxmlformats.org/officeDocument/2006/relationships/footer" Target="footer1.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footer" Target="footer25.xml" /><Relationship Id="rId54" Type="http://schemas.openxmlformats.org/officeDocument/2006/relationships/hyperlink" Target="https://d.book118.com/066010015004010042" TargetMode="Externa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theme" Target="theme/theme1.xml" /><Relationship Id="rId58" Type="http://schemas.openxmlformats.org/officeDocument/2006/relationships/styles" Target="styles.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37</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一建必过</dc:creator>
  <cp:lastModifiedBy>一建必过</cp:lastModifiedBy>
  <cp:revision>1</cp:revision>
  <dcterms:created xsi:type="dcterms:W3CDTF">2023-12-19T12:46:00Z</dcterms:created>
  <dcterms:modified xsi:type="dcterms:W3CDTF">2023-12-19T12:46:14Z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FDA52B2B849F4ACB8485AF746A5CA6D9_11</vt:lpwstr>
  </property>
  <property fmtid="{D5CDD505-2E9C-101B-9397-08002B2CF9AE}" pid="3" name="KSOProductBuildVer">
    <vt:lpwstr>2052-12.1.0.16120</vt:lpwstr>
  </property>
</Properties>
</file>