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马拉松比赛项目规划设计蓝图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03" w:history="1">
        <w:r>
          <w:rPr>
            <w:rFonts w:ascii="仿宋" w:eastAsia="仿宋" w:hAnsi="仿宋" w:cs="仿宋" w:hint="eastAsia"/>
            <w:lang w:eastAsia="zh-CN"/>
          </w:rPr>
          <w:t>概论</w:t>
        </w:r>
        <w:r>
          <w:tab/>
        </w:r>
        <w:r>
          <w:fldChar w:fldCharType="begin"/>
        </w:r>
        <w:r>
          <w:instrText xml:space="preserve"> PAGEREF _Toc30303 \h </w:instrText>
        </w:r>
        <w:r>
          <w:fldChar w:fldCharType="separate"/>
        </w:r>
        <w:r>
          <w:t>3</w:t>
        </w:r>
        <w:r>
          <w:fldChar w:fldCharType="end"/>
        </w:r>
      </w:hyperlink>
    </w:p>
    <w:p>
      <w:pPr>
        <w:pStyle w:val="TOC1"/>
        <w:tabs>
          <w:tab w:val="right" w:leader="dot" w:pos="8306"/>
        </w:tabs>
      </w:pPr>
      <w:hyperlink w:anchor="_Toc19976" w:history="1">
        <w:r>
          <w:rPr>
            <w:rFonts w:ascii="仿宋" w:eastAsia="仿宋" w:hAnsi="仿宋" w:cs="仿宋" w:hint="eastAsia"/>
            <w:lang w:eastAsia="zh-CN"/>
          </w:rPr>
          <w:t>一、马拉松比赛项目危机管理</w:t>
        </w:r>
        <w:r>
          <w:tab/>
        </w:r>
        <w:r>
          <w:fldChar w:fldCharType="begin"/>
        </w:r>
        <w:r>
          <w:instrText xml:space="preserve"> PAGEREF _Toc19976 \h </w:instrText>
        </w:r>
        <w:r>
          <w:fldChar w:fldCharType="separate"/>
        </w:r>
        <w:r>
          <w:t>3</w:t>
        </w:r>
        <w:r>
          <w:fldChar w:fldCharType="end"/>
        </w:r>
      </w:hyperlink>
    </w:p>
    <w:p>
      <w:pPr>
        <w:pStyle w:val="TOC2"/>
        <w:tabs>
          <w:tab w:val="right" w:leader="dot" w:pos="8306"/>
        </w:tabs>
      </w:pPr>
      <w:hyperlink w:anchor="_Toc27985" w:history="1">
        <w:r>
          <w:rPr>
            <w:rFonts w:ascii="仿宋" w:eastAsia="仿宋" w:hAnsi="仿宋" w:cs="仿宋" w:hint="eastAsia"/>
            <w:lang w:eastAsia="zh-CN"/>
          </w:rPr>
          <w:t>(一)、危机预警与识别</w:t>
        </w:r>
        <w:r>
          <w:tab/>
        </w:r>
        <w:r>
          <w:fldChar w:fldCharType="begin"/>
        </w:r>
        <w:r>
          <w:instrText xml:space="preserve"> PAGEREF _Toc27985 \h </w:instrText>
        </w:r>
        <w:r>
          <w:fldChar w:fldCharType="separate"/>
        </w:r>
        <w:r>
          <w:t>3</w:t>
        </w:r>
        <w:r>
          <w:fldChar w:fldCharType="end"/>
        </w:r>
      </w:hyperlink>
    </w:p>
    <w:p>
      <w:pPr>
        <w:pStyle w:val="TOC2"/>
        <w:tabs>
          <w:tab w:val="right" w:leader="dot" w:pos="8306"/>
        </w:tabs>
      </w:pPr>
      <w:hyperlink w:anchor="_Toc6048" w:history="1">
        <w:r>
          <w:rPr>
            <w:rFonts w:ascii="仿宋" w:eastAsia="仿宋" w:hAnsi="仿宋" w:cs="仿宋" w:hint="eastAsia"/>
            <w:lang w:eastAsia="zh-CN"/>
          </w:rPr>
          <w:t>(二)、危机应对与恢复</w:t>
        </w:r>
        <w:r>
          <w:tab/>
        </w:r>
        <w:r>
          <w:fldChar w:fldCharType="begin"/>
        </w:r>
        <w:r>
          <w:instrText xml:space="preserve"> PAGEREF _Toc6048 \h </w:instrText>
        </w:r>
        <w:r>
          <w:fldChar w:fldCharType="separate"/>
        </w:r>
        <w:r>
          <w:t>4</w:t>
        </w:r>
        <w:r>
          <w:fldChar w:fldCharType="end"/>
        </w:r>
      </w:hyperlink>
    </w:p>
    <w:p>
      <w:pPr>
        <w:pStyle w:val="TOC1"/>
        <w:tabs>
          <w:tab w:val="right" w:leader="dot" w:pos="8306"/>
        </w:tabs>
      </w:pPr>
      <w:hyperlink w:anchor="_Toc20325" w:history="1">
        <w:r>
          <w:rPr>
            <w:rFonts w:ascii="仿宋" w:eastAsia="仿宋" w:hAnsi="仿宋" w:cs="仿宋" w:hint="eastAsia"/>
            <w:lang w:eastAsia="zh-CN"/>
          </w:rPr>
          <w:t>二、产品规划分析</w:t>
        </w:r>
        <w:r>
          <w:tab/>
        </w:r>
        <w:r>
          <w:fldChar w:fldCharType="begin"/>
        </w:r>
        <w:r>
          <w:instrText xml:space="preserve"> PAGEREF _Toc20325 \h </w:instrText>
        </w:r>
        <w:r>
          <w:fldChar w:fldCharType="separate"/>
        </w:r>
        <w:r>
          <w:t>5</w:t>
        </w:r>
        <w:r>
          <w:fldChar w:fldCharType="end"/>
        </w:r>
      </w:hyperlink>
    </w:p>
    <w:p>
      <w:pPr>
        <w:pStyle w:val="TOC2"/>
        <w:tabs>
          <w:tab w:val="right" w:leader="dot" w:pos="8306"/>
        </w:tabs>
      </w:pPr>
      <w:hyperlink w:anchor="_Toc22128" w:history="1">
        <w:r>
          <w:rPr>
            <w:rFonts w:ascii="仿宋" w:eastAsia="仿宋" w:hAnsi="仿宋" w:cs="仿宋" w:hint="eastAsia"/>
            <w:lang w:eastAsia="zh-CN"/>
          </w:rPr>
          <w:t>(一)、产品规划</w:t>
        </w:r>
        <w:r>
          <w:tab/>
        </w:r>
        <w:r>
          <w:fldChar w:fldCharType="begin"/>
        </w:r>
        <w:r>
          <w:instrText xml:space="preserve"> PAGEREF _Toc22128 \h </w:instrText>
        </w:r>
        <w:r>
          <w:fldChar w:fldCharType="separate"/>
        </w:r>
        <w:r>
          <w:t>5</w:t>
        </w:r>
        <w:r>
          <w:fldChar w:fldCharType="end"/>
        </w:r>
      </w:hyperlink>
    </w:p>
    <w:p>
      <w:pPr>
        <w:pStyle w:val="TOC2"/>
        <w:tabs>
          <w:tab w:val="right" w:leader="dot" w:pos="8306"/>
        </w:tabs>
      </w:pPr>
      <w:hyperlink w:anchor="_Toc32495" w:history="1">
        <w:r>
          <w:rPr>
            <w:rFonts w:ascii="仿宋" w:eastAsia="仿宋" w:hAnsi="仿宋" w:cs="仿宋" w:hint="eastAsia"/>
            <w:lang w:eastAsia="zh-CN"/>
          </w:rPr>
          <w:t>(二)、建设规模</w:t>
        </w:r>
        <w:r>
          <w:tab/>
        </w:r>
        <w:r>
          <w:fldChar w:fldCharType="begin"/>
        </w:r>
        <w:r>
          <w:instrText xml:space="preserve"> PAGEREF _Toc32495 \h </w:instrText>
        </w:r>
        <w:r>
          <w:fldChar w:fldCharType="separate"/>
        </w:r>
        <w:r>
          <w:t>6</w:t>
        </w:r>
        <w:r>
          <w:fldChar w:fldCharType="end"/>
        </w:r>
      </w:hyperlink>
    </w:p>
    <w:p>
      <w:pPr>
        <w:pStyle w:val="TOC1"/>
        <w:tabs>
          <w:tab w:val="right" w:leader="dot" w:pos="8306"/>
        </w:tabs>
      </w:pPr>
      <w:hyperlink w:anchor="_Toc12927" w:history="1">
        <w:r>
          <w:rPr>
            <w:rFonts w:ascii="仿宋" w:eastAsia="仿宋" w:hAnsi="仿宋" w:cs="仿宋" w:hint="eastAsia"/>
            <w:lang w:eastAsia="zh-CN"/>
          </w:rPr>
          <w:t>三、马拉松比赛项目选址可行性分析</w:t>
        </w:r>
        <w:r>
          <w:tab/>
        </w:r>
        <w:r>
          <w:fldChar w:fldCharType="begin"/>
        </w:r>
        <w:r>
          <w:instrText xml:space="preserve"> PAGEREF _Toc12927 \h </w:instrText>
        </w:r>
        <w:r>
          <w:fldChar w:fldCharType="separate"/>
        </w:r>
        <w:r>
          <w:t>7</w:t>
        </w:r>
        <w:r>
          <w:fldChar w:fldCharType="end"/>
        </w:r>
      </w:hyperlink>
    </w:p>
    <w:p>
      <w:pPr>
        <w:pStyle w:val="TOC2"/>
        <w:tabs>
          <w:tab w:val="right" w:leader="dot" w:pos="8306"/>
        </w:tabs>
      </w:pPr>
      <w:hyperlink w:anchor="_Toc7895" w:history="1">
        <w:r>
          <w:rPr>
            <w:rFonts w:ascii="仿宋" w:eastAsia="仿宋" w:hAnsi="仿宋" w:cs="仿宋" w:hint="eastAsia"/>
            <w:lang w:eastAsia="zh-CN"/>
          </w:rPr>
          <w:t>(一)、马拉松比赛项目选址</w:t>
        </w:r>
        <w:r>
          <w:tab/>
        </w:r>
        <w:r>
          <w:fldChar w:fldCharType="begin"/>
        </w:r>
        <w:r>
          <w:instrText xml:space="preserve"> PAGEREF _Toc7895 \h </w:instrText>
        </w:r>
        <w:r>
          <w:fldChar w:fldCharType="separate"/>
        </w:r>
        <w:r>
          <w:t>7</w:t>
        </w:r>
        <w:r>
          <w:fldChar w:fldCharType="end"/>
        </w:r>
      </w:hyperlink>
    </w:p>
    <w:p>
      <w:pPr>
        <w:pStyle w:val="TOC2"/>
        <w:tabs>
          <w:tab w:val="right" w:leader="dot" w:pos="8306"/>
        </w:tabs>
      </w:pPr>
      <w:hyperlink w:anchor="_Toc23082" w:history="1">
        <w:r>
          <w:rPr>
            <w:rFonts w:ascii="仿宋" w:eastAsia="仿宋" w:hAnsi="仿宋" w:cs="仿宋" w:hint="eastAsia"/>
            <w:lang w:eastAsia="zh-CN"/>
          </w:rPr>
          <w:t>(二)、用地控制指标</w:t>
        </w:r>
        <w:r>
          <w:tab/>
        </w:r>
        <w:r>
          <w:fldChar w:fldCharType="begin"/>
        </w:r>
        <w:r>
          <w:instrText xml:space="preserve"> PAGEREF _Toc23082 \h </w:instrText>
        </w:r>
        <w:r>
          <w:fldChar w:fldCharType="separate"/>
        </w:r>
        <w:r>
          <w:t>7</w:t>
        </w:r>
        <w:r>
          <w:fldChar w:fldCharType="end"/>
        </w:r>
      </w:hyperlink>
    </w:p>
    <w:p>
      <w:pPr>
        <w:pStyle w:val="TOC2"/>
        <w:tabs>
          <w:tab w:val="right" w:leader="dot" w:pos="8306"/>
        </w:tabs>
      </w:pPr>
      <w:hyperlink w:anchor="_Toc9931" w:history="1">
        <w:r>
          <w:rPr>
            <w:rFonts w:ascii="仿宋" w:eastAsia="仿宋" w:hAnsi="仿宋" w:cs="仿宋" w:hint="eastAsia"/>
            <w:lang w:eastAsia="zh-CN"/>
          </w:rPr>
          <w:t>(三)、节约用地措施</w:t>
        </w:r>
        <w:r>
          <w:tab/>
        </w:r>
        <w:r>
          <w:fldChar w:fldCharType="begin"/>
        </w:r>
        <w:r>
          <w:instrText xml:space="preserve"> PAGEREF _Toc9931 \h </w:instrText>
        </w:r>
        <w:r>
          <w:fldChar w:fldCharType="separate"/>
        </w:r>
        <w:r>
          <w:t>9</w:t>
        </w:r>
        <w:r>
          <w:fldChar w:fldCharType="end"/>
        </w:r>
      </w:hyperlink>
    </w:p>
    <w:p>
      <w:pPr>
        <w:pStyle w:val="TOC2"/>
        <w:tabs>
          <w:tab w:val="right" w:leader="dot" w:pos="8306"/>
        </w:tabs>
      </w:pPr>
      <w:hyperlink w:anchor="_Toc1543" w:history="1">
        <w:r>
          <w:rPr>
            <w:rFonts w:ascii="仿宋" w:eastAsia="仿宋" w:hAnsi="仿宋" w:cs="仿宋" w:hint="eastAsia"/>
            <w:lang w:eastAsia="zh-CN"/>
          </w:rPr>
          <w:t>(四)、总图布置方案</w:t>
        </w:r>
        <w:r>
          <w:tab/>
        </w:r>
        <w:r>
          <w:fldChar w:fldCharType="begin"/>
        </w:r>
        <w:r>
          <w:instrText xml:space="preserve"> PAGEREF _Toc1543 \h </w:instrText>
        </w:r>
        <w:r>
          <w:fldChar w:fldCharType="separate"/>
        </w:r>
        <w:r>
          <w:t>10</w:t>
        </w:r>
        <w:r>
          <w:fldChar w:fldCharType="end"/>
        </w:r>
      </w:hyperlink>
    </w:p>
    <w:p>
      <w:pPr>
        <w:pStyle w:val="TOC2"/>
        <w:tabs>
          <w:tab w:val="right" w:leader="dot" w:pos="8306"/>
        </w:tabs>
      </w:pPr>
      <w:hyperlink w:anchor="_Toc5676" w:history="1">
        <w:r>
          <w:rPr>
            <w:rFonts w:ascii="仿宋" w:eastAsia="仿宋" w:hAnsi="仿宋" w:cs="仿宋" w:hint="eastAsia"/>
            <w:lang w:eastAsia="zh-CN"/>
          </w:rPr>
          <w:t>(五)、选址综合评价</w:t>
        </w:r>
        <w:r>
          <w:tab/>
        </w:r>
        <w:r>
          <w:fldChar w:fldCharType="begin"/>
        </w:r>
        <w:r>
          <w:instrText xml:space="preserve"> PAGEREF _Toc5676 \h </w:instrText>
        </w:r>
        <w:r>
          <w:fldChar w:fldCharType="separate"/>
        </w:r>
        <w:r>
          <w:t>11</w:t>
        </w:r>
        <w:r>
          <w:fldChar w:fldCharType="end"/>
        </w:r>
      </w:hyperlink>
    </w:p>
    <w:p>
      <w:pPr>
        <w:pStyle w:val="TOC1"/>
        <w:tabs>
          <w:tab w:val="right" w:leader="dot" w:pos="8306"/>
        </w:tabs>
      </w:pPr>
      <w:hyperlink w:anchor="_Toc9383" w:history="1">
        <w:r>
          <w:rPr>
            <w:rFonts w:ascii="仿宋" w:eastAsia="仿宋" w:hAnsi="仿宋" w:cs="仿宋" w:hint="eastAsia"/>
            <w:lang w:eastAsia="zh-CN"/>
          </w:rPr>
          <w:t>四、马拉松比赛项目土建工程</w:t>
        </w:r>
        <w:r>
          <w:tab/>
        </w:r>
        <w:r>
          <w:fldChar w:fldCharType="begin"/>
        </w:r>
        <w:r>
          <w:instrText xml:space="preserve"> PAGEREF _Toc9383 \h </w:instrText>
        </w:r>
        <w:r>
          <w:fldChar w:fldCharType="separate"/>
        </w:r>
        <w:r>
          <w:t>13</w:t>
        </w:r>
        <w:r>
          <w:fldChar w:fldCharType="end"/>
        </w:r>
      </w:hyperlink>
    </w:p>
    <w:p>
      <w:pPr>
        <w:pStyle w:val="TOC2"/>
        <w:tabs>
          <w:tab w:val="right" w:leader="dot" w:pos="8306"/>
        </w:tabs>
      </w:pPr>
      <w:hyperlink w:anchor="_Toc9000" w:history="1">
        <w:r>
          <w:rPr>
            <w:rFonts w:ascii="仿宋" w:eastAsia="仿宋" w:hAnsi="仿宋" w:cs="仿宋" w:hint="eastAsia"/>
            <w:lang w:eastAsia="zh-CN"/>
          </w:rPr>
          <w:t>(一)、建筑工程设计原则</w:t>
        </w:r>
        <w:r>
          <w:tab/>
        </w:r>
        <w:r>
          <w:fldChar w:fldCharType="begin"/>
        </w:r>
        <w:r>
          <w:instrText xml:space="preserve"> PAGEREF _Toc9000 \h </w:instrText>
        </w:r>
        <w:r>
          <w:fldChar w:fldCharType="separate"/>
        </w:r>
        <w:r>
          <w:t>13</w:t>
        </w:r>
        <w:r>
          <w:fldChar w:fldCharType="end"/>
        </w:r>
      </w:hyperlink>
    </w:p>
    <w:p>
      <w:pPr>
        <w:pStyle w:val="TOC2"/>
        <w:tabs>
          <w:tab w:val="right" w:leader="dot" w:pos="8306"/>
        </w:tabs>
      </w:pPr>
      <w:hyperlink w:anchor="_Toc13757" w:history="1">
        <w:r>
          <w:rPr>
            <w:rFonts w:ascii="仿宋" w:eastAsia="仿宋" w:hAnsi="仿宋" w:cs="仿宋" w:hint="eastAsia"/>
            <w:lang w:eastAsia="zh-CN"/>
          </w:rPr>
          <w:t>(二)、土建工程设计年限及安全等级</w:t>
        </w:r>
        <w:r>
          <w:tab/>
        </w:r>
        <w:r>
          <w:fldChar w:fldCharType="begin"/>
        </w:r>
        <w:r>
          <w:instrText xml:space="preserve"> PAGEREF _Toc13757 \h </w:instrText>
        </w:r>
        <w:r>
          <w:fldChar w:fldCharType="separate"/>
        </w:r>
        <w:r>
          <w:t>14</w:t>
        </w:r>
        <w:r>
          <w:fldChar w:fldCharType="end"/>
        </w:r>
      </w:hyperlink>
    </w:p>
    <w:p>
      <w:pPr>
        <w:pStyle w:val="TOC2"/>
        <w:tabs>
          <w:tab w:val="right" w:leader="dot" w:pos="8306"/>
        </w:tabs>
      </w:pPr>
      <w:hyperlink w:anchor="_Toc28641" w:history="1">
        <w:r>
          <w:rPr>
            <w:rFonts w:ascii="仿宋" w:eastAsia="仿宋" w:hAnsi="仿宋" w:cs="仿宋" w:hint="eastAsia"/>
            <w:lang w:eastAsia="zh-CN"/>
          </w:rPr>
          <w:t>(三)、建筑工程设计总体要求</w:t>
        </w:r>
        <w:r>
          <w:tab/>
        </w:r>
        <w:r>
          <w:fldChar w:fldCharType="begin"/>
        </w:r>
        <w:r>
          <w:instrText xml:space="preserve"> PAGEREF _Toc28641 \h </w:instrText>
        </w:r>
        <w:r>
          <w:fldChar w:fldCharType="separate"/>
        </w:r>
        <w:r>
          <w:t>15</w:t>
        </w:r>
        <w:r>
          <w:fldChar w:fldCharType="end"/>
        </w:r>
      </w:hyperlink>
    </w:p>
    <w:p>
      <w:pPr>
        <w:pStyle w:val="TOC2"/>
        <w:tabs>
          <w:tab w:val="right" w:leader="dot" w:pos="8306"/>
        </w:tabs>
      </w:pPr>
      <w:hyperlink w:anchor="_Toc22330" w:history="1">
        <w:r>
          <w:rPr>
            <w:rFonts w:ascii="仿宋" w:eastAsia="仿宋" w:hAnsi="仿宋" w:cs="仿宋" w:hint="eastAsia"/>
            <w:lang w:eastAsia="zh-CN"/>
          </w:rPr>
          <w:t>(四)、土建工程建设指标</w:t>
        </w:r>
        <w:r>
          <w:tab/>
        </w:r>
        <w:r>
          <w:fldChar w:fldCharType="begin"/>
        </w:r>
        <w:r>
          <w:instrText xml:space="preserve"> PAGEREF _Toc22330 \h </w:instrText>
        </w:r>
        <w:r>
          <w:fldChar w:fldCharType="separate"/>
        </w:r>
        <w:r>
          <w:t>16</w:t>
        </w:r>
        <w:r>
          <w:fldChar w:fldCharType="end"/>
        </w:r>
      </w:hyperlink>
    </w:p>
    <w:p>
      <w:pPr>
        <w:pStyle w:val="TOC1"/>
        <w:tabs>
          <w:tab w:val="right" w:leader="dot" w:pos="8306"/>
        </w:tabs>
      </w:pPr>
      <w:hyperlink w:anchor="_Toc23955" w:history="1">
        <w:r>
          <w:rPr>
            <w:rFonts w:ascii="仿宋" w:eastAsia="仿宋" w:hAnsi="仿宋" w:cs="仿宋" w:hint="eastAsia"/>
            <w:lang w:eastAsia="zh-CN"/>
          </w:rPr>
          <w:t>五、马拉松比赛项目文档管理</w:t>
        </w:r>
        <w:r>
          <w:tab/>
        </w:r>
        <w:r>
          <w:fldChar w:fldCharType="begin"/>
        </w:r>
        <w:r>
          <w:instrText xml:space="preserve"> PAGEREF _Toc23955 \h </w:instrText>
        </w:r>
        <w:r>
          <w:fldChar w:fldCharType="separate"/>
        </w:r>
        <w:r>
          <w:t>16</w:t>
        </w:r>
        <w:r>
          <w:fldChar w:fldCharType="end"/>
        </w:r>
      </w:hyperlink>
    </w:p>
    <w:p>
      <w:pPr>
        <w:pStyle w:val="TOC2"/>
        <w:tabs>
          <w:tab w:val="right" w:leader="dot" w:pos="8306"/>
        </w:tabs>
      </w:pPr>
      <w:hyperlink w:anchor="_Toc23626" w:history="1">
        <w:r>
          <w:rPr>
            <w:rFonts w:ascii="仿宋" w:eastAsia="仿宋" w:hAnsi="仿宋" w:cs="仿宋" w:hint="eastAsia"/>
            <w:lang w:eastAsia="zh-CN"/>
          </w:rPr>
          <w:t>(一)、文档编制与审查</w:t>
        </w:r>
        <w:r>
          <w:tab/>
        </w:r>
        <w:r>
          <w:fldChar w:fldCharType="begin"/>
        </w:r>
        <w:r>
          <w:instrText xml:space="preserve"> PAGEREF _Toc23626 \h </w:instrText>
        </w:r>
        <w:r>
          <w:fldChar w:fldCharType="separate"/>
        </w:r>
        <w:r>
          <w:t>16</w:t>
        </w:r>
        <w:r>
          <w:fldChar w:fldCharType="end"/>
        </w:r>
      </w:hyperlink>
    </w:p>
    <w:p>
      <w:pPr>
        <w:pStyle w:val="TOC2"/>
        <w:tabs>
          <w:tab w:val="right" w:leader="dot" w:pos="8306"/>
        </w:tabs>
      </w:pPr>
      <w:hyperlink w:anchor="_Toc5649" w:history="1">
        <w:r>
          <w:rPr>
            <w:rFonts w:ascii="仿宋" w:eastAsia="仿宋" w:hAnsi="仿宋" w:cs="仿宋" w:hint="eastAsia"/>
            <w:lang w:eastAsia="zh-CN"/>
          </w:rPr>
          <w:t>(二)、文档发布与分发</w:t>
        </w:r>
        <w:r>
          <w:tab/>
        </w:r>
        <w:r>
          <w:fldChar w:fldCharType="begin"/>
        </w:r>
        <w:r>
          <w:instrText xml:space="preserve"> PAGEREF _Toc5649 \h </w:instrText>
        </w:r>
        <w:r>
          <w:fldChar w:fldCharType="separate"/>
        </w:r>
        <w:r>
          <w:t>17</w:t>
        </w:r>
        <w:r>
          <w:fldChar w:fldCharType="end"/>
        </w:r>
      </w:hyperlink>
    </w:p>
    <w:p>
      <w:pPr>
        <w:pStyle w:val="TOC2"/>
        <w:tabs>
          <w:tab w:val="right" w:leader="dot" w:pos="8306"/>
        </w:tabs>
      </w:pPr>
      <w:hyperlink w:anchor="_Toc17767" w:history="1">
        <w:r>
          <w:rPr>
            <w:rFonts w:ascii="仿宋" w:eastAsia="仿宋" w:hAnsi="仿宋" w:cs="仿宋" w:hint="eastAsia"/>
            <w:lang w:eastAsia="zh-CN"/>
          </w:rPr>
          <w:t>(三)、文档存档与归档</w:t>
        </w:r>
        <w:r>
          <w:tab/>
        </w:r>
        <w:r>
          <w:fldChar w:fldCharType="begin"/>
        </w:r>
        <w:r>
          <w:instrText xml:space="preserve"> PAGEREF _Toc17767 \h </w:instrText>
        </w:r>
        <w:r>
          <w:fldChar w:fldCharType="separate"/>
        </w:r>
        <w:r>
          <w:t>18</w:t>
        </w:r>
        <w:r>
          <w:fldChar w:fldCharType="end"/>
        </w:r>
      </w:hyperlink>
    </w:p>
    <w:p>
      <w:pPr>
        <w:pStyle w:val="TOC1"/>
        <w:tabs>
          <w:tab w:val="right" w:leader="dot" w:pos="8306"/>
        </w:tabs>
      </w:pPr>
      <w:hyperlink w:anchor="_Toc26136" w:history="1">
        <w:r>
          <w:rPr>
            <w:rFonts w:ascii="仿宋" w:eastAsia="仿宋" w:hAnsi="仿宋" w:cs="仿宋" w:hint="eastAsia"/>
            <w:lang w:eastAsia="zh-CN"/>
          </w:rPr>
          <w:t>六、马拉松比赛项目绩效评估</w:t>
        </w:r>
        <w:r>
          <w:tab/>
        </w:r>
        <w:r>
          <w:fldChar w:fldCharType="begin"/>
        </w:r>
        <w:r>
          <w:instrText xml:space="preserve"> PAGEREF _Toc26136 \h </w:instrText>
        </w:r>
        <w:r>
          <w:fldChar w:fldCharType="separate"/>
        </w:r>
        <w:r>
          <w:t>19</w:t>
        </w:r>
        <w:r>
          <w:fldChar w:fldCharType="end"/>
        </w:r>
      </w:hyperlink>
    </w:p>
    <w:p>
      <w:pPr>
        <w:pStyle w:val="TOC2"/>
        <w:tabs>
          <w:tab w:val="right" w:leader="dot" w:pos="8306"/>
        </w:tabs>
      </w:pPr>
      <w:hyperlink w:anchor="_Toc27098" w:history="1">
        <w:r>
          <w:rPr>
            <w:rFonts w:ascii="仿宋" w:eastAsia="仿宋" w:hAnsi="仿宋" w:cs="仿宋" w:hint="eastAsia"/>
            <w:lang w:eastAsia="zh-CN"/>
          </w:rPr>
          <w:t>(一)、绩效评估指标</w:t>
        </w:r>
        <w:r>
          <w:tab/>
        </w:r>
        <w:r>
          <w:fldChar w:fldCharType="begin"/>
        </w:r>
        <w:r>
          <w:instrText xml:space="preserve"> PAGEREF _Toc27098 \h </w:instrText>
        </w:r>
        <w:r>
          <w:fldChar w:fldCharType="separate"/>
        </w:r>
        <w:r>
          <w:t>19</w:t>
        </w:r>
        <w:r>
          <w:fldChar w:fldCharType="end"/>
        </w:r>
      </w:hyperlink>
    </w:p>
    <w:p>
      <w:pPr>
        <w:pStyle w:val="TOC2"/>
        <w:tabs>
          <w:tab w:val="right" w:leader="dot" w:pos="8306"/>
        </w:tabs>
      </w:pPr>
      <w:hyperlink w:anchor="_Toc5958" w:history="1">
        <w:r>
          <w:rPr>
            <w:rFonts w:ascii="仿宋" w:eastAsia="仿宋" w:hAnsi="仿宋" w:cs="仿宋" w:hint="eastAsia"/>
            <w:lang w:eastAsia="zh-CN"/>
          </w:rPr>
          <w:t>(二)、绩效评估方法</w:t>
        </w:r>
        <w:r>
          <w:tab/>
        </w:r>
        <w:r>
          <w:fldChar w:fldCharType="begin"/>
        </w:r>
        <w:r>
          <w:instrText xml:space="preserve"> PAGEREF _Toc5958 \h </w:instrText>
        </w:r>
        <w:r>
          <w:fldChar w:fldCharType="separate"/>
        </w:r>
        <w:r>
          <w:t>20</w:t>
        </w:r>
        <w:r>
          <w:fldChar w:fldCharType="end"/>
        </w:r>
      </w:hyperlink>
    </w:p>
    <w:p>
      <w:pPr>
        <w:pStyle w:val="TOC2"/>
        <w:tabs>
          <w:tab w:val="right" w:leader="dot" w:pos="8306"/>
        </w:tabs>
      </w:pPr>
      <w:hyperlink w:anchor="_Toc26205" w:history="1">
        <w:r>
          <w:rPr>
            <w:rFonts w:ascii="仿宋" w:eastAsia="仿宋" w:hAnsi="仿宋" w:cs="仿宋" w:hint="eastAsia"/>
            <w:lang w:eastAsia="zh-CN"/>
          </w:rPr>
          <w:t>(三)、绩效评估周期</w:t>
        </w:r>
        <w:r>
          <w:tab/>
        </w:r>
        <w:r>
          <w:fldChar w:fldCharType="begin"/>
        </w:r>
        <w:r>
          <w:instrText xml:space="preserve"> PAGEREF _Toc26205 \h </w:instrText>
        </w:r>
        <w:r>
          <w:fldChar w:fldCharType="separate"/>
        </w:r>
        <w:r>
          <w:t>21</w:t>
        </w:r>
        <w:r>
          <w:fldChar w:fldCharType="end"/>
        </w:r>
      </w:hyperlink>
    </w:p>
    <w:p>
      <w:pPr>
        <w:pStyle w:val="TOC1"/>
        <w:tabs>
          <w:tab w:val="right" w:leader="dot" w:pos="8306"/>
        </w:tabs>
      </w:pPr>
      <w:hyperlink w:anchor="_Toc11957" w:history="1">
        <w:r>
          <w:rPr>
            <w:rFonts w:ascii="仿宋" w:eastAsia="仿宋" w:hAnsi="仿宋" w:cs="仿宋" w:hint="eastAsia"/>
            <w:lang w:eastAsia="zh-CN"/>
          </w:rPr>
          <w:t>七、马拉松比赛项目社会影响</w:t>
        </w:r>
        <w:r>
          <w:tab/>
        </w:r>
        <w:r>
          <w:fldChar w:fldCharType="begin"/>
        </w:r>
        <w:r>
          <w:instrText xml:space="preserve"> PAGEREF _Toc11957 \h </w:instrText>
        </w:r>
        <w:r>
          <w:fldChar w:fldCharType="separate"/>
        </w:r>
        <w:r>
          <w:t>22</w:t>
        </w:r>
        <w:r>
          <w:fldChar w:fldCharType="end"/>
        </w:r>
      </w:hyperlink>
    </w:p>
    <w:p>
      <w:pPr>
        <w:pStyle w:val="TOC2"/>
        <w:tabs>
          <w:tab w:val="right" w:leader="dot" w:pos="8306"/>
        </w:tabs>
      </w:pPr>
      <w:hyperlink w:anchor="_Toc16834" w:history="1">
        <w:r>
          <w:rPr>
            <w:rFonts w:ascii="仿宋" w:eastAsia="仿宋" w:hAnsi="仿宋" w:cs="仿宋" w:hint="eastAsia"/>
            <w:lang w:eastAsia="zh-CN"/>
          </w:rPr>
          <w:t>(一)、社会责任与义务</w:t>
        </w:r>
        <w:r>
          <w:tab/>
        </w:r>
        <w:r>
          <w:fldChar w:fldCharType="begin"/>
        </w:r>
        <w:r>
          <w:instrText xml:space="preserve"> PAGEREF _Toc16834 \h </w:instrText>
        </w:r>
        <w:r>
          <w:fldChar w:fldCharType="separate"/>
        </w:r>
        <w:r>
          <w:t>22</w:t>
        </w:r>
        <w:r>
          <w:fldChar w:fldCharType="end"/>
        </w:r>
      </w:hyperlink>
    </w:p>
    <w:p>
      <w:pPr>
        <w:pStyle w:val="TOC2"/>
        <w:tabs>
          <w:tab w:val="right" w:leader="dot" w:pos="8306"/>
        </w:tabs>
      </w:pPr>
      <w:hyperlink w:anchor="_Toc23951" w:history="1">
        <w:r>
          <w:rPr>
            <w:rFonts w:ascii="仿宋" w:eastAsia="仿宋" w:hAnsi="仿宋" w:cs="仿宋" w:hint="eastAsia"/>
            <w:lang w:eastAsia="zh-CN"/>
          </w:rPr>
          <w:t>(二)、社会参与与沟通</w:t>
        </w:r>
        <w:r>
          <w:tab/>
        </w:r>
        <w:r>
          <w:fldChar w:fldCharType="begin"/>
        </w:r>
        <w:r>
          <w:instrText xml:space="preserve"> PAGEREF _Toc23951 \h </w:instrText>
        </w:r>
        <w:r>
          <w:fldChar w:fldCharType="separate"/>
        </w:r>
        <w:r>
          <w:t>23</w:t>
        </w:r>
        <w:r>
          <w:fldChar w:fldCharType="end"/>
        </w:r>
      </w:hyperlink>
    </w:p>
    <w:p>
      <w:pPr>
        <w:pStyle w:val="TOC1"/>
        <w:tabs>
          <w:tab w:val="right" w:leader="dot" w:pos="8306"/>
        </w:tabs>
      </w:pPr>
      <w:hyperlink w:anchor="_Toc32705" w:history="1">
        <w:r>
          <w:rPr>
            <w:rFonts w:ascii="仿宋" w:eastAsia="仿宋" w:hAnsi="仿宋" w:cs="仿宋" w:hint="eastAsia"/>
            <w:lang w:eastAsia="zh-CN"/>
          </w:rPr>
          <w:t>八、马拉松比赛项目经营效益</w:t>
        </w:r>
        <w:r>
          <w:tab/>
        </w:r>
        <w:r>
          <w:fldChar w:fldCharType="begin"/>
        </w:r>
        <w:r>
          <w:instrText xml:space="preserve"> PAGEREF _Toc32705 \h </w:instrText>
        </w:r>
        <w:r>
          <w:fldChar w:fldCharType="separate"/>
        </w:r>
        <w:r>
          <w:t>24</w:t>
        </w:r>
        <w:r>
          <w:fldChar w:fldCharType="end"/>
        </w:r>
      </w:hyperlink>
    </w:p>
    <w:p>
      <w:pPr>
        <w:pStyle w:val="TOC2"/>
        <w:tabs>
          <w:tab w:val="right" w:leader="dot" w:pos="8306"/>
        </w:tabs>
      </w:pPr>
      <w:hyperlink w:anchor="_Toc6927" w:history="1">
        <w:r>
          <w:rPr>
            <w:rFonts w:ascii="仿宋" w:eastAsia="仿宋" w:hAnsi="仿宋" w:cs="仿宋" w:hint="eastAsia"/>
            <w:lang w:eastAsia="zh-CN"/>
          </w:rPr>
          <w:t>(一)、经济评价财务测算</w:t>
        </w:r>
        <w:r>
          <w:tab/>
        </w:r>
        <w:r>
          <w:fldChar w:fldCharType="begin"/>
        </w:r>
        <w:r>
          <w:instrText xml:space="preserve"> PAGEREF _Toc6927 \h </w:instrText>
        </w:r>
        <w:r>
          <w:fldChar w:fldCharType="separate"/>
        </w:r>
        <w:r>
          <w:t>24</w:t>
        </w:r>
        <w:r>
          <w:fldChar w:fldCharType="end"/>
        </w:r>
      </w:hyperlink>
    </w:p>
    <w:p>
      <w:pPr>
        <w:pStyle w:val="TOC2"/>
        <w:tabs>
          <w:tab w:val="right" w:leader="dot" w:pos="8306"/>
        </w:tabs>
      </w:pPr>
      <w:hyperlink w:anchor="_Toc23397" w:history="1">
        <w:r>
          <w:rPr>
            <w:rFonts w:ascii="仿宋" w:eastAsia="仿宋" w:hAnsi="仿宋" w:cs="仿宋" w:hint="eastAsia"/>
            <w:lang w:eastAsia="zh-CN"/>
          </w:rPr>
          <w:t>(二)、马拉松比赛项目盈利能力分析</w:t>
        </w:r>
        <w:r>
          <w:tab/>
        </w:r>
        <w:r>
          <w:fldChar w:fldCharType="begin"/>
        </w:r>
        <w:r>
          <w:instrText xml:space="preserve"> PAGEREF _Toc23397 \h </w:instrText>
        </w:r>
        <w:r>
          <w:fldChar w:fldCharType="separate"/>
        </w:r>
        <w:r>
          <w:t>25</w:t>
        </w:r>
        <w:r>
          <w:fldChar w:fldCharType="end"/>
        </w:r>
      </w:hyperlink>
    </w:p>
    <w:p>
      <w:pPr>
        <w:pStyle w:val="TOC1"/>
        <w:tabs>
          <w:tab w:val="right" w:leader="dot" w:pos="8306"/>
        </w:tabs>
      </w:pPr>
      <w:hyperlink w:anchor="_Toc23506" w:history="1">
        <w:r>
          <w:rPr>
            <w:rFonts w:ascii="仿宋" w:eastAsia="仿宋" w:hAnsi="仿宋" w:cs="仿宋" w:hint="eastAsia"/>
            <w:lang w:eastAsia="zh-CN"/>
          </w:rPr>
          <w:t>九、马拉松比赛项目创新与研发</w:t>
        </w:r>
        <w:r>
          <w:tab/>
        </w:r>
        <w:r>
          <w:fldChar w:fldCharType="begin"/>
        </w:r>
        <w:r>
          <w:instrText xml:space="preserve"> PAGEREF _Toc23506 \h </w:instrText>
        </w:r>
        <w:r>
          <w:fldChar w:fldCharType="separate"/>
        </w:r>
        <w:r>
          <w:t>26</w:t>
        </w:r>
        <w:r>
          <w:fldChar w:fldCharType="end"/>
        </w:r>
      </w:hyperlink>
    </w:p>
    <w:p>
      <w:pPr>
        <w:pStyle w:val="TOC2"/>
        <w:tabs>
          <w:tab w:val="right" w:leader="dot" w:pos="8306"/>
        </w:tabs>
      </w:pPr>
      <w:hyperlink w:anchor="_Toc28077" w:history="1">
        <w:r>
          <w:rPr>
            <w:rFonts w:ascii="仿宋" w:eastAsia="仿宋" w:hAnsi="仿宋" w:cs="仿宋" w:hint="eastAsia"/>
            <w:lang w:eastAsia="zh-CN"/>
          </w:rPr>
          <w:t>(一)、创新策略与方向</w:t>
        </w:r>
        <w:r>
          <w:tab/>
        </w:r>
        <w:r>
          <w:fldChar w:fldCharType="begin"/>
        </w:r>
        <w:r>
          <w:instrText xml:space="preserve"> PAGEREF _Toc28077 \h </w:instrText>
        </w:r>
        <w:r>
          <w:fldChar w:fldCharType="separate"/>
        </w:r>
        <w:r>
          <w:t>26</w:t>
        </w:r>
        <w:r>
          <w:fldChar w:fldCharType="end"/>
        </w:r>
      </w:hyperlink>
    </w:p>
    <w:p>
      <w:pPr>
        <w:pStyle w:val="TOC2"/>
        <w:tabs>
          <w:tab w:val="right" w:leader="dot" w:pos="8306"/>
        </w:tabs>
      </w:pPr>
      <w:hyperlink w:anchor="_Toc14436" w:history="1">
        <w:r>
          <w:rPr>
            <w:rFonts w:ascii="仿宋" w:eastAsia="仿宋" w:hAnsi="仿宋" w:cs="仿宋" w:hint="eastAsia"/>
            <w:lang w:eastAsia="zh-CN"/>
          </w:rPr>
          <w:t>(二)、研发规划与投入</w:t>
        </w:r>
        <w:r>
          <w:tab/>
        </w:r>
        <w:r>
          <w:fldChar w:fldCharType="begin"/>
        </w:r>
        <w:r>
          <w:instrText xml:space="preserve"> PAGEREF _Toc14436 \h </w:instrText>
        </w:r>
        <w:r>
          <w:fldChar w:fldCharType="separate"/>
        </w:r>
        <w:r>
          <w:t>28</w:t>
        </w:r>
        <w:r>
          <w:fldChar w:fldCharType="end"/>
        </w:r>
      </w:hyperlink>
    </w:p>
    <w:p>
      <w:pPr>
        <w:pStyle w:val="TOC1"/>
        <w:tabs>
          <w:tab w:val="right" w:leader="dot" w:pos="8306"/>
        </w:tabs>
      </w:pPr>
      <w:hyperlink w:anchor="_Toc27224" w:history="1">
        <w:r>
          <w:rPr>
            <w:rFonts w:ascii="仿宋" w:eastAsia="仿宋" w:hAnsi="仿宋" w:cs="仿宋" w:hint="eastAsia"/>
            <w:lang w:eastAsia="zh-CN"/>
          </w:rPr>
          <w:t>十、马拉松比赛项目风险管理</w:t>
        </w:r>
        <w:r>
          <w:tab/>
        </w:r>
        <w:r>
          <w:fldChar w:fldCharType="begin"/>
        </w:r>
        <w:r>
          <w:instrText xml:space="preserve"> PAGEREF _Toc27224 \h </w:instrText>
        </w:r>
        <w:r>
          <w:fldChar w:fldCharType="separate"/>
        </w:r>
        <w:r>
          <w:t>29</w:t>
        </w:r>
        <w:r>
          <w:fldChar w:fldCharType="end"/>
        </w:r>
      </w:hyperlink>
    </w:p>
    <w:p>
      <w:pPr>
        <w:pStyle w:val="TOC2"/>
        <w:tabs>
          <w:tab w:val="right" w:leader="dot" w:pos="8306"/>
        </w:tabs>
      </w:pPr>
      <w:hyperlink w:anchor="_Toc9572" w:history="1">
        <w:r>
          <w:rPr>
            <w:rFonts w:ascii="仿宋" w:eastAsia="仿宋" w:hAnsi="仿宋" w:cs="仿宋" w:hint="eastAsia"/>
            <w:lang w:eastAsia="zh-CN"/>
          </w:rPr>
          <w:t>(一)、风险识别与评估</w:t>
        </w:r>
        <w:r>
          <w:tab/>
        </w:r>
        <w:r>
          <w:fldChar w:fldCharType="begin"/>
        </w:r>
        <w:r>
          <w:instrText xml:space="preserve"> PAGEREF _Toc9572 \h </w:instrText>
        </w:r>
        <w:r>
          <w:fldChar w:fldCharType="separate"/>
        </w:r>
        <w:r>
          <w:t>29</w:t>
        </w:r>
        <w:r>
          <w:fldChar w:fldCharType="end"/>
        </w:r>
      </w:hyperlink>
    </w:p>
    <w:p>
      <w:pPr>
        <w:pStyle w:val="TOC2"/>
        <w:tabs>
          <w:tab w:val="right" w:leader="dot" w:pos="8306"/>
        </w:tabs>
      </w:pPr>
      <w:hyperlink w:anchor="_Toc11257" w:history="1">
        <w:r>
          <w:rPr>
            <w:rFonts w:ascii="仿宋" w:eastAsia="仿宋" w:hAnsi="仿宋" w:cs="仿宋" w:hint="eastAsia"/>
            <w:lang w:eastAsia="zh-CN"/>
          </w:rPr>
          <w:t>(二)、风险应对策略</w:t>
        </w:r>
        <w:r>
          <w:tab/>
        </w:r>
        <w:r>
          <w:fldChar w:fldCharType="begin"/>
        </w:r>
        <w:r>
          <w:instrText xml:space="preserve"> PAGEREF _Toc11257 \h </w:instrText>
        </w:r>
        <w:r>
          <w:fldChar w:fldCharType="separate"/>
        </w:r>
        <w:r>
          <w:t>30</w:t>
        </w:r>
        <w:r>
          <w:fldChar w:fldCharType="end"/>
        </w:r>
      </w:hyperlink>
    </w:p>
    <w:p>
      <w:pPr>
        <w:pStyle w:val="TOC2"/>
        <w:tabs>
          <w:tab w:val="right" w:leader="dot" w:pos="8306"/>
        </w:tabs>
      </w:pPr>
      <w:hyperlink w:anchor="_Toc12737" w:history="1">
        <w:r>
          <w:rPr>
            <w:rFonts w:ascii="仿宋" w:eastAsia="仿宋" w:hAnsi="仿宋" w:cs="仿宋" w:hint="eastAsia"/>
            <w:lang w:eastAsia="zh-CN"/>
          </w:rPr>
          <w:t>(三)、风险监控与控制</w:t>
        </w:r>
        <w:r>
          <w:tab/>
        </w:r>
        <w:r>
          <w:fldChar w:fldCharType="begin"/>
        </w:r>
        <w:r>
          <w:instrText xml:space="preserve"> PAGEREF _Toc12737 \h </w:instrText>
        </w:r>
        <w:r>
          <w:fldChar w:fldCharType="separate"/>
        </w:r>
        <w:r>
          <w:t>32</w:t>
        </w:r>
        <w:r>
          <w:fldChar w:fldCharType="end"/>
        </w:r>
      </w:hyperlink>
    </w:p>
    <w:p>
      <w:pPr>
        <w:pStyle w:val="TOC1"/>
        <w:tabs>
          <w:tab w:val="right" w:leader="dot" w:pos="8306"/>
        </w:tabs>
      </w:pPr>
      <w:hyperlink w:anchor="_Toc20932" w:history="1">
        <w:r>
          <w:rPr>
            <w:rFonts w:ascii="仿宋" w:eastAsia="仿宋" w:hAnsi="仿宋" w:cs="仿宋" w:hint="eastAsia"/>
            <w:lang w:eastAsia="zh-CN"/>
          </w:rPr>
          <w:t>十一、马拉松比赛项目人力资源培养与发展</w:t>
        </w:r>
        <w:r>
          <w:tab/>
        </w:r>
        <w:r>
          <w:fldChar w:fldCharType="begin"/>
        </w:r>
        <w:r>
          <w:instrText xml:space="preserve"> PAGEREF _Toc20932 \h </w:instrText>
        </w:r>
        <w:r>
          <w:fldChar w:fldCharType="separate"/>
        </w:r>
        <w:r>
          <w:t>33</w:t>
        </w:r>
        <w:r>
          <w:fldChar w:fldCharType="end"/>
        </w:r>
      </w:hyperlink>
    </w:p>
    <w:p>
      <w:pPr>
        <w:pStyle w:val="TOC2"/>
        <w:tabs>
          <w:tab w:val="right" w:leader="dot" w:pos="8306"/>
        </w:tabs>
      </w:pPr>
      <w:hyperlink w:anchor="_Toc9175" w:history="1">
        <w:r>
          <w:rPr>
            <w:rFonts w:ascii="仿宋" w:eastAsia="仿宋" w:hAnsi="仿宋" w:cs="仿宋" w:hint="eastAsia"/>
            <w:lang w:eastAsia="zh-CN"/>
          </w:rPr>
          <w:t>(一)、人才需求与规划</w:t>
        </w:r>
        <w:r>
          <w:tab/>
        </w:r>
        <w:r>
          <w:fldChar w:fldCharType="begin"/>
        </w:r>
        <w:r>
          <w:instrText xml:space="preserve"> PAGEREF _Toc9175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9" w:history="1">
        <w:r>
          <w:rPr>
            <w:rFonts w:ascii="仿宋" w:eastAsia="仿宋" w:hAnsi="仿宋" w:cs="仿宋" w:hint="eastAsia"/>
            <w:lang w:eastAsia="zh-CN"/>
          </w:rPr>
          <w:t>(二)、培训与发展计划</w:t>
        </w:r>
        <w:r>
          <w:tab/>
        </w:r>
        <w:r>
          <w:fldChar w:fldCharType="begin"/>
        </w:r>
        <w:r>
          <w:instrText xml:space="preserve"> PAGEREF _Toc1209 \h </w:instrText>
        </w:r>
        <w:r>
          <w:fldChar w:fldCharType="separate"/>
        </w:r>
        <w:r>
          <w:t>34</w:t>
        </w:r>
        <w:r>
          <w:fldChar w:fldCharType="end"/>
        </w:r>
      </w:hyperlink>
    </w:p>
    <w:p>
      <w:pPr>
        <w:pStyle w:val="TOC1"/>
        <w:tabs>
          <w:tab w:val="right" w:leader="dot" w:pos="8306"/>
        </w:tabs>
      </w:pPr>
      <w:hyperlink w:anchor="_Toc21621" w:history="1">
        <w:r>
          <w:rPr>
            <w:rFonts w:ascii="仿宋" w:eastAsia="仿宋" w:hAnsi="仿宋" w:cs="仿宋" w:hint="eastAsia"/>
            <w:lang w:eastAsia="zh-CN"/>
          </w:rPr>
          <w:t>十二、马拉松比赛项目投资规划</w:t>
        </w:r>
        <w:r>
          <w:tab/>
        </w:r>
        <w:r>
          <w:fldChar w:fldCharType="begin"/>
        </w:r>
        <w:r>
          <w:instrText xml:space="preserve"> PAGEREF _Toc21621 \h </w:instrText>
        </w:r>
        <w:r>
          <w:fldChar w:fldCharType="separate"/>
        </w:r>
        <w:r>
          <w:t>34</w:t>
        </w:r>
        <w:r>
          <w:fldChar w:fldCharType="end"/>
        </w:r>
      </w:hyperlink>
    </w:p>
    <w:p>
      <w:pPr>
        <w:pStyle w:val="TOC2"/>
        <w:tabs>
          <w:tab w:val="right" w:leader="dot" w:pos="8306"/>
        </w:tabs>
      </w:pPr>
      <w:hyperlink w:anchor="_Toc26380" w:history="1">
        <w:r>
          <w:rPr>
            <w:rFonts w:ascii="仿宋" w:eastAsia="仿宋" w:hAnsi="仿宋" w:cs="仿宋" w:hint="eastAsia"/>
            <w:lang w:eastAsia="zh-CN"/>
          </w:rPr>
          <w:t>(一)、马拉松比赛项目总投资估算</w:t>
        </w:r>
        <w:r>
          <w:tab/>
        </w:r>
        <w:r>
          <w:fldChar w:fldCharType="begin"/>
        </w:r>
        <w:r>
          <w:instrText xml:space="preserve"> PAGEREF _Toc26380 \h </w:instrText>
        </w:r>
        <w:r>
          <w:fldChar w:fldCharType="separate"/>
        </w:r>
        <w:r>
          <w:t>34</w:t>
        </w:r>
        <w:r>
          <w:fldChar w:fldCharType="end"/>
        </w:r>
      </w:hyperlink>
    </w:p>
    <w:p>
      <w:pPr>
        <w:pStyle w:val="TOC2"/>
        <w:tabs>
          <w:tab w:val="right" w:leader="dot" w:pos="8306"/>
        </w:tabs>
      </w:pPr>
      <w:hyperlink w:anchor="_Toc24339" w:history="1">
        <w:r>
          <w:rPr>
            <w:rFonts w:ascii="仿宋" w:eastAsia="仿宋" w:hAnsi="仿宋" w:cs="仿宋" w:hint="eastAsia"/>
            <w:lang w:eastAsia="zh-CN"/>
          </w:rPr>
          <w:t>(二)、资金筹措</w:t>
        </w:r>
        <w:r>
          <w:tab/>
        </w:r>
        <w:r>
          <w:fldChar w:fldCharType="begin"/>
        </w:r>
        <w:r>
          <w:instrText xml:space="preserve"> PAGEREF _Toc24339 \h </w:instrText>
        </w:r>
        <w:r>
          <w:fldChar w:fldCharType="separate"/>
        </w:r>
        <w:r>
          <w:t>36</w:t>
        </w:r>
        <w:r>
          <w:fldChar w:fldCharType="end"/>
        </w:r>
      </w:hyperlink>
    </w:p>
    <w:p>
      <w:pPr>
        <w:pStyle w:val="TOC1"/>
        <w:tabs>
          <w:tab w:val="right" w:leader="dot" w:pos="8306"/>
        </w:tabs>
      </w:pPr>
      <w:hyperlink w:anchor="_Toc2054" w:history="1">
        <w:r>
          <w:rPr>
            <w:rFonts w:ascii="仿宋" w:eastAsia="仿宋" w:hAnsi="仿宋" w:cs="仿宋" w:hint="eastAsia"/>
            <w:lang w:eastAsia="zh-CN"/>
          </w:rPr>
          <w:t>十三、营销与推广策略</w:t>
        </w:r>
        <w:r>
          <w:tab/>
        </w:r>
        <w:r>
          <w:fldChar w:fldCharType="begin"/>
        </w:r>
        <w:r>
          <w:instrText xml:space="preserve"> PAGEREF _Toc2054 \h </w:instrText>
        </w:r>
        <w:r>
          <w:fldChar w:fldCharType="separate"/>
        </w:r>
        <w:r>
          <w:t>36</w:t>
        </w:r>
        <w:r>
          <w:fldChar w:fldCharType="end"/>
        </w:r>
      </w:hyperlink>
    </w:p>
    <w:p>
      <w:pPr>
        <w:pStyle w:val="TOC2"/>
        <w:tabs>
          <w:tab w:val="right" w:leader="dot" w:pos="8306"/>
        </w:tabs>
      </w:pPr>
      <w:hyperlink w:anchor="_Toc14533" w:history="1">
        <w:r>
          <w:rPr>
            <w:rFonts w:ascii="仿宋" w:eastAsia="仿宋" w:hAnsi="仿宋" w:cs="仿宋" w:hint="eastAsia"/>
            <w:lang w:eastAsia="zh-CN"/>
          </w:rPr>
          <w:t>(一)、产品/服务定位与特点</w:t>
        </w:r>
        <w:r>
          <w:tab/>
        </w:r>
        <w:r>
          <w:fldChar w:fldCharType="begin"/>
        </w:r>
        <w:r>
          <w:instrText xml:space="preserve"> PAGEREF _Toc14533 \h </w:instrText>
        </w:r>
        <w:r>
          <w:fldChar w:fldCharType="separate"/>
        </w:r>
        <w:r>
          <w:t>36</w:t>
        </w:r>
        <w:r>
          <w:fldChar w:fldCharType="end"/>
        </w:r>
      </w:hyperlink>
    </w:p>
    <w:p>
      <w:pPr>
        <w:pStyle w:val="TOC2"/>
        <w:tabs>
          <w:tab w:val="right" w:leader="dot" w:pos="8306"/>
        </w:tabs>
      </w:pPr>
      <w:hyperlink w:anchor="_Toc18352" w:history="1">
        <w:r>
          <w:rPr>
            <w:rFonts w:ascii="仿宋" w:eastAsia="仿宋" w:hAnsi="仿宋" w:cs="仿宋" w:hint="eastAsia"/>
            <w:lang w:eastAsia="zh-CN"/>
          </w:rPr>
          <w:t>(二)、市场定位与竞争分析</w:t>
        </w:r>
        <w:r>
          <w:tab/>
        </w:r>
        <w:r>
          <w:fldChar w:fldCharType="begin"/>
        </w:r>
        <w:r>
          <w:instrText xml:space="preserve"> PAGEREF _Toc18352 \h </w:instrText>
        </w:r>
        <w:r>
          <w:fldChar w:fldCharType="separate"/>
        </w:r>
        <w:r>
          <w:t>38</w:t>
        </w:r>
        <w:r>
          <w:fldChar w:fldCharType="end"/>
        </w:r>
      </w:hyperlink>
    </w:p>
    <w:p>
      <w:pPr>
        <w:pStyle w:val="TOC2"/>
        <w:tabs>
          <w:tab w:val="right" w:leader="dot" w:pos="8306"/>
        </w:tabs>
      </w:pPr>
      <w:hyperlink w:anchor="_Toc2984" w:history="1">
        <w:r>
          <w:rPr>
            <w:rFonts w:ascii="仿宋" w:eastAsia="仿宋" w:hAnsi="仿宋" w:cs="仿宋" w:hint="eastAsia"/>
            <w:lang w:eastAsia="zh-CN"/>
          </w:rPr>
          <w:t>(三)、营销渠道与策略</w:t>
        </w:r>
        <w:r>
          <w:tab/>
        </w:r>
        <w:r>
          <w:fldChar w:fldCharType="begin"/>
        </w:r>
        <w:r>
          <w:instrText xml:space="preserve"> PAGEREF _Toc2984 \h </w:instrText>
        </w:r>
        <w:r>
          <w:fldChar w:fldCharType="separate"/>
        </w:r>
        <w:r>
          <w:t>39</w:t>
        </w:r>
        <w:r>
          <w:fldChar w:fldCharType="end"/>
        </w:r>
      </w:hyperlink>
    </w:p>
    <w:p>
      <w:pPr>
        <w:pStyle w:val="TOC2"/>
        <w:tabs>
          <w:tab w:val="right" w:leader="dot" w:pos="8306"/>
        </w:tabs>
      </w:pPr>
      <w:hyperlink w:anchor="_Toc12546" w:history="1">
        <w:r>
          <w:rPr>
            <w:rFonts w:ascii="仿宋" w:eastAsia="仿宋" w:hAnsi="仿宋" w:cs="仿宋" w:hint="eastAsia"/>
            <w:lang w:eastAsia="zh-CN"/>
          </w:rPr>
          <w:t>(四)、推广与宣传活动</w:t>
        </w:r>
        <w:r>
          <w:tab/>
        </w:r>
        <w:r>
          <w:fldChar w:fldCharType="begin"/>
        </w:r>
        <w:r>
          <w:instrText xml:space="preserve"> PAGEREF _Toc12546 \h </w:instrText>
        </w:r>
        <w:r>
          <w:fldChar w:fldCharType="separate"/>
        </w:r>
        <w:r>
          <w:t>40</w:t>
        </w:r>
        <w:r>
          <w:fldChar w:fldCharType="end"/>
        </w:r>
      </w:hyperlink>
    </w:p>
    <w:p>
      <w:pPr>
        <w:pStyle w:val="TOC1"/>
        <w:tabs>
          <w:tab w:val="right" w:leader="dot" w:pos="8306"/>
        </w:tabs>
      </w:pPr>
      <w:hyperlink w:anchor="_Toc25313" w:history="1">
        <w:r>
          <w:rPr>
            <w:rFonts w:ascii="仿宋" w:eastAsia="仿宋" w:hAnsi="仿宋" w:cs="仿宋" w:hint="eastAsia"/>
            <w:lang w:eastAsia="zh-CN"/>
          </w:rPr>
          <w:t>十四、供应链管理</w:t>
        </w:r>
        <w:r>
          <w:tab/>
        </w:r>
        <w:r>
          <w:fldChar w:fldCharType="begin"/>
        </w:r>
        <w:r>
          <w:instrText xml:space="preserve"> PAGEREF _Toc25313 \h </w:instrText>
        </w:r>
        <w:r>
          <w:fldChar w:fldCharType="separate"/>
        </w:r>
        <w:r>
          <w:t>45</w:t>
        </w:r>
        <w:r>
          <w:fldChar w:fldCharType="end"/>
        </w:r>
      </w:hyperlink>
    </w:p>
    <w:p>
      <w:pPr>
        <w:pStyle w:val="TOC2"/>
        <w:tabs>
          <w:tab w:val="right" w:leader="dot" w:pos="8306"/>
        </w:tabs>
      </w:pPr>
      <w:hyperlink w:anchor="_Toc18034" w:history="1">
        <w:r>
          <w:rPr>
            <w:rFonts w:ascii="仿宋" w:eastAsia="仿宋" w:hAnsi="仿宋" w:cs="仿宋" w:hint="eastAsia"/>
            <w:lang w:eastAsia="zh-CN"/>
          </w:rPr>
          <w:t>(一)、供应链战略规划</w:t>
        </w:r>
        <w:r>
          <w:tab/>
        </w:r>
        <w:r>
          <w:fldChar w:fldCharType="begin"/>
        </w:r>
        <w:r>
          <w:instrText xml:space="preserve"> PAGEREF _Toc18034 \h </w:instrText>
        </w:r>
        <w:r>
          <w:fldChar w:fldCharType="separate"/>
        </w:r>
        <w:r>
          <w:t>45</w:t>
        </w:r>
        <w:r>
          <w:fldChar w:fldCharType="end"/>
        </w:r>
      </w:hyperlink>
    </w:p>
    <w:p>
      <w:pPr>
        <w:pStyle w:val="TOC2"/>
        <w:tabs>
          <w:tab w:val="right" w:leader="dot" w:pos="8306"/>
        </w:tabs>
      </w:pPr>
      <w:hyperlink w:anchor="_Toc21347" w:history="1">
        <w:r>
          <w:rPr>
            <w:rFonts w:ascii="仿宋" w:eastAsia="仿宋" w:hAnsi="仿宋" w:cs="仿宋" w:hint="eastAsia"/>
            <w:lang w:eastAsia="zh-CN"/>
          </w:rPr>
          <w:t>(二)、供应商选择与合作</w:t>
        </w:r>
        <w:r>
          <w:tab/>
        </w:r>
        <w:r>
          <w:fldChar w:fldCharType="begin"/>
        </w:r>
        <w:r>
          <w:instrText xml:space="preserve"> PAGEREF _Toc21347 \h </w:instrText>
        </w:r>
        <w:r>
          <w:fldChar w:fldCharType="separate"/>
        </w:r>
        <w:r>
          <w:t>47</w:t>
        </w:r>
        <w:r>
          <w:fldChar w:fldCharType="end"/>
        </w:r>
      </w:hyperlink>
    </w:p>
    <w:p>
      <w:pPr>
        <w:pStyle w:val="TOC2"/>
        <w:tabs>
          <w:tab w:val="right" w:leader="dot" w:pos="8306"/>
        </w:tabs>
      </w:pPr>
      <w:hyperlink w:anchor="_Toc23574" w:history="1">
        <w:r>
          <w:rPr>
            <w:rFonts w:ascii="仿宋" w:eastAsia="仿宋" w:hAnsi="仿宋" w:cs="仿宋" w:hint="eastAsia"/>
            <w:lang w:eastAsia="zh-CN"/>
          </w:rPr>
          <w:t>(三)、物流与库存管理</w:t>
        </w:r>
        <w:r>
          <w:tab/>
        </w:r>
        <w:r>
          <w:fldChar w:fldCharType="begin"/>
        </w:r>
        <w:r>
          <w:instrText xml:space="preserve"> PAGEREF _Toc23574 \h </w:instrText>
        </w:r>
        <w:r>
          <w:fldChar w:fldCharType="separate"/>
        </w:r>
        <w:r>
          <w:t>48</w:t>
        </w:r>
        <w:r>
          <w:fldChar w:fldCharType="end"/>
        </w:r>
      </w:hyperlink>
    </w:p>
    <w:p>
      <w:pPr>
        <w:pStyle w:val="TOC1"/>
        <w:tabs>
          <w:tab w:val="right" w:leader="dot" w:pos="8306"/>
        </w:tabs>
      </w:pPr>
      <w:hyperlink w:anchor="_Toc28695" w:history="1">
        <w:r>
          <w:rPr>
            <w:rFonts w:ascii="仿宋" w:eastAsia="仿宋" w:hAnsi="仿宋" w:cs="仿宋" w:hint="eastAsia"/>
            <w:lang w:eastAsia="zh-CN"/>
          </w:rPr>
          <w:t>十五、马拉松比赛项目治理与监督</w:t>
        </w:r>
        <w:r>
          <w:tab/>
        </w:r>
        <w:r>
          <w:fldChar w:fldCharType="begin"/>
        </w:r>
        <w:r>
          <w:instrText xml:space="preserve"> PAGEREF _Toc28695 \h </w:instrText>
        </w:r>
        <w:r>
          <w:fldChar w:fldCharType="separate"/>
        </w:r>
        <w:r>
          <w:t>49</w:t>
        </w:r>
        <w:r>
          <w:fldChar w:fldCharType="end"/>
        </w:r>
      </w:hyperlink>
    </w:p>
    <w:p>
      <w:pPr>
        <w:pStyle w:val="TOC2"/>
        <w:tabs>
          <w:tab w:val="right" w:leader="dot" w:pos="8306"/>
        </w:tabs>
      </w:pPr>
      <w:hyperlink w:anchor="_Toc13239" w:history="1">
        <w:r>
          <w:rPr>
            <w:rFonts w:ascii="仿宋" w:eastAsia="仿宋" w:hAnsi="仿宋" w:cs="仿宋" w:hint="eastAsia"/>
            <w:lang w:eastAsia="zh-CN"/>
          </w:rPr>
          <w:t>(一)、马拉松比赛项目治理结构</w:t>
        </w:r>
        <w:r>
          <w:tab/>
        </w:r>
        <w:r>
          <w:fldChar w:fldCharType="begin"/>
        </w:r>
        <w:r>
          <w:instrText xml:space="preserve"> PAGEREF _Toc13239 \h </w:instrText>
        </w:r>
        <w:r>
          <w:fldChar w:fldCharType="separate"/>
        </w:r>
        <w:r>
          <w:t>49</w:t>
        </w:r>
        <w:r>
          <w:fldChar w:fldCharType="end"/>
        </w:r>
      </w:hyperlink>
    </w:p>
    <w:p>
      <w:pPr>
        <w:pStyle w:val="TOC2"/>
        <w:tabs>
          <w:tab w:val="right" w:leader="dot" w:pos="8306"/>
        </w:tabs>
      </w:pPr>
      <w:hyperlink w:anchor="_Toc3104" w:history="1">
        <w:r>
          <w:rPr>
            <w:rFonts w:ascii="仿宋" w:eastAsia="仿宋" w:hAnsi="仿宋" w:cs="仿宋" w:hint="eastAsia"/>
            <w:lang w:eastAsia="zh-CN"/>
          </w:rPr>
          <w:t>(二)、监督与审计</w:t>
        </w:r>
        <w:r>
          <w:tab/>
        </w:r>
        <w:r>
          <w:fldChar w:fldCharType="begin"/>
        </w:r>
        <w:r>
          <w:instrText xml:space="preserve"> PAGEREF _Toc3104 \h </w:instrText>
        </w:r>
        <w:r>
          <w:fldChar w:fldCharType="separate"/>
        </w:r>
        <w:r>
          <w:t>51</w:t>
        </w:r>
        <w:r>
          <w:fldChar w:fldCharType="end"/>
        </w:r>
      </w:hyperlink>
    </w:p>
    <w:p>
      <w:pPr>
        <w:pStyle w:val="TOC1"/>
        <w:tabs>
          <w:tab w:val="right" w:leader="dot" w:pos="8306"/>
        </w:tabs>
      </w:pPr>
      <w:hyperlink w:anchor="_Toc29310" w:history="1">
        <w:r>
          <w:rPr>
            <w:rFonts w:ascii="仿宋" w:eastAsia="仿宋" w:hAnsi="仿宋" w:cs="仿宋" w:hint="eastAsia"/>
            <w:lang w:eastAsia="zh-CN"/>
          </w:rPr>
          <w:t>十六、马拉松比赛项目实施时间节点</w:t>
        </w:r>
        <w:r>
          <w:tab/>
        </w:r>
        <w:r>
          <w:fldChar w:fldCharType="begin"/>
        </w:r>
        <w:r>
          <w:instrText xml:space="preserve"> PAGEREF _Toc29310 \h </w:instrText>
        </w:r>
        <w:r>
          <w:fldChar w:fldCharType="separate"/>
        </w:r>
        <w:r>
          <w:t>52</w:t>
        </w:r>
        <w:r>
          <w:fldChar w:fldCharType="end"/>
        </w:r>
      </w:hyperlink>
    </w:p>
    <w:p>
      <w:pPr>
        <w:pStyle w:val="TOC2"/>
        <w:tabs>
          <w:tab w:val="right" w:leader="dot" w:pos="8306"/>
        </w:tabs>
      </w:pPr>
      <w:hyperlink w:anchor="_Toc9287" w:history="1">
        <w:r>
          <w:rPr>
            <w:rFonts w:ascii="仿宋" w:eastAsia="仿宋" w:hAnsi="仿宋" w:cs="仿宋" w:hint="eastAsia"/>
            <w:lang w:eastAsia="zh-CN"/>
          </w:rPr>
          <w:t>(一)、马拉松比赛项目启动阶段时间节点</w:t>
        </w:r>
        <w:r>
          <w:tab/>
        </w:r>
        <w:r>
          <w:fldChar w:fldCharType="begin"/>
        </w:r>
        <w:r>
          <w:instrText xml:space="preserve"> PAGEREF _Toc9287 \h </w:instrText>
        </w:r>
        <w:r>
          <w:fldChar w:fldCharType="separate"/>
        </w:r>
        <w:r>
          <w:t>52</w:t>
        </w:r>
        <w:r>
          <w:fldChar w:fldCharType="end"/>
        </w:r>
      </w:hyperlink>
    </w:p>
    <w:p>
      <w:pPr>
        <w:pStyle w:val="TOC2"/>
        <w:tabs>
          <w:tab w:val="right" w:leader="dot" w:pos="8306"/>
        </w:tabs>
      </w:pPr>
      <w:hyperlink w:anchor="_Toc1327" w:history="1">
        <w:r>
          <w:rPr>
            <w:rFonts w:ascii="仿宋" w:eastAsia="仿宋" w:hAnsi="仿宋" w:cs="仿宋" w:hint="eastAsia"/>
            <w:lang w:eastAsia="zh-CN"/>
          </w:rPr>
          <w:t>(二)、马拉松比赛项目执行阶段时间节点</w:t>
        </w:r>
        <w:r>
          <w:tab/>
        </w:r>
        <w:r>
          <w:fldChar w:fldCharType="begin"/>
        </w:r>
        <w:r>
          <w:instrText xml:space="preserve"> PAGEREF _Toc1327 \h </w:instrText>
        </w:r>
        <w:r>
          <w:fldChar w:fldCharType="separate"/>
        </w:r>
        <w:r>
          <w:t>54</w:t>
        </w:r>
        <w:r>
          <w:fldChar w:fldCharType="end"/>
        </w:r>
      </w:hyperlink>
    </w:p>
    <w:p>
      <w:pPr>
        <w:pStyle w:val="TOC2"/>
        <w:tabs>
          <w:tab w:val="right" w:leader="dot" w:pos="8306"/>
        </w:tabs>
      </w:pPr>
      <w:hyperlink w:anchor="_Toc20702" w:history="1">
        <w:r>
          <w:rPr>
            <w:rFonts w:ascii="仿宋" w:eastAsia="仿宋" w:hAnsi="仿宋" w:cs="仿宋" w:hint="eastAsia"/>
            <w:lang w:eastAsia="zh-CN"/>
          </w:rPr>
          <w:t>(三)、马拉松比赛项目完成阶段时间节点</w:t>
        </w:r>
        <w:r>
          <w:tab/>
        </w:r>
        <w:r>
          <w:fldChar w:fldCharType="begin"/>
        </w:r>
        <w:r>
          <w:instrText xml:space="preserve"> PAGEREF _Toc20702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0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976"/>
      <w:r>
        <w:rPr>
          <w:rFonts w:ascii="仿宋" w:eastAsia="仿宋" w:hAnsi="仿宋" w:cs="仿宋" w:hint="eastAsia"/>
          <w:sz w:val="28"/>
          <w:lang w:eastAsia="zh-CN"/>
        </w:rPr>
        <w:t>一、马拉松比赛项目危机管理</w:t>
      </w:r>
      <w:bookmarkEnd w:id="2"/>
    </w:p>
    <w:p>
      <w:pPr>
        <w:pStyle w:val="Heading2"/>
        <w:rPr>
          <w:rFonts w:ascii="仿宋" w:eastAsia="仿宋" w:hAnsi="仿宋" w:cs="仿宋" w:hint="eastAsia"/>
          <w:lang w:eastAsia="zh-CN"/>
        </w:rPr>
      </w:pPr>
      <w:bookmarkStart w:id="3" w:name="_Toc2798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马拉松比赛项目危机管理中，危机预警与识别是确保马拉松比赛项目稳健运行的核心步骤。通过建立全面的监测机制，马拉松比赛项目团队旨在及时发现和理解潜在的风险和危机因素，以便采取及时的预防和应对措施，确保马拉松比赛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首先，通过深入的风险评估，马拉松比赛项目团队全面分析了整个马拉松比赛项目和各个阶段可能存在的威胁。这包括准确评估每个潜在风险的发生概率和可能影响的程度，为后续危机预警提供了有力支持。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马拉松比赛项目团队着重于明确定义马拉松比赛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马拉松比赛项目进展的持续监控，团队能够及时发现潜在问题并作出迅速反应。马拉松比赛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在这一阶段，团队的专业素养和反应速度将发挥至关重要的作用，以确保潜在危机能够在初期得到有效的处理，最大程度地减轻负面影响。通过危机预警与识别，马拉松比赛项目得以更有序、可控地推进。</w:t>
      </w:r>
    </w:p>
    <w:p>
      <w:pPr>
        <w:pStyle w:val="Heading2"/>
        <w:ind w:firstLine="560" w:firstLineChars="200"/>
        <w:rPr>
          <w:rFonts w:ascii="仿宋" w:eastAsia="仿宋" w:hAnsi="仿宋" w:cs="仿宋" w:hint="eastAsia"/>
          <w:sz w:val="28"/>
          <w:lang w:eastAsia="zh-CN"/>
        </w:rPr>
      </w:pPr>
      <w:bookmarkStart w:id="4" w:name="_Toc604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在危机发生时，马拉松比赛项目团队立即行动，成立了应急小组。该小组的任务是迅速制定并实施紧急应对措施，以最小化潜在损失。以下是采取的主要措施：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暂停马拉松比赛项目进度：为遏制危机蔓延，马拉松比赛项目暂时停止进行，以便全面评估当前状况。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资源重新分配：重新评估马拉松比赛项目资源的分配，确保最大限度地减小损失。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实时沟通：与关键利益相关者建立实时沟通机制，向他们传递马拉松比赛项目危机的实际状况，保障马拉松比赛项目核心利益。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在紧急应对的同时，马拉松比赛项目团队强调了团队协作和有效沟通的重要性。以下是团队协作的关键举措：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信息共享机制：建立了信息共享平台，确保团队成员能够及时获取马拉松比赛项目危机的实时信息。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领导者沟通：马拉松比赛项目领导者通过定期会议和即时沟通工具，指导团队应对危机，保持团队稳定运行。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随着危机得到初步控制，马拉松比赛项目团队转向制定恢复计划，以确保马拉松比赛项目能够从中迅速恢复。主要恢复计划包括：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修复受损的进度计划：重新评估马拉松比赛项目进度，制定修复计划，确保马拉松比赛项目尽快回归正常进程。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重新调整资源分配：优化资源分配，确保马拉松比赛项目在有限资源下高效运转。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风险管理机制加强：对马拉松比赛项目风险进行全面评估，制定更强化的风险管理策略，以预防未来可能的危机。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32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212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马拉松比赛项目的主要产品是XXXX，预计年产值为XXX万元。这一产品在市场中占据着重要的地位，其广泛的应用范围使得该马拉松比赛项目的市场前景非常广阔。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马拉松比赛项目的xxx产品作为重要的原材料之一，将在多个领域发挥关键作用。其在建筑、交通、能源等方面的广泛应用将为整个产业链提供强大的支持，形成产业协同效应。马拉松比赛项目的年产值XXX万XXX万XXX万万元不仅反映了其在市场上的巨大潜力，更预示着它对国民经济的积极贡献。这种关联度高、涉及面广的产业关系，使得该马拉松比赛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249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马拉松比赛项目总征地面积为XXXX平方米，相当于约XX.XX亩，其中净用地面积为XXXX平方米，红线范围内相当于约XX.XX亩。这一用地规模充分考虑了马拉松比赛项目的建设需求，保障了马拉松比赛项目在合适的空间内得以充分发展。马拉松比赛项目规划的总建筑面积为XXXX平方米，其中主体工程建设占XXXX平方米，计容建筑面积达XXXX平方米。预计建筑工程的投资将达到XXXX万元，为马拉松比赛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马拉松比赛项目计划购置的设备共计XXXX台（套），设备购置费用为XXXX万元。这一设备购置计划充分考虑到马拉松比赛项目的生产需求和技术要求，确保了马拉松比赛项目在生产运营中具备先进的技术装备和高效的生产能力。设备的合理配置将为马拉松比赛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马拉松比赛项目计划总投资为XXXX万元，预计年实现营业收入为XXXX万元。这一产能规模的设定旨在确保马拉松比赛项目能够在投资与回报之间取得平衡，实现长期可持续的发展。马拉松比赛项目的总投资充分考虑到各个方面的需求，包括用地建设、设备购置等多个环节，以确保马拉松比赛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2927"/>
      <w:r>
        <w:rPr>
          <w:rFonts w:ascii="仿宋" w:eastAsia="仿宋" w:hAnsi="仿宋" w:cs="仿宋" w:hint="eastAsia"/>
          <w:sz w:val="28"/>
          <w:lang w:eastAsia="zh-CN"/>
        </w:rPr>
        <w:t>三、马拉松比赛项目选址可行性分析</w:t>
      </w:r>
      <w:bookmarkEnd w:id="8"/>
    </w:p>
    <w:p>
      <w:pPr>
        <w:pStyle w:val="Heading2"/>
        <w:rPr>
          <w:rFonts w:ascii="仿宋" w:eastAsia="仿宋" w:hAnsi="仿宋" w:cs="仿宋" w:hint="eastAsia"/>
          <w:lang w:eastAsia="zh-CN"/>
        </w:rPr>
      </w:pPr>
      <w:bookmarkStart w:id="9" w:name="_Toc7895"/>
      <w:r>
        <w:rPr>
          <w:rFonts w:ascii="仿宋" w:eastAsia="仿宋" w:hAnsi="仿宋" w:cs="仿宋" w:hint="eastAsia"/>
          <w:lang w:eastAsia="zh-CN"/>
        </w:rPr>
        <w:t>(一)、马拉松比赛项目选址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该马拉松比赛项目选址位于XX省XX市XX区XXX街道</w:t>
      </w:r>
    </w:p>
    <w:p>
      <w:pPr>
        <w:pStyle w:val="Heading2"/>
        <w:ind w:firstLine="560" w:firstLineChars="200"/>
        <w:rPr>
          <w:rFonts w:ascii="仿宋" w:eastAsia="仿宋" w:hAnsi="仿宋" w:cs="仿宋" w:hint="eastAsia"/>
          <w:sz w:val="28"/>
          <w:lang w:eastAsia="zh-CN"/>
        </w:rPr>
      </w:pPr>
      <w:bookmarkStart w:id="10" w:name="_Toc2308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马拉松比赛项目的征地面积将根据马拉松比赛项目的实际规模和需求进行精确规划。具体面积XXX平方米，旨在确保马拉松比赛项目不仅能够满足当前的发展需求，还能够预留空间以适应未来的扩展。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净用地面积是在征地面积基础上去除不可利用面积后的实际可开发用地。具体面积XXX平方米，考虑到环保、交通、安全等多方面因素，以确保马拉松比赛项目在整体利用效率上达到最优。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马拉松比赛项目计划建设的建筑总规模具体面积XXX平方米。这一规模的确定综合考虑了马拉松比赛项目的性质、规模，以及城市规划的相关要求，确保建筑布局与周边环境协调一致。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绿地率是马拉松比赛项目用地中被规划为绿地的比例。具体面积XXX平方米，旨在通过合理规划绿地，改善马拉松比赛项目周边环境，提升居民生活质量，并符合城市整体绿化规划。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容积率是用地上可以建设的建筑总体积与用地面积之比。具体面积XXX，通过合理的容积率规划，确保马拉松比赛项目建筑规模与周边环境和谐共生。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马拉松比赛项目选址与当地城市规划相一致，具体面积XXX平方米。通过与城市规划部门深入沟通，确保马拉松比赛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产业政策符合性： 充分了解并确保马拉松比赛项目选址符合当地产业政策，具体面积XXX平方米。这包括马拉松比赛项目对当地经济的促进作用，以及对相关产业的带动效应，确保马拉松比赛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用地总体要求必须符合环保和可持续发展的原则，具体面积XXX平方米。通过采用绿色建筑设计、节能减排等措施，确保马拉松比赛项目在建设和运营过程中对环境的影响最小化，达到可持续发展的要求。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确保马拉松比赛项目选址具备必要的公共设施配套，具体面积XXX平方米。这包括交通便利性、教育、医疗等基础设施，以提高居民生活品质，使得马拉松比赛项目选址更具吸引力。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考虑用地总体要求对当地社会稳定性的影响，具体面积XXX平方米。通过深入了解当地社区反馈，确保马拉松比赛项目的选址和建设过程对当地社会和谐稳定产生积极作用。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马拉松比赛项目选址不仅符合法规和规划，还在实际操作中具有可行性。这一全面规划将为马拉松比赛项目的成功实施提供坚实的基础，确保马拉松比赛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993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马拉松比赛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马拉松比赛项目的设备规划和空间设计中，我们将采取灵活设备布局的措施。设备布局将根据实际需求进行灵活设计，避免不必要的浪费。通过合理规划设备摆放位置，我们将提高设备的利用率，减少设备间距，以确保马拉松比赛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马拉松比赛项目内部引入共享设施的概念，例如共享会议室、办公区等。通过这种方式，我们可以减少对资源的重复建设，提高资源共享效率，从而减小马拉松比赛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54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马拉松比赛项目的总图布置中，我们将不同功能区域进行明确的规划，以最大程度满足马拉松比赛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567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马拉松比赛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马拉松比赛项目对环境的影响是综合评价的重要因素之一。我们将详细考虑选址周边的自然环境、生态保护区、水源地等情况，确保马拉松比赛项目的建设和运营对环境影响最小化，并符合当地的环保法规标准。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对选址的评价还需充分考虑当地政府的产业政策和法规。我们将详细了解马拉松比赛项目所在地的相关政策，确保马拉松比赛项目的规划和运营与当地法规相符，降低不必要的法律风险。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考虑到社会稳定性对企业运营的重要性，我们将评估选址地区的社会安全情况、劳工关系、社区反馈等方面，以确保马拉松比赛项目的建设和运营不会受到社会稳定性的负面影响。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最后，我们将综合考虑用地成本，包括土地购置费用、土地开发成本等。通过对用地成本的详细评估，我们能够做出更为精确的经济效益分析，为马拉松比赛项目的投资决策提供有力支持。</w:t>
      </w:r>
    </w:p>
    <w:p>
      <w:pPr>
        <w:pStyle w:val="Heading1"/>
        <w:ind w:firstLine="560" w:firstLineChars="200"/>
        <w:rPr>
          <w:rFonts w:ascii="仿宋" w:eastAsia="仿宋" w:hAnsi="仿宋" w:cs="仿宋" w:hint="eastAsia"/>
          <w:sz w:val="28"/>
          <w:lang w:eastAsia="zh-CN"/>
        </w:rPr>
      </w:pPr>
      <w:bookmarkStart w:id="14" w:name="_Toc9383"/>
      <w:r>
        <w:rPr>
          <w:rFonts w:ascii="仿宋" w:eastAsia="仿宋" w:hAnsi="仿宋" w:cs="仿宋" w:hint="eastAsia"/>
          <w:sz w:val="28"/>
          <w:lang w:eastAsia="zh-CN"/>
        </w:rPr>
        <w:t>四、马拉松比赛项目土建工程</w:t>
      </w:r>
      <w:bookmarkEnd w:id="14"/>
    </w:p>
    <w:p>
      <w:pPr>
        <w:pStyle w:val="Heading2"/>
        <w:rPr>
          <w:rFonts w:ascii="仿宋" w:eastAsia="仿宋" w:hAnsi="仿宋" w:cs="仿宋" w:hint="eastAsia"/>
          <w:lang w:eastAsia="zh-CN"/>
        </w:rPr>
      </w:pPr>
      <w:bookmarkStart w:id="15" w:name="_Toc900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在马拉松比赛项目的建筑工程设计中，我们将秉承一系列重要的设计原则，以确保马拉松比赛项目建筑在功能、美观、可持续性等方面达到最佳效果。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首要原则是确保建筑的功能性得到最大化的发挥。我们将充分理解马拉松比赛项目的实际需求，合理布局各个功能区域，保证建筑在满足业务需求的同时，提供高效的工作环境。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在建筑设计中，我们将综合考虑建设和运营成本。通过精细的经济效益分析，确保设计方案在高效利用资源的同时，对马拉松比赛项目的长期盈利能力有积极的贡献。</w:t>
      </w:r>
    </w:p>
    <w:p>
      <w:pPr>
        <w:pStyle w:val="Heading2"/>
        <w:ind w:firstLine="560" w:firstLineChars="200"/>
        <w:rPr>
          <w:rFonts w:ascii="仿宋" w:eastAsia="仿宋" w:hAnsi="仿宋" w:cs="仿宋" w:hint="eastAsia"/>
          <w:sz w:val="28"/>
          <w:lang w:eastAsia="zh-CN"/>
        </w:rPr>
      </w:pPr>
      <w:bookmarkStart w:id="16" w:name="_Toc13757"/>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马拉松比赛项目的土建工程设计中，我们将精准设定设计年限，结合马拉松比赛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马拉松比赛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864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马拉松比赛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马拉松比赛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马拉松比赛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2330"/>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本期工程马拉松比赛项目预计总建筑面积XXX平方米，其中：计容建筑面积XXX平方米，计划建筑工程投资XX万元，占马拉松比赛项目总投资的XX%。</w:t>
      </w:r>
    </w:p>
    <w:p>
      <w:pPr>
        <w:pStyle w:val="Heading1"/>
        <w:ind w:firstLine="560" w:firstLineChars="200"/>
        <w:rPr>
          <w:rFonts w:ascii="仿宋" w:eastAsia="仿宋" w:hAnsi="仿宋" w:cs="仿宋" w:hint="eastAsia"/>
          <w:sz w:val="28"/>
          <w:lang w:eastAsia="zh-CN"/>
        </w:rPr>
      </w:pPr>
      <w:bookmarkStart w:id="19" w:name="_Toc23955"/>
      <w:r>
        <w:rPr>
          <w:rFonts w:ascii="仿宋" w:eastAsia="仿宋" w:hAnsi="仿宋" w:cs="仿宋" w:hint="eastAsia"/>
          <w:sz w:val="28"/>
          <w:lang w:eastAsia="zh-CN"/>
        </w:rPr>
        <w:t>五、马拉松比赛项目文档管理</w:t>
      </w:r>
      <w:bookmarkEnd w:id="19"/>
    </w:p>
    <w:p>
      <w:pPr>
        <w:pStyle w:val="Heading2"/>
        <w:rPr>
          <w:rFonts w:ascii="仿宋" w:eastAsia="仿宋" w:hAnsi="仿宋" w:cs="仿宋" w:hint="eastAsia"/>
          <w:lang w:eastAsia="zh-CN"/>
        </w:rPr>
      </w:pPr>
      <w:bookmarkStart w:id="20" w:name="_Toc23626"/>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马拉松比赛项目高度重视文档的质量和准确性，以支持马拉松比赛项目的各项活动和决策。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马拉松比赛项目文档的编制始于马拉松比赛项目计划的初期，我们制定了详细的文档编制计划，明确了每个文档的内容、格式和编写责任人。在马拉松比赛项目启动阶段，我们首先编制了马拉松比赛项目章程，明确定义了马拉松比赛项目的目标、范围、风险等关键要素。随后，马拉松比赛项目团队根据计划陆续编制了需求文档、设计文档、测试文档等各类文档，确保马拉松比赛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https://d.book118.com/066011105201010100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马拉松比赛项目规划设计蓝图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47758E"/>
    <w:rsid w:val="224775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01110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2024-02-29T21:30:00Z</dcterms:created>
  <dcterms:modified xsi:type="dcterms:W3CDTF">2024-02-29T21:30:22Z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08CA52B6C90142358D161E9CCD232D06_11</vt:lpwstr>
  </property>
  <property fmtid="{D5CDD505-2E9C-101B-9397-08002B2CF9AE}" pid="3" name="KSOProductBuildVer">
    <vt:lpwstr>2052-12.1.0.16388</vt:lpwstr>
  </property>
</Properties>
</file>