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11417300</wp:posOffset>
            </wp:positionV>
            <wp:extent cx="317500" cy="469900"/>
            <wp:effectExtent l="0" t="0" r="0" b="0"/>
            <wp:wrapNone/>
            <wp:docPr id="100052" name="图片 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2" name="图片 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实验探究04  心肺复苏与包扎止血的模拟操作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实验探究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胸外心脏按压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8" w:type="dxa"/>
            <w:gridSpan w:val="2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【方法步骤】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使病人仰卧、头后仰，将病人的上衣外套脱去，腰带放松。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按压心脏。按压时，救护者需站在病人的一侧，双手叠放在一起，有节奏地、带有冲击性地用力向下按压病人的胸骨下段约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1/3</w:t>
            </w:r>
            <w:r>
              <w:rPr>
                <w:rFonts w:ascii="Times New Roman" w:hAnsi="Times New Roman" w:cs="Times New Roman" w:hint="eastAsia"/>
              </w:rPr>
              <w:t>处，使其下陷至少5厘米(8岁以上患者)，然后放松。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胸外心脏按压的频率约每分钟100~120次。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-8890</wp:posOffset>
                  </wp:positionH>
                  <wp:positionV relativeFrom="paragraph">
                    <wp:posOffset>24130</wp:posOffset>
                  </wp:positionV>
                  <wp:extent cx="2228850" cy="1307465"/>
                  <wp:effectExtent l="0" t="0" r="0" b="698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30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实验探究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人工呼吸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9968" w:type="dxa"/>
            <w:gridSpan w:val="2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【方法步骤】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left="360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Theme="minorEastAsia" w:hAnsiTheme="minorEastAsia" w:cs="Times New Roman" w:hint="eastAsia"/>
                <w:b/>
                <w:color w:val="366091" w:themeColor="accent1" w:themeShade="BF"/>
              </w:rPr>
              <w:t>①</w:t>
            </w: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使病人仰卧于坚实平面上，通过抬下颏、保持头后仰的方法，使其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呼吸道</w:t>
            </w:r>
            <w:r>
              <w:rPr>
                <w:rFonts w:ascii="Times New Roman" w:hAnsi="Times New Roman" w:cs="Times New Roman" w:hint="eastAsia"/>
              </w:rPr>
              <w:t>畅通，并解开衣领，放松腰带。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left="360"/>
              <w:rPr>
                <w:rFonts w:asciiTheme="minorEastAsia" w:hAnsiTheme="minorEastAsia" w:cs="Times New Roman"/>
                <w:b/>
                <w:color w:val="366091" w:themeColor="accent1" w:themeShade="BF"/>
              </w:rPr>
            </w:pPr>
            <w:r>
              <w:rPr>
                <w:rFonts w:asciiTheme="minorEastAsia" w:hAnsiTheme="minorEastAsia" w:cs="Times New Roman" w:hint="eastAsia"/>
                <w:b/>
                <w:color w:val="366091" w:themeColor="accent1" w:themeShade="BF"/>
              </w:rPr>
              <w:t>②</w:t>
            </w: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若病人口鼻内可见异物和污物，可用手指勾出，确保呼吸道畅通；液体可在翻身、头侧位时自然流出。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/>
        </w:trPr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left="360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黑体" w:eastAsia="黑体" w:hAnsi="黑体" w:cs="Times New Roman" w:hint="eastAsia"/>
                <w:b/>
                <w:color w:val="366091" w:themeColor="accent1" w:themeShade="BF"/>
              </w:rPr>
              <w:t>③</w:t>
            </w:r>
          </w:p>
        </w:tc>
        <w:tc>
          <w:tcPr>
            <w:tcW w:w="8586" w:type="dxa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1989455</wp:posOffset>
                  </wp:positionH>
                  <wp:positionV relativeFrom="paragraph">
                    <wp:posOffset>-635</wp:posOffset>
                  </wp:positionV>
                  <wp:extent cx="3325495" cy="1647825"/>
                  <wp:effectExtent l="0" t="0" r="8255" b="9525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549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 w:hint="eastAsia"/>
              </w:rPr>
              <w:t>救护者一只手托起病人的下颏，另一只手捏紧病人的鼻孔，用口包住病人的口，平缓吹气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2</w:t>
            </w:r>
            <w:r>
              <w:rPr>
                <w:rFonts w:ascii="Times New Roman" w:hAnsi="Times New Roman" w:cs="Times New Roman" w:hint="eastAsia"/>
              </w:rPr>
              <w:t>次，每次持续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1</w:t>
            </w:r>
            <w:r>
              <w:rPr>
                <w:rFonts w:ascii="Times New Roman" w:hAnsi="Times New Roman" w:cs="Times New Roman" w:hint="eastAsia"/>
              </w:rPr>
              <w:t>秒以上。</w:t>
            </w:r>
          </w:p>
        </w:tc>
      </w:tr>
    </w:tbl>
    <w:p>
      <w:p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实验探究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包扎止血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99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【方法步骤】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firstLine="525" w:firstLineChars="250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Theme="minorEastAsia" w:hAnsiTheme="minorEastAsia" w:cs="Times New Roman" w:hint="eastAsia"/>
                <w:b/>
                <w:color w:val="366091" w:themeColor="accent1" w:themeShade="BF"/>
              </w:rPr>
              <w:t>①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在肢体某一部位环绕数周，每一周重叠盖住前一周。常用于手、腕、足、颈、额等粗细相等处以及在包扎的开始和末端固定时用。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firstLine="525" w:firstLineChars="250"/>
              <w:rPr>
                <w:rFonts w:asciiTheme="minorEastAsia" w:hAnsiTheme="minorEastAsia" w:cs="Times New Roman"/>
                <w:b/>
                <w:color w:val="366091" w:themeColor="accent1" w:themeShade="BF"/>
              </w:rPr>
            </w:pPr>
            <w:r>
              <w:rPr>
                <w:rFonts w:asciiTheme="minorEastAsia" w:hAnsiTheme="minorEastAsia" w:cs="Times New Roman" w:hint="eastAsia"/>
                <w:b/>
                <w:color w:val="366091" w:themeColor="accent1" w:themeShade="BF"/>
              </w:rPr>
              <w:t>②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将绷带作环形重叠缠绕。第一圈环绕稍作斜状；第二、三圈作环形，并将第一圈之斜出一角压于环形圈内，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ind w:left="360" w:firstLine="105" w:firstLineChars="50"/>
              <w:rPr>
                <w:rFonts w:asciiTheme="minorEastAsia" w:hAnsiTheme="minorEastAsia" w:cs="Times New Roman"/>
                <w:b/>
                <w:color w:val="366091" w:themeColor="accent1" w:themeShade="BF"/>
              </w:rPr>
            </w:pPr>
            <w:r>
              <w:rPr>
                <w:rFonts w:ascii="黑体" w:eastAsia="黑体" w:hAnsi="黑体" w:cs="Times New Roman" w:hint="eastAsia"/>
                <w:b/>
                <w:color w:val="366091" w:themeColor="accent1" w:themeShade="BF"/>
              </w:rPr>
              <w:t>③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285750</wp:posOffset>
                  </wp:positionV>
                  <wp:extent cx="2162175" cy="1725295"/>
                  <wp:effectExtent l="0" t="0" r="9525" b="8255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725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Ansi="宋体" w:hint="eastAsia"/>
                <w:color w:val="000000"/>
              </w:rPr>
              <w:t>用粘膏将带尾固定，也可将带尾剪成两个头，然后打结。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hAnsi="宋体"/>
                <w:color w:val="000000"/>
              </w:rPr>
            </w:pP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485.25pt;height:168.75pt;margin-top:46.35pt;margin-left:0.15pt;mso-height-relative:margin;mso-width-relative:margin;mso-wrap-distance-bottom:0;mso-wrap-distance-top:0;position:absolute;z-index:251664384" coordsize="21600,21600" filled="f" stroked="t" strokecolor="#c2317e">
            <v:stroke dashstyle="longDash"/>
            <v:textbox>
              <w:txbxContent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宋体" w:eastAsia="宋体" w:hAnsi="宋体" w:cs="Times New Roman" w:hint="eastAsia"/>
                      <w:color w:val="000000" w:themeColor="text1"/>
                      <w:szCs w:val="21"/>
                    </w:rPr>
                    <w:t>心肺复苏顺序：C（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胸外按压</w:t>
                  </w:r>
                  <w:r>
                    <w:rPr>
                      <w:rFonts w:ascii="宋体" w:eastAsia="宋体" w:hAnsi="宋体" w:cs="Times New Roman" w:hint="eastAsia"/>
                      <w:color w:val="000000" w:themeColor="text1"/>
                      <w:szCs w:val="21"/>
                    </w:rPr>
                    <w:t>）→A（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开放气道</w:t>
                  </w:r>
                  <w:r>
                    <w:rPr>
                      <w:rFonts w:ascii="宋体" w:eastAsia="宋体" w:hAnsi="宋体" w:cs="Times New Roman" w:hint="eastAsia"/>
                      <w:color w:val="000000" w:themeColor="text1"/>
                      <w:szCs w:val="21"/>
                    </w:rPr>
                    <w:t>）→B（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人工呼吸</w:t>
                  </w:r>
                  <w:r>
                    <w:rPr>
                      <w:rFonts w:ascii="宋体" w:eastAsia="宋体" w:hAnsi="宋体" w:cs="Times New Roman" w:hint="eastAsia"/>
                      <w:color w:val="000000" w:themeColor="text1"/>
                      <w:szCs w:val="21"/>
                    </w:rPr>
                    <w:t>）。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Calibri" w:eastAsia="宋体" w:hAnsi="Calibri" w:cs="Times New Roman"/>
                    </w:rPr>
                  </w:pPr>
                  <w:r>
                    <w:rPr>
                      <w:rFonts w:ascii="Calibri" w:eastAsia="宋体" w:hAnsi="Calibri" w:cs="Times New Roman" w:hint="eastAsia"/>
                    </w:rPr>
                    <w:t>外出血的特点和止血方法</w:t>
                  </w:r>
                </w:p>
                <w:tbl>
                  <w:tblPr>
                    <w:tblStyle w:val="TableNormal"/>
                    <w:tblW w:w="8958" w:type="dxa"/>
                    <w:tblInd w:w="5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1134"/>
                    <w:gridCol w:w="4138"/>
                    <w:gridCol w:w="3686"/>
                  </w:tblGrid>
                  <w:tr>
                    <w:tblPrEx>
                      <w:tblW w:w="8958" w:type="dxa"/>
                      <w:tblInd w:w="506" w:type="dxa"/>
                      <w:tbl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  <w:insideH w:val="single" w:sz="4" w:space="0" w:color="auto"/>
                        <w:insideV w:val="single" w:sz="4" w:space="0" w:color="auto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134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出血类型</w:t>
                        </w:r>
                      </w:p>
                    </w:tc>
                    <w:tc>
                      <w:tcPr>
                        <w:tcW w:w="4138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出血特点</w:t>
                        </w:r>
                      </w:p>
                    </w:tc>
                    <w:tc>
                      <w:tcPr>
                        <w:tcW w:w="3686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止血方法</w:t>
                        </w:r>
                      </w:p>
                    </w:tc>
                  </w:tr>
                  <w:tr>
                    <w:tblPrEx>
                      <w:tblW w:w="8958" w:type="dxa"/>
                      <w:tblInd w:w="506" w:type="dxa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134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毛细血管出血</w:t>
                        </w:r>
                      </w:p>
                    </w:tc>
                    <w:tc>
                      <w:tcPr>
                        <w:tcW w:w="4138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血液红色，从伤口渗出</w:t>
                        </w:r>
                        <w:r>
                          <w:rPr>
                            <w:rFonts w:ascii="Times New Roman" w:eastAsia="宋体" w:hAnsi="Times New Roman" w:cs="Times New Roman"/>
                            <w:szCs w:val="22"/>
                          </w:rPr>
                          <w:t>，</w:t>
                        </w:r>
                      </w:p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一般能自行凝固止血</w:t>
                        </w:r>
                      </w:p>
                    </w:tc>
                    <w:tc>
                      <w:tcPr>
                        <w:tcW w:w="3686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将伤口洗干净，再贴上创可贴</w:t>
                        </w:r>
                      </w:p>
                    </w:tc>
                  </w:tr>
                  <w:tr>
                    <w:tblPrEx>
                      <w:tblW w:w="8958" w:type="dxa"/>
                      <w:tblInd w:w="506" w:type="dxa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134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静脉出血</w:t>
                        </w:r>
                      </w:p>
                    </w:tc>
                    <w:tc>
                      <w:tcPr>
                        <w:tcW w:w="4138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血液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b/>
                            <w:bCs/>
                            <w:color w:val="0070C0"/>
                            <w:em w:val="dot"/>
                          </w:rPr>
                          <w:t>暗红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色</w:t>
                        </w:r>
                        <w:r>
                          <w:rPr>
                            <w:rFonts w:ascii="Times New Roman" w:eastAsia="宋体" w:hAnsi="Times New Roman" w:cs="Times New Roman"/>
                            <w:szCs w:val="22"/>
                          </w:rPr>
                          <w:t>，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缓慢而连续不断从伤口流出</w:t>
                        </w:r>
                      </w:p>
                    </w:tc>
                    <w:tc>
                      <w:tcPr>
                        <w:tcW w:w="3686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b/>
                            <w:bCs/>
                            <w:color w:val="0070C0"/>
                            <w:em w:val="dot"/>
                          </w:rPr>
                          <w:t>远心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端加压止血法</w:t>
                        </w:r>
                      </w:p>
                    </w:tc>
                  </w:tr>
                  <w:tr>
                    <w:tblPrEx>
                      <w:tblW w:w="8958" w:type="dxa"/>
                      <w:tblInd w:w="506" w:type="dxa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134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动脉出血</w:t>
                        </w:r>
                      </w:p>
                    </w:tc>
                    <w:tc>
                      <w:tcPr>
                        <w:tcW w:w="4138" w:type="dxa"/>
                        <w:shd w:val="clear" w:color="auto" w:fill="auto"/>
                        <w:vAlign w:val="center"/>
                      </w:tcPr>
                      <w:p>
                        <w:pPr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血液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b/>
                            <w:bCs/>
                            <w:color w:val="0070C0"/>
                            <w:em w:val="dot"/>
                          </w:rPr>
                          <w:t>鲜红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色</w:t>
                        </w:r>
                        <w:r>
                          <w:rPr>
                            <w:rFonts w:ascii="Times New Roman" w:eastAsia="宋体" w:hAnsi="Times New Roman" w:cs="Times New Roman"/>
                            <w:szCs w:val="22"/>
                          </w:rPr>
                          <w:t>，从伤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口喷出</w:t>
                        </w:r>
                      </w:p>
                      <w:p>
                        <w:pPr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或随心跳一股一股的涌出</w:t>
                        </w:r>
                      </w:p>
                    </w:tc>
                    <w:tc>
                      <w:tcPr>
                        <w:tcW w:w="3686" w:type="dxa"/>
                        <w:shd w:val="clear" w:color="auto" w:fill="auto"/>
                        <w:vAlign w:val="center"/>
                      </w:tcPr>
                      <w:p>
                        <w:pPr>
                          <w:spacing w:line="360" w:lineRule="auto"/>
                          <w:contextualSpacing/>
                          <w:jc w:val="center"/>
                          <w:rPr>
                            <w:rFonts w:ascii="Times New Roman" w:eastAsia="宋体" w:hAnsi="Times New Roman" w:cs="Times New Roman"/>
                            <w:szCs w:val="22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b/>
                            <w:bCs/>
                            <w:color w:val="0070C0"/>
                            <w:em w:val="dot"/>
                          </w:rPr>
                          <w:t>近心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szCs w:val="22"/>
                          </w:rPr>
                          <w:t>端加压止血法</w:t>
                        </w:r>
                      </w:p>
                    </w:tc>
                  </w:tr>
                </w:tbl>
                <w:p>
                  <w:pPr>
                    <w:spacing w:line="360" w:lineRule="auto"/>
                    <w:ind w:left="360"/>
                    <w:jc w:val="left"/>
                    <w:rPr>
                      <w:rFonts w:ascii="Calibri" w:eastAsia="宋体" w:hAnsi="Calibri" w:cs="Times New Roman"/>
                    </w:rPr>
                  </w:pP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66091" w:themeColor="accent1" w:themeShade="BF"/>
          <w:szCs w:val="21"/>
        </w:rPr>
        <w:t>1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下面是生活中一些常见的突发情况，题图b伤者患处有暗红色血液缓慢流出。请运用相关知识解释并回答下列小题；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（1）</w:t>
      </w:r>
      <w:r>
        <w:rPr>
          <w:rFonts w:ascii="Times New Roman" w:eastAsia="宋体" w:hAnsi="Times New Roman" w:cs="Times New Roman"/>
          <w:szCs w:val="22"/>
        </w:rPr>
        <w:t>遇到有人晕倒等紧急情况，一定要尽快拨打“120”急救电话。题图所示对话中缺少的必要信息是（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276350" cy="836930"/>
            <wp:effectExtent l="0" t="0" r="0" b="1270"/>
            <wp:docPr id="5" name="图片 5" descr="@@@61a02f95-6da9-4be7-a356-5a747ee383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61a02f95-6da9-4be7-a356-5a747ee3833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85589" cy="843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A．患者病情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B．患者性别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C．患者所在地点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D．与患者的关系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 w:hint="eastAsia"/>
          <w:szCs w:val="22"/>
        </w:rPr>
        <w:t>（2）</w:t>
      </w:r>
      <w:r>
        <w:rPr>
          <w:rFonts w:ascii="Times New Roman" w:eastAsia="宋体" w:hAnsi="Times New Roman" w:cs="Times New Roman"/>
          <w:szCs w:val="22"/>
        </w:rPr>
        <w:t>下列有关题图的叙述错误的是（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228975" cy="1314450"/>
            <wp:effectExtent l="0" t="0" r="0" b="0"/>
            <wp:docPr id="16" name="图片 16" descr="@@@7894930a-fcc1-45e3-8852-5fceff9a41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7894930a-fcc1-45e3-8852-5fceff9a41a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A．对呼吸心跳骤停患者要及时做心肺复苏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B．心肺复苏包括胸外心脏按压和人工呼吸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C．据资料可推测图b中伤者静脉出血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D．按压止血的部位应是图b中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处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生活中，人们有时候会生病或发生意外，如溺水、触电、创伤等，因此懂得一些安全用药与急救的知识很有必要。请回答下列问题：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3981450" cy="11811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82006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（1）无论处方药还是非处方药，在使用之前，都要仔细阅读药品说明书，了解药物的（任写一条）等，以确保用药安全。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（2）由于急救技术专业性较强，当发生意外时首先应该拨打急救电话，然后在有把握的情况下实施现场急救。对刚停止心跳和呼吸的人，应该马上实施和人工呼吸术进行抢救。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（3）图一的操作是为了打开，这是现场心肺复苏成功的关键一步。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（4）图三中胸外按压的正确部位是（填序号）。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（5）有人因溺水停止呼吸时，下列有关急救措施应遵循的顺序是。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4696460" cy="140017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96481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①②③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B．</w:t>
      </w:r>
      <w:r>
        <w:rPr>
          <w:rFonts w:ascii="宋体" w:eastAsia="宋体" w:hAnsi="宋体" w:cs="宋体" w:hint="eastAsia"/>
          <w:szCs w:val="22"/>
        </w:rPr>
        <w:t>③②①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①③②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D．</w:t>
      </w:r>
      <w:r>
        <w:rPr>
          <w:rFonts w:ascii="宋体" w:eastAsia="宋体" w:hAnsi="宋体" w:cs="宋体" w:hint="eastAsia"/>
          <w:szCs w:val="22"/>
        </w:rPr>
        <w:t>②③①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（6）当某车祸现场的伤者伤口大量涌出颜色鲜红的血液时，可以判断该伤者的血管破裂了，此时进行止血的位量应该是在伤口的心端。</w:t>
      </w:r>
    </w:p>
    <w:p>
      <w:pPr>
        <w:spacing w:line="360" w:lineRule="auto"/>
        <w:jc w:val="center"/>
        <w:textAlignment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2023春·山东德州·七年级统考期中</w:t>
      </w:r>
      <w:r>
        <w:rPr>
          <w:rFonts w:ascii="Times New Roman" w:eastAsia="宋体" w:hAnsi="Times New Roman" w:cs="Times New Roman"/>
          <w:szCs w:val="22"/>
        </w:rPr>
        <w:t>）你如果在生活中发现有人因意外造成呼吸、心脏骤停时，需要对患者进行急救并等待医生到来。以下有关叙述中，错误的是（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A．判断患者情况后，应立即拨打120急救电话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B．对患者交替进行心肺复苏和人工呼吸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C．实施心肺复苏抢救时，不必检查呼吸道是否通畅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color w:val="000000" w:themeColor="text1"/>
          <w:szCs w:val="22"/>
        </w:rPr>
      </w:pPr>
      <w:r>
        <w:rPr>
          <w:rFonts w:ascii="Times New Roman" w:eastAsia="宋体" w:hAnsi="Times New Roman" w:cs="Times New Roman"/>
          <w:color w:val="000000" w:themeColor="text1"/>
          <w:szCs w:val="22"/>
        </w:rPr>
        <w:t>D．患者出现自主呼吸、颈动脉有搏动，证明抢救有效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2023春·江苏·八年级统考期中</w:t>
      </w:r>
      <w:r>
        <w:rPr>
          <w:rFonts w:ascii="Times New Roman" w:eastAsia="宋体" w:hAnsi="Times New Roman" w:cs="Times New Roman"/>
          <w:szCs w:val="22"/>
        </w:rPr>
        <w:t>）下列紧急情况中，需要进行心肺复苏的是（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A．感冒发烧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B．呼吸心跳骤停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C．皮肤局部烧伤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D．右腿摔伤骨折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2023春·福建泉州·七年级统考期末</w:t>
      </w:r>
      <w:r>
        <w:rPr>
          <w:rFonts w:ascii="Times New Roman" w:eastAsia="宋体" w:hAnsi="Times New Roman" w:cs="Times New Roman"/>
          <w:szCs w:val="22"/>
        </w:rPr>
        <w:t>）青少年掌握一定的急救技能，能保障身体健康，挽救生命。下列做法错误的是（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A．心跳骤停时，应立即开始心肺复苏B．动脉出血时，应按压伤口的远心端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C．煤气中毒时，要把患者转移到通风处D．实施人工呼吸前，应保持呼吸道畅通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2023春·四川达州·七年级校考期中</w:t>
      </w:r>
      <w:r>
        <w:rPr>
          <w:rFonts w:ascii="Times New Roman" w:eastAsia="宋体" w:hAnsi="Times New Roman" w:cs="Times New Roman"/>
          <w:szCs w:val="22"/>
        </w:rPr>
        <w:t>）一位战士在训练中腿部受外伤，血液不断缓缓流出并呈暗红色，此时应采取的止血措施是（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A．压迫伤口近心端一侧的血管B．压迫伤口远离心脏一侧的血管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C．只用“创可贴”简单处理伤口即可D．只用“红药水”处理伤口即可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2023春·河北秦皇岛·七年级统考期中</w:t>
      </w:r>
      <w:r>
        <w:rPr>
          <w:rFonts w:ascii="Times New Roman" w:eastAsia="宋体" w:hAnsi="Times New Roman" w:cs="Times New Roman"/>
          <w:szCs w:val="22"/>
        </w:rPr>
        <w:t>）在抢救伤员时，下肢受伤，伤及静脉，血液连续不断从伤口流出，此时应及时采取的暂时止血措施是（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A．压迫伤口远心端一侧的血管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B．压迫伤口近心端一侧的血管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color w:val="000000" w:themeColor="text1"/>
          <w:szCs w:val="22"/>
        </w:rPr>
      </w:pPr>
      <w:r>
        <w:rPr>
          <w:rFonts w:ascii="Times New Roman" w:eastAsia="宋体" w:hAnsi="Times New Roman" w:cs="Times New Roman"/>
          <w:color w:val="000000" w:themeColor="text1"/>
          <w:szCs w:val="22"/>
        </w:rPr>
        <w:t>C．两端同时结扎</w:t>
      </w:r>
      <w:r>
        <w:rPr>
          <w:rFonts w:ascii="Times New Roman" w:eastAsia="宋体" w:hAnsi="Times New Roman" w:cs="Times New Roman"/>
          <w:color w:val="000000" w:themeColor="text1"/>
          <w:szCs w:val="22"/>
        </w:rPr>
        <w:tab/>
      </w:r>
      <w:r>
        <w:rPr>
          <w:rFonts w:ascii="Times New Roman" w:eastAsia="宋体" w:hAnsi="Times New Roman" w:cs="Times New Roman"/>
          <w:color w:val="000000" w:themeColor="text1"/>
          <w:szCs w:val="22"/>
        </w:rPr>
        <w:t>D．结扎向该部位输送血液的大动脉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2023春·山东德州·七年级校考期中</w:t>
      </w:r>
      <w:r>
        <w:rPr>
          <w:rFonts w:ascii="Times New Roman" w:eastAsia="宋体" w:hAnsi="Times New Roman" w:cs="Times New Roman"/>
          <w:szCs w:val="22"/>
        </w:rPr>
        <w:t>）如图是在抢救伤员时，医护人员所用的一些急救措施。以下叙述不正确的是（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733675" cy="925195"/>
            <wp:effectExtent l="0" t="0" r="0" b="825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42031" cy="92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A．乙图表示救护者采取指压止血法急救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B．甲图在进行急救前，应注意先使病人呼吸道畅通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C．甲图表示病人心跳、呼吸突然同时停止后救护者采取的急救方法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D．某人a处外出血时，血液鲜红色，从伤口喷出，按乙图位置止血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2023春·山东泰安·七年级统考期末</w:t>
      </w:r>
      <w:r>
        <w:rPr>
          <w:rFonts w:ascii="Times New Roman" w:eastAsia="宋体" w:hAnsi="Times New Roman" w:cs="Times New Roman"/>
          <w:szCs w:val="22"/>
        </w:rPr>
        <w:t>）请分析回答下列有关急救常识的问题：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1447800" cy="800100"/>
            <wp:effectExtent l="0" t="0" r="0" b="0"/>
            <wp:docPr id="100005" name="图片 100005" descr="@@@d189f0f1-6c5e-4688-9d02-c23cdd4acb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d189f0f1-6c5e-4688-9d02-c23cdd4acb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66192" cy="81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(1)进入燃气泄漏的室内，不能打开电灯或其他电器开关，不能拨打求助电话，原因是。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对呼吸、心跳骤停的溺水者进行急救时，首先要清除其口鼻内的异物和污物，保持。然后进行心肺复苏(如图所示)，胸外心脏按压操作要点是：双手叠放在一起，用力向下按压患者的，按压深度至少5厘米，按压速度每分钟至少次。口对口吹气法操作要点是：救护者在患者口部垫一块纱布后，一只手托起患者的下颌，另一只手深吸一口气对着患者口部用力吹入。一人实施胸外心脏按压，一人实施人工呼吸，胸外心脏按压次后，进行2次人工呼吸，如此反复，并随时观察患者的情况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一般伤口较小、出血不多的损伤多为或出血。这时，可以先将伤口冲洗干净，然后贴上创可贴，或是在伤口盖上敷料，用纱布绷带加压止血即可。出血时，血液呈鲜红色，从伤口喷出或随心跳一股一股地涌出，若不及时止血，患者会因失血过多而死亡，止血措施是用手指、止血带或绷带压迫受伤血管的止血，同时拨打急救电话“120”紧急呼救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2022秋·黑龙江大庆·八年级校考期末</w:t>
      </w:r>
      <w:r>
        <w:rPr>
          <w:rFonts w:ascii="Times New Roman" w:eastAsia="宋体" w:hAnsi="Times New Roman" w:cs="Times New Roman"/>
          <w:szCs w:val="22"/>
        </w:rPr>
        <w:t>）目前新冠肺炎疫情严重，全球共同抗疫。虽然我国的新冠疫情形势得到了很好的控制，但日常防范意识仍不可松懈，养成健康的生活方式非常重要，请回答：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1788160" cy="1177925"/>
            <wp:effectExtent l="0" t="0" r="2540" b="317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90689" cy="1180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(1)从传染病的角度来看，新型冠状病毒属于。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(2)注射新冠疫苗，使人们获得对新型冠状病毒的免疫力，这种免疫属于（选填“特异性”或“非特异性”）免疫。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(3)对于新冠肺炎来说，预防比治疗更为重要，例如教室通风、消毒，出门戴口罩等，这些措施属于。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(4)在日常生活中如果遇到心跳、呼吸骤停的患者，立即拨打急救电话，告知地址和病情，同时需对患者实施心肺复苏。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(5)遇到外伤出血患者需及时止血，若受伤部位B处有暗红色的血液缓缓流出（如图所示），则急救时加压或包扎的位点应在图中处（填字母）。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9．（</w:t>
      </w:r>
      <w:r>
        <w:rPr>
          <w:rFonts w:ascii="Times New Roman" w:eastAsia="宋体" w:hAnsi="Times New Roman" w:cs="Times New Roman"/>
          <w:color w:val="FF0000"/>
          <w:szCs w:val="22"/>
        </w:rPr>
        <w:t>2023春·八年级课时练习</w:t>
      </w:r>
      <w:r>
        <w:rPr>
          <w:rFonts w:ascii="Times New Roman" w:eastAsia="宋体" w:hAnsi="Times New Roman" w:cs="Times New Roman"/>
          <w:szCs w:val="22"/>
        </w:rPr>
        <w:t>）下图表示张贞和李雨所使用的急救方法，请结合示意图和所学知识回答问题：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286000" cy="946150"/>
            <wp:effectExtent l="0" t="0" r="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93248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https://d.book118.com/066021053012010045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8"/>
      <w:headerReference w:type="default" r:id="rId49"/>
      <w:footerReference w:type="even" r:id="rId50"/>
      <w:footerReference w:type="default" r:id="rId51"/>
      <w:headerReference w:type="first" r:id="rId52"/>
      <w:footerReference w:type="first" r:id="rId53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706B1"/>
    <w:multiLevelType w:val="multilevel"/>
    <w:tmpl w:val="145706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BD3"/>
    <w:rsid w:val="00044726"/>
    <w:rsid w:val="00046021"/>
    <w:rsid w:val="00066D29"/>
    <w:rsid w:val="0006715A"/>
    <w:rsid w:val="00072476"/>
    <w:rsid w:val="00080F4D"/>
    <w:rsid w:val="000863C7"/>
    <w:rsid w:val="00086912"/>
    <w:rsid w:val="000A147D"/>
    <w:rsid w:val="000A2AA0"/>
    <w:rsid w:val="000A5381"/>
    <w:rsid w:val="000D6E9A"/>
    <w:rsid w:val="000E63CC"/>
    <w:rsid w:val="000F6E55"/>
    <w:rsid w:val="00116AA9"/>
    <w:rsid w:val="001231FC"/>
    <w:rsid w:val="00123F2A"/>
    <w:rsid w:val="00133502"/>
    <w:rsid w:val="00150592"/>
    <w:rsid w:val="0015378D"/>
    <w:rsid w:val="001539A5"/>
    <w:rsid w:val="00175CEB"/>
    <w:rsid w:val="001D4FDD"/>
    <w:rsid w:val="001D5B03"/>
    <w:rsid w:val="001D7EC5"/>
    <w:rsid w:val="001E6E98"/>
    <w:rsid w:val="001E722E"/>
    <w:rsid w:val="001E791E"/>
    <w:rsid w:val="001F0B03"/>
    <w:rsid w:val="001F3B29"/>
    <w:rsid w:val="00200874"/>
    <w:rsid w:val="00207ECE"/>
    <w:rsid w:val="00247604"/>
    <w:rsid w:val="00263042"/>
    <w:rsid w:val="0026361F"/>
    <w:rsid w:val="002661BB"/>
    <w:rsid w:val="00267AB9"/>
    <w:rsid w:val="002727AC"/>
    <w:rsid w:val="00274981"/>
    <w:rsid w:val="002A080C"/>
    <w:rsid w:val="002A5CE2"/>
    <w:rsid w:val="002B715D"/>
    <w:rsid w:val="002C0119"/>
    <w:rsid w:val="002C0938"/>
    <w:rsid w:val="002C174C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B46B2"/>
    <w:rsid w:val="003C66EB"/>
    <w:rsid w:val="003C7BC3"/>
    <w:rsid w:val="003F03C8"/>
    <w:rsid w:val="004151FC"/>
    <w:rsid w:val="0042207C"/>
    <w:rsid w:val="00425A9E"/>
    <w:rsid w:val="00440C6C"/>
    <w:rsid w:val="0044472D"/>
    <w:rsid w:val="00464B17"/>
    <w:rsid w:val="004702B8"/>
    <w:rsid w:val="004828D6"/>
    <w:rsid w:val="00483118"/>
    <w:rsid w:val="00486FE0"/>
    <w:rsid w:val="004901B1"/>
    <w:rsid w:val="004919CE"/>
    <w:rsid w:val="00494FA3"/>
    <w:rsid w:val="0049752A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D503C"/>
    <w:rsid w:val="005F1376"/>
    <w:rsid w:val="005F2C7C"/>
    <w:rsid w:val="00606FF3"/>
    <w:rsid w:val="00617A14"/>
    <w:rsid w:val="00634C18"/>
    <w:rsid w:val="0065351F"/>
    <w:rsid w:val="00670394"/>
    <w:rsid w:val="006842FA"/>
    <w:rsid w:val="00696F58"/>
    <w:rsid w:val="006B123B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09FC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27E8"/>
    <w:rsid w:val="0089791A"/>
    <w:rsid w:val="008A3A64"/>
    <w:rsid w:val="008A7823"/>
    <w:rsid w:val="008D4974"/>
    <w:rsid w:val="008D5C4E"/>
    <w:rsid w:val="008F0B26"/>
    <w:rsid w:val="008F1D48"/>
    <w:rsid w:val="008F5242"/>
    <w:rsid w:val="00911664"/>
    <w:rsid w:val="00921F15"/>
    <w:rsid w:val="0093021B"/>
    <w:rsid w:val="00944D96"/>
    <w:rsid w:val="00957C97"/>
    <w:rsid w:val="00963BBB"/>
    <w:rsid w:val="00965FDC"/>
    <w:rsid w:val="00976E05"/>
    <w:rsid w:val="00980460"/>
    <w:rsid w:val="009E289E"/>
    <w:rsid w:val="009E2DE2"/>
    <w:rsid w:val="009F28E6"/>
    <w:rsid w:val="00A060BA"/>
    <w:rsid w:val="00A13883"/>
    <w:rsid w:val="00A208AE"/>
    <w:rsid w:val="00A24BAD"/>
    <w:rsid w:val="00A370E8"/>
    <w:rsid w:val="00A4175B"/>
    <w:rsid w:val="00A5596C"/>
    <w:rsid w:val="00A55B4F"/>
    <w:rsid w:val="00A60CC7"/>
    <w:rsid w:val="00A617B1"/>
    <w:rsid w:val="00A706DC"/>
    <w:rsid w:val="00A714CF"/>
    <w:rsid w:val="00A7703B"/>
    <w:rsid w:val="00A81DFB"/>
    <w:rsid w:val="00A850E8"/>
    <w:rsid w:val="00A91B2F"/>
    <w:rsid w:val="00AE1179"/>
    <w:rsid w:val="00AE2634"/>
    <w:rsid w:val="00AE4947"/>
    <w:rsid w:val="00AF4CD3"/>
    <w:rsid w:val="00B27CBA"/>
    <w:rsid w:val="00B51E04"/>
    <w:rsid w:val="00B57826"/>
    <w:rsid w:val="00B80039"/>
    <w:rsid w:val="00BC23F9"/>
    <w:rsid w:val="00BD6019"/>
    <w:rsid w:val="00BF355F"/>
    <w:rsid w:val="00C02FC6"/>
    <w:rsid w:val="00C33162"/>
    <w:rsid w:val="00C3401D"/>
    <w:rsid w:val="00C352A2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16C5D"/>
    <w:rsid w:val="00D20DD0"/>
    <w:rsid w:val="00D220E0"/>
    <w:rsid w:val="00D33454"/>
    <w:rsid w:val="00D628CE"/>
    <w:rsid w:val="00D712C9"/>
    <w:rsid w:val="00D77DE1"/>
    <w:rsid w:val="00D9608E"/>
    <w:rsid w:val="00DA1B30"/>
    <w:rsid w:val="00DB1DC3"/>
    <w:rsid w:val="00DE2311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203C"/>
    <w:rsid w:val="00EC615F"/>
    <w:rsid w:val="00ED318D"/>
    <w:rsid w:val="00EF533F"/>
    <w:rsid w:val="00F01406"/>
    <w:rsid w:val="00F03E05"/>
    <w:rsid w:val="00F11B66"/>
    <w:rsid w:val="00F223DD"/>
    <w:rsid w:val="00F246D7"/>
    <w:rsid w:val="00F44171"/>
    <w:rsid w:val="00F5377F"/>
    <w:rsid w:val="00F57EBE"/>
    <w:rsid w:val="00F61182"/>
    <w:rsid w:val="00F62376"/>
    <w:rsid w:val="00F85760"/>
    <w:rsid w:val="00F86E86"/>
    <w:rsid w:val="00F93798"/>
    <w:rsid w:val="00F93E42"/>
    <w:rsid w:val="00F97462"/>
    <w:rsid w:val="00FB1702"/>
    <w:rsid w:val="00FE4F23"/>
    <w:rsid w:val="00FE7FFA"/>
    <w:rsid w:val="190E0B7B"/>
    <w:rsid w:val="1B87136B"/>
    <w:rsid w:val="41CF5EFF"/>
    <w:rsid w:val="465231D2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7.jpe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image" Target="media/image12.png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header" Target="header7.xml" /><Relationship Id="rId31" Type="http://schemas.openxmlformats.org/officeDocument/2006/relationships/header" Target="header8.xml" /><Relationship Id="rId32" Type="http://schemas.openxmlformats.org/officeDocument/2006/relationships/footer" Target="footer7.xml" /><Relationship Id="rId33" Type="http://schemas.openxmlformats.org/officeDocument/2006/relationships/footer" Target="footer8.xml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4.png" /><Relationship Id="rId37" Type="http://schemas.openxmlformats.org/officeDocument/2006/relationships/image" Target="media/image15.png" /><Relationship Id="rId38" Type="http://schemas.openxmlformats.org/officeDocument/2006/relationships/header" Target="header10.xml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footer" Target="footer11.xm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image" Target="media/image18.png" /><Relationship Id="rId47" Type="http://schemas.openxmlformats.org/officeDocument/2006/relationships/hyperlink" Target="https://d.book118.com/066021053012010045" TargetMode="External" /><Relationship Id="rId48" Type="http://schemas.openxmlformats.org/officeDocument/2006/relationships/header" Target="header13.xml" /><Relationship Id="rId49" Type="http://schemas.openxmlformats.org/officeDocument/2006/relationships/header" Target="header14.xml" /><Relationship Id="rId5" Type="http://schemas.openxmlformats.org/officeDocument/2006/relationships/image" Target="media/image1.png" /><Relationship Id="rId50" Type="http://schemas.openxmlformats.org/officeDocument/2006/relationships/footer" Target="footer13.xml" /><Relationship Id="rId51" Type="http://schemas.openxmlformats.org/officeDocument/2006/relationships/footer" Target="footer14.xml" /><Relationship Id="rId52" Type="http://schemas.openxmlformats.org/officeDocument/2006/relationships/header" Target="header15.xml" /><Relationship Id="rId53" Type="http://schemas.openxmlformats.org/officeDocument/2006/relationships/footer" Target="footer15.xml" /><Relationship Id="rId54" Type="http://schemas.openxmlformats.org/officeDocument/2006/relationships/theme" Target="theme/theme1.xml" /><Relationship Id="rId55" Type="http://schemas.openxmlformats.org/officeDocument/2006/relationships/numbering" Target="numbering.xml" /><Relationship Id="rId56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5</Pages>
  <Words>2266</Words>
  <Characters>12921</Characters>
  <Application>Microsoft Office Word</Application>
  <DocSecurity>0</DocSecurity>
  <Lines>107</Lines>
  <Paragraphs>30</Paragraphs>
  <ScaleCrop>false</ScaleCrop>
  <Company/>
  <LinksUpToDate>false</LinksUpToDate>
  <CharactersWithSpaces>15157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2024-02-10T02:02:58Z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1C59B00FB02549E782D6C47ED89AE520_12</vt:lpwstr>
  </property>
  <property fmtid="{D5CDD505-2E9C-101B-9397-08002B2CF9AE}" pid="7" name="KSOProductBuildVer">
    <vt:lpwstr>2052-12.1.0.15990</vt:lpwstr>
  </property>
</Properties>
</file>