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bookmarkStart w:id="0" w:name="_GoBack"/>
      <w:bookmarkEnd w:id="0"/>
    </w:p>
    <w:p>
      <w:pPr>
        <w:rPr>
          <w:rFonts w:ascii="仿宋" w:eastAsia="仿宋" w:hAnsi="仿宋" w:cs="仿宋" w:hint="eastAsia"/>
          <w:b/>
          <w:sz w:val="40"/>
        </w:rPr>
      </w:pPr>
    </w:p>
    <w:p>
      <w:pPr>
        <w:rPr>
          <w:rFonts w:ascii="仿宋" w:eastAsia="仿宋" w:hAnsi="仿宋" w:cs="仿宋" w:hint="eastAsia"/>
          <w:b/>
          <w:sz w:val="40"/>
        </w:rPr>
      </w:pPr>
    </w:p>
    <w:p>
      <w:pPr>
        <w:spacing w:before="254" w:line="360" w:lineRule="auto"/>
        <w:ind w:left="273"/>
        <w:jc w:val="center"/>
        <w:outlineLvl w:val="0"/>
        <w:rPr>
          <w:rFonts w:ascii="微软雅黑" w:eastAsia="微软雅黑" w:hAnsi="微软雅黑" w:cs="微软雅黑"/>
          <w:b/>
          <w:bCs/>
          <w:color w:val="2D54A0"/>
          <w:spacing w:val="8"/>
          <w:sz w:val="59"/>
          <w:szCs w:val="59"/>
        </w:rPr>
      </w:pPr>
      <w:r>
        <w:rPr>
          <w:rFonts w:ascii="微软雅黑" w:eastAsia="微软雅黑" w:hAnsi="微软雅黑" w:cs="微软雅黑"/>
          <w:b/>
          <w:bCs/>
          <w:color w:val="2D54A0"/>
          <w:spacing w:val="9"/>
          <w:sz w:val="59"/>
          <w:szCs w:val="59"/>
        </w:rPr>
        <w:t>2024年棉麻毛初加工设备行</w:t>
      </w:r>
      <w:r>
        <w:rPr>
          <w:rFonts w:ascii="微软雅黑" w:eastAsia="微软雅黑" w:hAnsi="微软雅黑" w:cs="微软雅黑"/>
          <w:b/>
          <w:bCs/>
          <w:color w:val="2D54A0"/>
          <w:spacing w:val="8"/>
          <w:sz w:val="59"/>
          <w:szCs w:val="59"/>
        </w:rPr>
        <w:t>业趋势报告</w:t>
      </w: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hint="default"/>
          <w:b/>
          <w:bCs/>
          <w:color w:val="2D54A0"/>
          <w:spacing w:val="8"/>
          <w:sz w:val="44"/>
          <w:szCs w:val="44"/>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微软雅黑" w:eastAsia="微软雅黑" w:hAnsi="微软雅黑" w:cs="微软雅黑" w:hint="eastAsia"/>
          <w:b/>
          <w:bCs/>
          <w:color w:val="2D54A0"/>
          <w:spacing w:val="8"/>
          <w:sz w:val="44"/>
          <w:szCs w:val="44"/>
          <w:lang w:val="en-US" w:eastAsia="zh-CN"/>
        </w:rPr>
        <w:t>《2024年最新评估分析》</w:t>
      </w:r>
    </w:p>
    <w:p>
      <w:pPr>
        <w:spacing w:line="360" w:lineRule="auto"/>
        <w:jc w:val="center"/>
        <w:rPr>
          <w:rFonts w:ascii="微软雅黑" w:eastAsia="微软雅黑" w:hAnsi="微软雅黑" w:cs="微软雅黑" w:hint="eastAsia"/>
          <w:b/>
          <w:bCs w:val="0"/>
          <w:color w:val="2E54A1" w:themeColor="accent1" w:themeShade="BF"/>
          <w:sz w:val="40"/>
        </w:rPr>
      </w:pPr>
      <w:r>
        <w:rPr>
          <w:rFonts w:ascii="微软雅黑" w:eastAsia="微软雅黑" w:hAnsi="微软雅黑" w:cs="微软雅黑" w:hint="eastAsia"/>
          <w:b/>
          <w:bCs w:val="0"/>
          <w:color w:val="2E54A1" w:themeColor="accent1" w:themeShade="BF"/>
          <w:sz w:val="40"/>
          <w:lang w:eastAsia="zh-CN"/>
        </w:rPr>
        <w:t>目录</w:t>
      </w:r>
    </w:p>
    <w:p>
      <w:pPr>
        <w:pStyle w:val="TOC1"/>
        <w:tabs>
          <w:tab w:val="right" w:leader="dot" w:pos="8306"/>
        </w:tabs>
      </w:pPr>
      <w:r>
        <w:fldChar w:fldCharType="begin"/>
      </w:r>
      <w:r>
        <w:instrText>TOC \h \z</w:instrText>
      </w:r>
      <w:r>
        <w:fldChar w:fldCharType="separate"/>
      </w:r>
      <w:hyperlink w:anchor="_Toc26587" w:history="1">
        <w:r>
          <w:rPr>
            <w:rFonts w:ascii="微软雅黑" w:eastAsia="微软雅黑" w:hAnsi="微软雅黑" w:cs="微软雅黑" w:hint="eastAsia"/>
            <w:color w:val="001CAC" w:themeColor="hyperlink" w:themeShade="BF"/>
            <w:lang w:eastAsia="zh-CN"/>
          </w:rPr>
          <w:t>前言</w:t>
        </w:r>
        <w:r>
          <w:tab/>
        </w:r>
        <w:r>
          <w:fldChar w:fldCharType="begin"/>
        </w:r>
        <w:r>
          <w:instrText xml:space="preserve"> PAGEREF _Toc26587 \h </w:instrText>
        </w:r>
        <w:r>
          <w:fldChar w:fldCharType="separate"/>
        </w:r>
        <w:r>
          <w:t>4</w:t>
        </w:r>
        <w:r>
          <w:fldChar w:fldCharType="end"/>
        </w:r>
      </w:hyperlink>
    </w:p>
    <w:p>
      <w:pPr>
        <w:pStyle w:val="TOC1"/>
        <w:tabs>
          <w:tab w:val="right" w:leader="dot" w:pos="8306"/>
        </w:tabs>
      </w:pPr>
      <w:hyperlink w:anchor="_Toc19551" w:history="1">
        <w:r>
          <w:rPr>
            <w:rFonts w:ascii="微软雅黑" w:eastAsia="微软雅黑" w:hAnsi="微软雅黑" w:cs="微软雅黑" w:hint="eastAsia"/>
            <w:color w:val="001CAC" w:themeColor="hyperlink" w:themeShade="BF"/>
            <w:szCs w:val="32"/>
            <w:lang w:eastAsia="zh-CN"/>
          </w:rPr>
          <w:t>一、制度运行与优化</w:t>
        </w:r>
        <w:r>
          <w:tab/>
        </w:r>
        <w:r>
          <w:fldChar w:fldCharType="begin"/>
        </w:r>
        <w:r>
          <w:instrText xml:space="preserve"> PAGEREF _Toc19551 \h </w:instrText>
        </w:r>
        <w:r>
          <w:fldChar w:fldCharType="separate"/>
        </w:r>
        <w:r>
          <w:t>4</w:t>
        </w:r>
        <w:r>
          <w:fldChar w:fldCharType="end"/>
        </w:r>
      </w:hyperlink>
    </w:p>
    <w:p>
      <w:pPr>
        <w:pStyle w:val="TOC2"/>
        <w:tabs>
          <w:tab w:val="right" w:leader="dot" w:pos="8306"/>
        </w:tabs>
      </w:pPr>
      <w:hyperlink w:anchor="_Toc4012" w:history="1">
        <w:r>
          <w:rPr>
            <w:rFonts w:ascii="宋体" w:eastAsia="宋体" w:hAnsi="宋体" w:cs="宋体" w:hint="eastAsia"/>
            <w:bCs w:val="0"/>
            <w:szCs w:val="28"/>
            <w:lang w:eastAsia="zh-CN"/>
          </w:rPr>
          <w:t>(一)、制度执行与监督</w:t>
        </w:r>
        <w:r>
          <w:tab/>
        </w:r>
        <w:r>
          <w:fldChar w:fldCharType="begin"/>
        </w:r>
        <w:r>
          <w:instrText xml:space="preserve"> PAGEREF _Toc4012 \h </w:instrText>
        </w:r>
        <w:r>
          <w:fldChar w:fldCharType="separate"/>
        </w:r>
        <w:r>
          <w:t>4</w:t>
        </w:r>
        <w:r>
          <w:fldChar w:fldCharType="end"/>
        </w:r>
      </w:hyperlink>
    </w:p>
    <w:p>
      <w:pPr>
        <w:pStyle w:val="TOC2"/>
        <w:tabs>
          <w:tab w:val="right" w:leader="dot" w:pos="8306"/>
        </w:tabs>
      </w:pPr>
      <w:hyperlink w:anchor="_Toc5930" w:history="1">
        <w:r>
          <w:rPr>
            <w:rFonts w:ascii="宋体" w:eastAsia="宋体" w:hAnsi="宋体" w:cs="宋体" w:hint="eastAsia"/>
            <w:bCs w:val="0"/>
            <w:szCs w:val="28"/>
            <w:lang w:eastAsia="zh-CN"/>
          </w:rPr>
          <w:t>(二)、制度优化与更新</w:t>
        </w:r>
        <w:r>
          <w:tab/>
        </w:r>
        <w:r>
          <w:fldChar w:fldCharType="begin"/>
        </w:r>
        <w:r>
          <w:instrText xml:space="preserve"> PAGEREF _Toc5930 \h </w:instrText>
        </w:r>
        <w:r>
          <w:fldChar w:fldCharType="separate"/>
        </w:r>
        <w:r>
          <w:t>5</w:t>
        </w:r>
        <w:r>
          <w:fldChar w:fldCharType="end"/>
        </w:r>
      </w:hyperlink>
    </w:p>
    <w:p>
      <w:pPr>
        <w:pStyle w:val="TOC1"/>
        <w:tabs>
          <w:tab w:val="right" w:leader="dot" w:pos="8306"/>
        </w:tabs>
      </w:pPr>
      <w:hyperlink w:anchor="_Toc24746" w:history="1">
        <w:r>
          <w:rPr>
            <w:rFonts w:ascii="微软雅黑" w:eastAsia="微软雅黑" w:hAnsi="微软雅黑" w:cs="微软雅黑" w:hint="eastAsia"/>
            <w:color w:val="001CAC" w:themeColor="hyperlink" w:themeShade="BF"/>
            <w:szCs w:val="32"/>
            <w:lang w:eastAsia="zh-CN"/>
          </w:rPr>
          <w:t>二、项目技术流程</w:t>
        </w:r>
        <w:r>
          <w:tab/>
        </w:r>
        <w:r>
          <w:fldChar w:fldCharType="begin"/>
        </w:r>
        <w:r>
          <w:instrText xml:space="preserve"> PAGEREF _Toc24746 \h </w:instrText>
        </w:r>
        <w:r>
          <w:fldChar w:fldCharType="separate"/>
        </w:r>
        <w:r>
          <w:t>5</w:t>
        </w:r>
        <w:r>
          <w:fldChar w:fldCharType="end"/>
        </w:r>
      </w:hyperlink>
    </w:p>
    <w:p>
      <w:pPr>
        <w:pStyle w:val="TOC2"/>
        <w:tabs>
          <w:tab w:val="right" w:leader="dot" w:pos="8306"/>
        </w:tabs>
      </w:pPr>
      <w:hyperlink w:anchor="_Toc10157" w:history="1">
        <w:r>
          <w:rPr>
            <w:rFonts w:ascii="宋体" w:eastAsia="宋体" w:hAnsi="宋体" w:cs="宋体" w:hint="eastAsia"/>
            <w:bCs w:val="0"/>
            <w:szCs w:val="28"/>
            <w:lang w:eastAsia="zh-CN"/>
          </w:rPr>
          <w:t>(一)、技术方案选择</w:t>
        </w:r>
        <w:r>
          <w:tab/>
        </w:r>
        <w:r>
          <w:fldChar w:fldCharType="begin"/>
        </w:r>
        <w:r>
          <w:instrText xml:space="preserve"> PAGEREF _Toc10157 \h </w:instrText>
        </w:r>
        <w:r>
          <w:fldChar w:fldCharType="separate"/>
        </w:r>
        <w:r>
          <w:t>5</w:t>
        </w:r>
        <w:r>
          <w:fldChar w:fldCharType="end"/>
        </w:r>
      </w:hyperlink>
    </w:p>
    <w:p>
      <w:pPr>
        <w:pStyle w:val="TOC2"/>
        <w:tabs>
          <w:tab w:val="right" w:leader="dot" w:pos="8306"/>
        </w:tabs>
      </w:pPr>
      <w:hyperlink w:anchor="_Toc24016" w:history="1">
        <w:r>
          <w:rPr>
            <w:rFonts w:ascii="宋体" w:eastAsia="宋体" w:hAnsi="宋体" w:cs="宋体" w:hint="eastAsia"/>
            <w:bCs w:val="0"/>
            <w:szCs w:val="28"/>
            <w:lang w:eastAsia="zh-CN"/>
          </w:rPr>
          <w:t>(二)、设备选型方案</w:t>
        </w:r>
        <w:r>
          <w:tab/>
        </w:r>
        <w:r>
          <w:fldChar w:fldCharType="begin"/>
        </w:r>
        <w:r>
          <w:instrText xml:space="preserve"> PAGEREF _Toc24016 \h </w:instrText>
        </w:r>
        <w:r>
          <w:fldChar w:fldCharType="separate"/>
        </w:r>
        <w:r>
          <w:t>6</w:t>
        </w:r>
        <w:r>
          <w:fldChar w:fldCharType="end"/>
        </w:r>
      </w:hyperlink>
    </w:p>
    <w:p>
      <w:pPr>
        <w:pStyle w:val="TOC2"/>
        <w:tabs>
          <w:tab w:val="right" w:leader="dot" w:pos="8306"/>
        </w:tabs>
      </w:pPr>
      <w:hyperlink w:anchor="_Toc30932" w:history="1">
        <w:r>
          <w:rPr>
            <w:rFonts w:ascii="宋体" w:eastAsia="宋体" w:hAnsi="宋体" w:cs="宋体" w:hint="eastAsia"/>
            <w:bCs w:val="0"/>
            <w:szCs w:val="28"/>
            <w:lang w:eastAsia="zh-CN"/>
          </w:rPr>
          <w:t>(三)、技术流程与工艺设计</w:t>
        </w:r>
        <w:r>
          <w:tab/>
        </w:r>
        <w:r>
          <w:fldChar w:fldCharType="begin"/>
        </w:r>
        <w:r>
          <w:instrText xml:space="preserve"> PAGEREF _Toc30932 \h </w:instrText>
        </w:r>
        <w:r>
          <w:fldChar w:fldCharType="separate"/>
        </w:r>
        <w:r>
          <w:t>7</w:t>
        </w:r>
        <w:r>
          <w:fldChar w:fldCharType="end"/>
        </w:r>
      </w:hyperlink>
    </w:p>
    <w:p>
      <w:pPr>
        <w:pStyle w:val="TOC1"/>
        <w:tabs>
          <w:tab w:val="right" w:leader="dot" w:pos="8306"/>
        </w:tabs>
      </w:pPr>
      <w:hyperlink w:anchor="_Toc4779" w:history="1">
        <w:r>
          <w:rPr>
            <w:rFonts w:ascii="微软雅黑" w:eastAsia="微软雅黑" w:hAnsi="微软雅黑" w:cs="微软雅黑" w:hint="eastAsia"/>
            <w:color w:val="001CAC" w:themeColor="hyperlink" w:themeShade="BF"/>
            <w:szCs w:val="32"/>
            <w:lang w:eastAsia="zh-CN"/>
          </w:rPr>
          <w:t>三、安全与劳动保护</w:t>
        </w:r>
        <w:r>
          <w:tab/>
        </w:r>
        <w:r>
          <w:fldChar w:fldCharType="begin"/>
        </w:r>
        <w:r>
          <w:instrText xml:space="preserve"> PAGEREF _Toc4779 \h </w:instrText>
        </w:r>
        <w:r>
          <w:fldChar w:fldCharType="separate"/>
        </w:r>
        <w:r>
          <w:t>8</w:t>
        </w:r>
        <w:r>
          <w:fldChar w:fldCharType="end"/>
        </w:r>
      </w:hyperlink>
    </w:p>
    <w:p>
      <w:pPr>
        <w:pStyle w:val="TOC2"/>
        <w:tabs>
          <w:tab w:val="right" w:leader="dot" w:pos="8306"/>
        </w:tabs>
      </w:pPr>
      <w:hyperlink w:anchor="_Toc23280" w:history="1">
        <w:r>
          <w:rPr>
            <w:rFonts w:ascii="宋体" w:eastAsia="宋体" w:hAnsi="宋体" w:cs="宋体" w:hint="eastAsia"/>
            <w:bCs w:val="0"/>
            <w:szCs w:val="28"/>
            <w:lang w:eastAsia="zh-CN"/>
          </w:rPr>
          <w:t>(一)、设计依据与法规合规</w:t>
        </w:r>
        <w:r>
          <w:tab/>
        </w:r>
        <w:r>
          <w:fldChar w:fldCharType="begin"/>
        </w:r>
        <w:r>
          <w:instrText xml:space="preserve"> PAGEREF _Toc23280 \h </w:instrText>
        </w:r>
        <w:r>
          <w:fldChar w:fldCharType="separate"/>
        </w:r>
        <w:r>
          <w:t>8</w:t>
        </w:r>
        <w:r>
          <w:fldChar w:fldCharType="end"/>
        </w:r>
      </w:hyperlink>
    </w:p>
    <w:p>
      <w:pPr>
        <w:pStyle w:val="TOC2"/>
        <w:tabs>
          <w:tab w:val="right" w:leader="dot" w:pos="8306"/>
        </w:tabs>
      </w:pPr>
      <w:hyperlink w:anchor="_Toc32122" w:history="1">
        <w:r>
          <w:rPr>
            <w:rFonts w:ascii="宋体" w:eastAsia="宋体" w:hAnsi="宋体" w:cs="宋体" w:hint="eastAsia"/>
            <w:bCs w:val="0"/>
            <w:szCs w:val="28"/>
            <w:lang w:eastAsia="zh-CN"/>
          </w:rPr>
          <w:t>(二)、劳动安全预期效果评价</w:t>
        </w:r>
        <w:r>
          <w:tab/>
        </w:r>
        <w:r>
          <w:fldChar w:fldCharType="begin"/>
        </w:r>
        <w:r>
          <w:instrText xml:space="preserve"> PAGEREF _Toc32122 \h </w:instrText>
        </w:r>
        <w:r>
          <w:fldChar w:fldCharType="separate"/>
        </w:r>
        <w:r>
          <w:t>8</w:t>
        </w:r>
        <w:r>
          <w:fldChar w:fldCharType="end"/>
        </w:r>
      </w:hyperlink>
    </w:p>
    <w:p>
      <w:pPr>
        <w:pStyle w:val="TOC2"/>
        <w:tabs>
          <w:tab w:val="right" w:leader="dot" w:pos="8306"/>
        </w:tabs>
      </w:pPr>
      <w:hyperlink w:anchor="_Toc11710" w:history="1">
        <w:r>
          <w:rPr>
            <w:rFonts w:ascii="宋体" w:eastAsia="宋体" w:hAnsi="宋体" w:cs="宋体" w:hint="eastAsia"/>
            <w:bCs w:val="0"/>
            <w:szCs w:val="28"/>
            <w:lang w:eastAsia="zh-CN"/>
          </w:rPr>
          <w:t>(三)、主要防范措施</w:t>
        </w:r>
        <w:r>
          <w:tab/>
        </w:r>
        <w:r>
          <w:fldChar w:fldCharType="begin"/>
        </w:r>
        <w:r>
          <w:instrText xml:space="preserve"> PAGEREF _Toc11710 \h </w:instrText>
        </w:r>
        <w:r>
          <w:fldChar w:fldCharType="separate"/>
        </w:r>
        <w:r>
          <w:t>9</w:t>
        </w:r>
        <w:r>
          <w:fldChar w:fldCharType="end"/>
        </w:r>
      </w:hyperlink>
    </w:p>
    <w:p>
      <w:pPr>
        <w:pStyle w:val="TOC1"/>
        <w:tabs>
          <w:tab w:val="right" w:leader="dot" w:pos="8306"/>
        </w:tabs>
      </w:pPr>
      <w:hyperlink w:anchor="_Toc30585" w:history="1">
        <w:r>
          <w:rPr>
            <w:rFonts w:ascii="微软雅黑" w:eastAsia="微软雅黑" w:hAnsi="微软雅黑" w:cs="微软雅黑" w:hint="eastAsia"/>
            <w:color w:val="001CAC" w:themeColor="hyperlink" w:themeShade="BF"/>
            <w:szCs w:val="32"/>
            <w:lang w:eastAsia="zh-CN"/>
          </w:rPr>
          <w:t>四、棉麻毛初加工设备行业项目管理与实施</w:t>
        </w:r>
        <w:r>
          <w:tab/>
        </w:r>
        <w:r>
          <w:fldChar w:fldCharType="begin"/>
        </w:r>
        <w:r>
          <w:instrText xml:space="preserve"> PAGEREF _Toc30585 \h </w:instrText>
        </w:r>
        <w:r>
          <w:fldChar w:fldCharType="separate"/>
        </w:r>
        <w:r>
          <w:t>10</w:t>
        </w:r>
        <w:r>
          <w:fldChar w:fldCharType="end"/>
        </w:r>
      </w:hyperlink>
    </w:p>
    <w:p>
      <w:pPr>
        <w:pStyle w:val="TOC2"/>
        <w:tabs>
          <w:tab w:val="right" w:leader="dot" w:pos="8306"/>
        </w:tabs>
      </w:pPr>
      <w:hyperlink w:anchor="_Toc25635" w:history="1">
        <w:r>
          <w:rPr>
            <w:rFonts w:ascii="宋体" w:eastAsia="宋体" w:hAnsi="宋体" w:cs="宋体" w:hint="eastAsia"/>
            <w:bCs w:val="0"/>
            <w:szCs w:val="28"/>
            <w:lang w:eastAsia="zh-CN"/>
          </w:rPr>
          <w:t>(一)、项目进度安排</w:t>
        </w:r>
        <w:r>
          <w:tab/>
        </w:r>
        <w:r>
          <w:fldChar w:fldCharType="begin"/>
        </w:r>
        <w:r>
          <w:instrText xml:space="preserve"> PAGEREF _Toc25635 \h </w:instrText>
        </w:r>
        <w:r>
          <w:fldChar w:fldCharType="separate"/>
        </w:r>
        <w:r>
          <w:t>10</w:t>
        </w:r>
        <w:r>
          <w:fldChar w:fldCharType="end"/>
        </w:r>
      </w:hyperlink>
    </w:p>
    <w:p>
      <w:pPr>
        <w:pStyle w:val="TOC2"/>
        <w:tabs>
          <w:tab w:val="right" w:leader="dot" w:pos="8306"/>
        </w:tabs>
      </w:pPr>
      <w:hyperlink w:anchor="_Toc29769" w:history="1">
        <w:r>
          <w:rPr>
            <w:rFonts w:ascii="宋体" w:eastAsia="宋体" w:hAnsi="宋体" w:cs="宋体" w:hint="eastAsia"/>
            <w:bCs w:val="0"/>
            <w:szCs w:val="28"/>
            <w:lang w:eastAsia="zh-CN"/>
          </w:rPr>
          <w:t>(二)、项目实施保障措施</w:t>
        </w:r>
        <w:r>
          <w:tab/>
        </w:r>
        <w:r>
          <w:fldChar w:fldCharType="begin"/>
        </w:r>
        <w:r>
          <w:instrText xml:space="preserve"> PAGEREF _Toc29769 \h </w:instrText>
        </w:r>
        <w:r>
          <w:fldChar w:fldCharType="separate"/>
        </w:r>
        <w:r>
          <w:t>10</w:t>
        </w:r>
        <w:r>
          <w:fldChar w:fldCharType="end"/>
        </w:r>
      </w:hyperlink>
    </w:p>
    <w:p>
      <w:pPr>
        <w:pStyle w:val="TOC2"/>
        <w:tabs>
          <w:tab w:val="right" w:leader="dot" w:pos="8306"/>
        </w:tabs>
      </w:pPr>
      <w:hyperlink w:anchor="_Toc26200" w:history="1">
        <w:r>
          <w:rPr>
            <w:rFonts w:ascii="宋体" w:eastAsia="宋体" w:hAnsi="宋体" w:cs="宋体" w:hint="eastAsia"/>
            <w:bCs w:val="0"/>
            <w:szCs w:val="28"/>
            <w:lang w:eastAsia="zh-CN"/>
          </w:rPr>
          <w:t>(三)、项目风险分析与对策</w:t>
        </w:r>
        <w:r>
          <w:tab/>
        </w:r>
        <w:r>
          <w:fldChar w:fldCharType="begin"/>
        </w:r>
        <w:r>
          <w:instrText xml:space="preserve"> PAGEREF _Toc26200 \h </w:instrText>
        </w:r>
        <w:r>
          <w:fldChar w:fldCharType="separate"/>
        </w:r>
        <w:r>
          <w:t>11</w:t>
        </w:r>
        <w:r>
          <w:fldChar w:fldCharType="end"/>
        </w:r>
      </w:hyperlink>
    </w:p>
    <w:p>
      <w:pPr>
        <w:pStyle w:val="TOC1"/>
        <w:tabs>
          <w:tab w:val="right" w:leader="dot" w:pos="8306"/>
        </w:tabs>
      </w:pPr>
      <w:hyperlink w:anchor="_Toc31189" w:history="1">
        <w:r>
          <w:rPr>
            <w:rFonts w:ascii="微软雅黑" w:eastAsia="微软雅黑" w:hAnsi="微软雅黑" w:cs="微软雅黑" w:hint="eastAsia"/>
            <w:color w:val="001CAC" w:themeColor="hyperlink" w:themeShade="BF"/>
            <w:szCs w:val="32"/>
            <w:lang w:eastAsia="zh-CN"/>
          </w:rPr>
          <w:t>五、项目管理与团队协作</w:t>
        </w:r>
        <w:r>
          <w:tab/>
        </w:r>
        <w:r>
          <w:fldChar w:fldCharType="begin"/>
        </w:r>
        <w:r>
          <w:instrText xml:space="preserve"> PAGEREF _Toc31189 \h </w:instrText>
        </w:r>
        <w:r>
          <w:fldChar w:fldCharType="separate"/>
        </w:r>
        <w:r>
          <w:t>11</w:t>
        </w:r>
        <w:r>
          <w:fldChar w:fldCharType="end"/>
        </w:r>
      </w:hyperlink>
    </w:p>
    <w:p>
      <w:pPr>
        <w:pStyle w:val="TOC2"/>
        <w:tabs>
          <w:tab w:val="right" w:leader="dot" w:pos="8306"/>
        </w:tabs>
      </w:pPr>
      <w:hyperlink w:anchor="_Toc20179" w:history="1">
        <w:r>
          <w:rPr>
            <w:rFonts w:ascii="宋体" w:eastAsia="宋体" w:hAnsi="宋体" w:cs="宋体" w:hint="eastAsia"/>
            <w:bCs w:val="0"/>
            <w:szCs w:val="28"/>
            <w:lang w:eastAsia="zh-CN"/>
          </w:rPr>
          <w:t>(一)、项目管理方法论</w:t>
        </w:r>
        <w:r>
          <w:tab/>
        </w:r>
        <w:r>
          <w:fldChar w:fldCharType="begin"/>
        </w:r>
        <w:r>
          <w:instrText xml:space="preserve"> PAGEREF _Toc20179 \h </w:instrText>
        </w:r>
        <w:r>
          <w:fldChar w:fldCharType="separate"/>
        </w:r>
        <w:r>
          <w:t>11</w:t>
        </w:r>
        <w:r>
          <w:fldChar w:fldCharType="end"/>
        </w:r>
      </w:hyperlink>
    </w:p>
    <w:p>
      <w:pPr>
        <w:pStyle w:val="TOC2"/>
        <w:tabs>
          <w:tab w:val="right" w:leader="dot" w:pos="8306"/>
        </w:tabs>
      </w:pPr>
      <w:hyperlink w:anchor="_Toc31781" w:history="1">
        <w:r>
          <w:rPr>
            <w:rFonts w:ascii="宋体" w:eastAsia="宋体" w:hAnsi="宋体" w:cs="宋体" w:hint="eastAsia"/>
            <w:bCs w:val="0"/>
            <w:szCs w:val="28"/>
            <w:lang w:eastAsia="zh-CN"/>
          </w:rPr>
          <w:t>(二)、团队组建与角色分工</w:t>
        </w:r>
        <w:r>
          <w:tab/>
        </w:r>
        <w:r>
          <w:fldChar w:fldCharType="begin"/>
        </w:r>
        <w:r>
          <w:instrText xml:space="preserve"> PAGEREF _Toc31781 \h </w:instrText>
        </w:r>
        <w:r>
          <w:fldChar w:fldCharType="separate"/>
        </w:r>
        <w:r>
          <w:t>12</w:t>
        </w:r>
        <w:r>
          <w:fldChar w:fldCharType="end"/>
        </w:r>
      </w:hyperlink>
    </w:p>
    <w:p>
      <w:pPr>
        <w:pStyle w:val="TOC2"/>
        <w:tabs>
          <w:tab w:val="right" w:leader="dot" w:pos="8306"/>
        </w:tabs>
      </w:pPr>
      <w:hyperlink w:anchor="_Toc7997" w:history="1">
        <w:r>
          <w:rPr>
            <w:rFonts w:ascii="宋体" w:eastAsia="宋体" w:hAnsi="宋体" w:cs="宋体" w:hint="eastAsia"/>
            <w:bCs w:val="0"/>
            <w:szCs w:val="28"/>
            <w:lang w:eastAsia="zh-CN"/>
          </w:rPr>
          <w:t>(三)、团队沟通与协作机制</w:t>
        </w:r>
        <w:r>
          <w:tab/>
        </w:r>
        <w:r>
          <w:fldChar w:fldCharType="begin"/>
        </w:r>
        <w:r>
          <w:instrText xml:space="preserve"> PAGEREF _Toc7997 \h </w:instrText>
        </w:r>
        <w:r>
          <w:fldChar w:fldCharType="separate"/>
        </w:r>
        <w:r>
          <w:t>13</w:t>
        </w:r>
        <w:r>
          <w:fldChar w:fldCharType="end"/>
        </w:r>
      </w:hyperlink>
    </w:p>
    <w:p>
      <w:pPr>
        <w:pStyle w:val="TOC2"/>
        <w:tabs>
          <w:tab w:val="right" w:leader="dot" w:pos="8306"/>
        </w:tabs>
      </w:pPr>
      <w:hyperlink w:anchor="_Toc25849" w:history="1">
        <w:r>
          <w:rPr>
            <w:rFonts w:ascii="宋体" w:eastAsia="宋体" w:hAnsi="宋体" w:cs="宋体" w:hint="eastAsia"/>
            <w:bCs w:val="0"/>
            <w:szCs w:val="28"/>
            <w:lang w:eastAsia="zh-CN"/>
          </w:rPr>
          <w:t>(四)、项目风险管理与应对</w:t>
        </w:r>
        <w:r>
          <w:tab/>
        </w:r>
        <w:r>
          <w:fldChar w:fldCharType="begin"/>
        </w:r>
        <w:r>
          <w:instrText xml:space="preserve"> PAGEREF _Toc25849 \h </w:instrText>
        </w:r>
        <w:r>
          <w:fldChar w:fldCharType="separate"/>
        </w:r>
        <w:r>
          <w:t>14</w:t>
        </w:r>
        <w:r>
          <w:fldChar w:fldCharType="end"/>
        </w:r>
      </w:hyperlink>
    </w:p>
    <w:p>
      <w:pPr>
        <w:pStyle w:val="TOC1"/>
        <w:tabs>
          <w:tab w:val="right" w:leader="dot" w:pos="8306"/>
        </w:tabs>
      </w:pPr>
      <w:hyperlink w:anchor="_Toc13862" w:history="1">
        <w:r>
          <w:rPr>
            <w:rFonts w:ascii="微软雅黑" w:eastAsia="微软雅黑" w:hAnsi="微软雅黑" w:cs="微软雅黑" w:hint="eastAsia"/>
            <w:color w:val="001CAC" w:themeColor="hyperlink" w:themeShade="BF"/>
            <w:szCs w:val="32"/>
            <w:lang w:eastAsia="zh-CN"/>
          </w:rPr>
          <w:t>六、棉麻毛初加工设备行业人才招聘与发展</w:t>
        </w:r>
        <w:r>
          <w:tab/>
        </w:r>
        <w:r>
          <w:fldChar w:fldCharType="begin"/>
        </w:r>
        <w:r>
          <w:instrText xml:space="preserve"> PAGEREF _Toc13862 \h </w:instrText>
        </w:r>
        <w:r>
          <w:fldChar w:fldCharType="separate"/>
        </w:r>
        <w:r>
          <w:t>15</w:t>
        </w:r>
        <w:r>
          <w:fldChar w:fldCharType="end"/>
        </w:r>
      </w:hyperlink>
    </w:p>
    <w:p>
      <w:pPr>
        <w:pStyle w:val="TOC2"/>
        <w:tabs>
          <w:tab w:val="right" w:leader="dot" w:pos="8306"/>
        </w:tabs>
      </w:pPr>
      <w:hyperlink w:anchor="_Toc3373" w:history="1">
        <w:r>
          <w:rPr>
            <w:rFonts w:ascii="宋体" w:eastAsia="宋体" w:hAnsi="宋体" w:cs="宋体" w:hint="eastAsia"/>
            <w:bCs w:val="0"/>
            <w:szCs w:val="28"/>
            <w:lang w:eastAsia="zh-CN"/>
          </w:rPr>
          <w:t>(一)、人才需求分析</w:t>
        </w:r>
        <w:r>
          <w:tab/>
        </w:r>
        <w:r>
          <w:fldChar w:fldCharType="begin"/>
        </w:r>
        <w:r>
          <w:instrText xml:space="preserve"> PAGEREF _Toc3373 \h </w:instrText>
        </w:r>
        <w:r>
          <w:fldChar w:fldCharType="separate"/>
        </w:r>
        <w:r>
          <w:t>15</w:t>
        </w:r>
        <w:r>
          <w:fldChar w:fldCharType="end"/>
        </w:r>
      </w:hyperlink>
    </w:p>
    <w:p>
      <w:pPr>
        <w:pStyle w:val="TOC2"/>
        <w:tabs>
          <w:tab w:val="right" w:leader="dot" w:pos="8306"/>
        </w:tabs>
      </w:pPr>
      <w:hyperlink w:anchor="_Toc21342" w:history="1">
        <w:r>
          <w:rPr>
            <w:rFonts w:ascii="宋体" w:eastAsia="宋体" w:hAnsi="宋体" w:cs="宋体" w:hint="eastAsia"/>
            <w:bCs w:val="0"/>
            <w:szCs w:val="28"/>
            <w:lang w:eastAsia="zh-CN"/>
          </w:rPr>
          <w:t>(二)、招聘计划与流程</w:t>
        </w:r>
        <w:r>
          <w:tab/>
        </w:r>
        <w:r>
          <w:fldChar w:fldCharType="begin"/>
        </w:r>
        <w:r>
          <w:instrText xml:space="preserve"> PAGEREF _Toc21342 \h </w:instrText>
        </w:r>
        <w:r>
          <w:fldChar w:fldCharType="separate"/>
        </w:r>
        <w:r>
          <w:t>17</w:t>
        </w:r>
        <w:r>
          <w:fldChar w:fldCharType="end"/>
        </w:r>
      </w:hyperlink>
    </w:p>
    <w:p>
      <w:pPr>
        <w:pStyle w:val="TOC2"/>
        <w:tabs>
          <w:tab w:val="right" w:leader="dot" w:pos="8306"/>
        </w:tabs>
      </w:pPr>
      <w:hyperlink w:anchor="_Toc24106" w:history="1">
        <w:r>
          <w:rPr>
            <w:rFonts w:ascii="宋体" w:eastAsia="宋体" w:hAnsi="宋体" w:cs="宋体" w:hint="eastAsia"/>
            <w:bCs w:val="0"/>
            <w:szCs w:val="28"/>
            <w:lang w:eastAsia="zh-CN"/>
          </w:rPr>
          <w:t>(三)、员工培训与发展</w:t>
        </w:r>
        <w:r>
          <w:tab/>
        </w:r>
        <w:r>
          <w:fldChar w:fldCharType="begin"/>
        </w:r>
        <w:r>
          <w:instrText xml:space="preserve"> PAGEREF _Toc24106 \h </w:instrText>
        </w:r>
        <w:r>
          <w:fldChar w:fldCharType="separate"/>
        </w:r>
        <w:r>
          <w:t>19</w:t>
        </w:r>
        <w:r>
          <w:fldChar w:fldCharType="end"/>
        </w:r>
      </w:hyperlink>
    </w:p>
    <w:p>
      <w:pPr>
        <w:pStyle w:val="TOC2"/>
        <w:tabs>
          <w:tab w:val="right" w:leader="dot" w:pos="8306"/>
        </w:tabs>
      </w:pPr>
      <w:hyperlink w:anchor="_Toc10269" w:history="1">
        <w:r>
          <w:rPr>
            <w:rFonts w:ascii="宋体" w:eastAsia="宋体" w:hAnsi="宋体" w:cs="宋体" w:hint="eastAsia"/>
            <w:bCs w:val="0"/>
            <w:szCs w:val="28"/>
            <w:lang w:eastAsia="zh-CN"/>
          </w:rPr>
          <w:t>(四)、绩效考核与激励</w:t>
        </w:r>
        <w:r>
          <w:tab/>
        </w:r>
        <w:r>
          <w:fldChar w:fldCharType="begin"/>
        </w:r>
        <w:r>
          <w:instrText xml:space="preserve"> PAGEREF _Toc10269 \h </w:instrText>
        </w:r>
        <w:r>
          <w:fldChar w:fldCharType="separate"/>
        </w:r>
        <w:r>
          <w:t>19</w:t>
        </w:r>
        <w:r>
          <w:fldChar w:fldCharType="end"/>
        </w:r>
      </w:hyperlink>
    </w:p>
    <w:p>
      <w:pPr>
        <w:pStyle w:val="TOC2"/>
        <w:tabs>
          <w:tab w:val="right" w:leader="dot" w:pos="8306"/>
        </w:tabs>
      </w:pPr>
      <w:hyperlink w:anchor="_Toc17393" w:history="1">
        <w:r>
          <w:rPr>
            <w:rFonts w:ascii="宋体" w:eastAsia="宋体" w:hAnsi="宋体" w:cs="宋体" w:hint="eastAsia"/>
            <w:bCs w:val="0"/>
            <w:szCs w:val="28"/>
            <w:lang w:eastAsia="zh-CN"/>
          </w:rPr>
          <w:t>(五)、人才流动与留存</w:t>
        </w:r>
        <w:r>
          <w:tab/>
        </w:r>
        <w:r>
          <w:fldChar w:fldCharType="begin"/>
        </w:r>
        <w:r>
          <w:instrText xml:space="preserve"> PAGEREF _Toc17393 \h </w:instrText>
        </w:r>
        <w:r>
          <w:fldChar w:fldCharType="separate"/>
        </w:r>
        <w:r>
          <w:t>21</w:t>
        </w:r>
        <w:r>
          <w:fldChar w:fldCharType="end"/>
        </w:r>
      </w:hyperlink>
    </w:p>
    <w:p>
      <w:pPr>
        <w:pStyle w:val="TOC1"/>
        <w:tabs>
          <w:tab w:val="right" w:leader="dot" w:pos="8306"/>
        </w:tabs>
      </w:pPr>
      <w:hyperlink w:anchor="_Toc6493" w:history="1">
        <w:r>
          <w:rPr>
            <w:rFonts w:ascii="微软雅黑" w:eastAsia="微软雅黑" w:hAnsi="微软雅黑" w:cs="微软雅黑" w:hint="eastAsia"/>
            <w:color w:val="001CAC" w:themeColor="hyperlink" w:themeShade="BF"/>
            <w:szCs w:val="32"/>
            <w:lang w:eastAsia="zh-CN"/>
          </w:rPr>
          <w:t>七、棉麻毛初加工设备行业质量管理方案</w:t>
        </w:r>
        <w:r>
          <w:tab/>
        </w:r>
        <w:r>
          <w:fldChar w:fldCharType="begin"/>
        </w:r>
        <w:r>
          <w:instrText xml:space="preserve"> PAGEREF _Toc6493 \h </w:instrText>
        </w:r>
        <w:r>
          <w:fldChar w:fldCharType="separate"/>
        </w:r>
        <w:r>
          <w:t>22</w:t>
        </w:r>
        <w:r>
          <w:fldChar w:fldCharType="end"/>
        </w:r>
      </w:hyperlink>
    </w:p>
    <w:p>
      <w:pPr>
        <w:pStyle w:val="TOC2"/>
        <w:tabs>
          <w:tab w:val="right" w:leader="dot" w:pos="8306"/>
        </w:tabs>
      </w:pPr>
      <w:hyperlink w:anchor="_Toc7309" w:history="1">
        <w:r>
          <w:rPr>
            <w:rFonts w:ascii="宋体" w:eastAsia="宋体" w:hAnsi="宋体" w:cs="宋体" w:hint="eastAsia"/>
            <w:bCs w:val="0"/>
            <w:szCs w:val="28"/>
            <w:lang w:eastAsia="zh-CN"/>
          </w:rPr>
          <w:t>(一)、棉麻毛初加工设备行业质量管理要求</w:t>
        </w:r>
        <w:r>
          <w:tab/>
        </w:r>
        <w:r>
          <w:fldChar w:fldCharType="begin"/>
        </w:r>
        <w:r>
          <w:instrText xml:space="preserve"> PAGEREF _Toc7309 \h </w:instrText>
        </w:r>
        <w:r>
          <w:fldChar w:fldCharType="separate"/>
        </w:r>
        <w:r>
          <w:t>22</w:t>
        </w:r>
        <w:r>
          <w:fldChar w:fldCharType="end"/>
        </w:r>
      </w:hyperlink>
    </w:p>
    <w:p>
      <w:pPr>
        <w:pStyle w:val="TOC2"/>
        <w:tabs>
          <w:tab w:val="right" w:leader="dot" w:pos="8306"/>
        </w:tabs>
      </w:pPr>
      <w:hyperlink w:anchor="_Toc19990" w:history="1">
        <w:r>
          <w:rPr>
            <w:rFonts w:ascii="宋体" w:eastAsia="宋体" w:hAnsi="宋体" w:cs="宋体" w:hint="eastAsia"/>
            <w:bCs w:val="0"/>
            <w:szCs w:val="28"/>
            <w:lang w:eastAsia="zh-CN"/>
          </w:rPr>
          <w:t>(二)、棉麻毛初加工设备行业服务质量管理方案</w:t>
        </w:r>
        <w:r>
          <w:tab/>
        </w:r>
        <w:r>
          <w:fldChar w:fldCharType="begin"/>
        </w:r>
        <w:r>
          <w:instrText xml:space="preserve"> PAGEREF _Toc19990 \h </w:instrText>
        </w:r>
        <w:r>
          <w:fldChar w:fldCharType="separate"/>
        </w:r>
        <w:r>
          <w:t>23</w:t>
        </w:r>
        <w:r>
          <w:fldChar w:fldCharType="end"/>
        </w:r>
      </w:hyperlink>
    </w:p>
    <w:p>
      <w:pPr>
        <w:pStyle w:val="TOC2"/>
        <w:tabs>
          <w:tab w:val="right" w:leader="dot" w:pos="8306"/>
        </w:tabs>
      </w:pPr>
      <w:hyperlink w:anchor="_Toc30690" w:history="1">
        <w:r>
          <w:rPr>
            <w:rFonts w:ascii="宋体" w:eastAsia="宋体" w:hAnsi="宋体" w:cs="宋体" w:hint="eastAsia"/>
            <w:bCs w:val="0"/>
            <w:szCs w:val="28"/>
            <w:lang w:eastAsia="zh-CN"/>
          </w:rPr>
          <w:t>(三)、棉麻毛初加工设备行业质量成本管理方案</w:t>
        </w:r>
        <w:r>
          <w:tab/>
        </w:r>
        <w:r>
          <w:fldChar w:fldCharType="begin"/>
        </w:r>
        <w:r>
          <w:instrText xml:space="preserve"> PAGEREF _Toc30690 \h </w:instrText>
        </w:r>
        <w:r>
          <w:fldChar w:fldCharType="separate"/>
        </w:r>
        <w:r>
          <w:t>24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343" w:history="1">
        <w:r>
          <w:rPr>
            <w:rFonts w:ascii="微软雅黑" w:eastAsia="微软雅黑" w:hAnsi="微软雅黑" w:cs="微软雅黑" w:hint="eastAsia"/>
            <w:color w:val="001CAC" w:themeColor="hyperlink" w:themeShade="BF"/>
            <w:szCs w:val="32"/>
            <w:lang w:eastAsia="zh-CN"/>
          </w:rPr>
          <w:t>八、项目背景与概况</w:t>
        </w:r>
        <w:r>
          <w:tab/>
        </w:r>
        <w:r>
          <w:fldChar w:fldCharType="begin"/>
        </w:r>
        <w:r>
          <w:instrText xml:space="preserve"> PAGEREF _Toc12343 \h </w:instrText>
        </w:r>
        <w:r>
          <w:fldChar w:fldCharType="separate"/>
        </w:r>
        <w:r>
          <w:t>25</w:t>
        </w:r>
        <w:r>
          <w:fldChar w:fldCharType="end"/>
        </w:r>
      </w:hyperlink>
    </w:p>
    <w:p>
      <w:pPr>
        <w:pStyle w:val="TOC2"/>
        <w:tabs>
          <w:tab w:val="right" w:leader="dot" w:pos="8306"/>
        </w:tabs>
      </w:pPr>
      <w:hyperlink w:anchor="_Toc21307" w:history="1">
        <w:r>
          <w:rPr>
            <w:rFonts w:ascii="宋体" w:eastAsia="宋体" w:hAnsi="宋体" w:cs="宋体" w:hint="eastAsia"/>
            <w:bCs w:val="0"/>
            <w:szCs w:val="28"/>
            <w:lang w:eastAsia="zh-CN"/>
          </w:rPr>
          <w:t>(一)、项目背景介绍</w:t>
        </w:r>
        <w:r>
          <w:tab/>
        </w:r>
        <w:r>
          <w:fldChar w:fldCharType="begin"/>
        </w:r>
        <w:r>
          <w:instrText xml:space="preserve"> PAGEREF _Toc21307 \h </w:instrText>
        </w:r>
        <w:r>
          <w:fldChar w:fldCharType="separate"/>
        </w:r>
        <w:r>
          <w:t>25</w:t>
        </w:r>
        <w:r>
          <w:fldChar w:fldCharType="end"/>
        </w:r>
      </w:hyperlink>
    </w:p>
    <w:p>
      <w:pPr>
        <w:pStyle w:val="TOC2"/>
        <w:tabs>
          <w:tab w:val="right" w:leader="dot" w:pos="8306"/>
        </w:tabs>
      </w:pPr>
      <w:hyperlink w:anchor="_Toc32405" w:history="1">
        <w:r>
          <w:rPr>
            <w:rFonts w:ascii="宋体" w:eastAsia="宋体" w:hAnsi="宋体" w:cs="宋体" w:hint="eastAsia"/>
            <w:bCs w:val="0"/>
            <w:szCs w:val="28"/>
            <w:lang w:eastAsia="zh-CN"/>
          </w:rPr>
          <w:t>(二)、项目概况与目标</w:t>
        </w:r>
        <w:r>
          <w:tab/>
        </w:r>
        <w:r>
          <w:fldChar w:fldCharType="begin"/>
        </w:r>
        <w:r>
          <w:instrText xml:space="preserve"> PAGEREF _Toc32405 \h </w:instrText>
        </w:r>
        <w:r>
          <w:fldChar w:fldCharType="separate"/>
        </w:r>
        <w:r>
          <w:t>25</w:t>
        </w:r>
        <w:r>
          <w:fldChar w:fldCharType="end"/>
        </w:r>
      </w:hyperlink>
    </w:p>
    <w:p>
      <w:pPr>
        <w:pStyle w:val="TOC2"/>
        <w:tabs>
          <w:tab w:val="right" w:leader="dot" w:pos="8306"/>
        </w:tabs>
      </w:pPr>
      <w:hyperlink w:anchor="_Toc5639" w:history="1">
        <w:r>
          <w:rPr>
            <w:rFonts w:ascii="宋体" w:eastAsia="宋体" w:hAnsi="宋体" w:cs="宋体" w:hint="eastAsia"/>
            <w:bCs w:val="0"/>
            <w:szCs w:val="28"/>
            <w:lang w:eastAsia="zh-CN"/>
          </w:rPr>
          <w:t>(三)、棉麻毛初加工设备行业及市场分析</w:t>
        </w:r>
        <w:r>
          <w:tab/>
        </w:r>
        <w:r>
          <w:fldChar w:fldCharType="begin"/>
        </w:r>
        <w:r>
          <w:instrText xml:space="preserve"> PAGEREF _Toc5639 \h </w:instrText>
        </w:r>
        <w:r>
          <w:fldChar w:fldCharType="separate"/>
        </w:r>
        <w:r>
          <w:t>26</w:t>
        </w:r>
        <w:r>
          <w:fldChar w:fldCharType="end"/>
        </w:r>
      </w:hyperlink>
    </w:p>
    <w:p>
      <w:pPr>
        <w:pStyle w:val="TOC1"/>
        <w:tabs>
          <w:tab w:val="right" w:leader="dot" w:pos="8306"/>
        </w:tabs>
      </w:pPr>
      <w:hyperlink w:anchor="_Toc16166" w:history="1">
        <w:r>
          <w:rPr>
            <w:rFonts w:ascii="微软雅黑" w:eastAsia="微软雅黑" w:hAnsi="微软雅黑" w:cs="微软雅黑" w:hint="eastAsia"/>
            <w:color w:val="001CAC" w:themeColor="hyperlink" w:themeShade="BF"/>
            <w:szCs w:val="32"/>
            <w:lang w:eastAsia="zh-CN"/>
          </w:rPr>
          <w:t>九、棉麻毛初加工设备行业人力资源管理策略</w:t>
        </w:r>
        <w:r>
          <w:tab/>
        </w:r>
        <w:r>
          <w:fldChar w:fldCharType="begin"/>
        </w:r>
        <w:r>
          <w:instrText xml:space="preserve"> PAGEREF _Toc16166 \h </w:instrText>
        </w:r>
        <w:r>
          <w:fldChar w:fldCharType="separate"/>
        </w:r>
        <w:r>
          <w:t>27</w:t>
        </w:r>
        <w:r>
          <w:fldChar w:fldCharType="end"/>
        </w:r>
      </w:hyperlink>
    </w:p>
    <w:p>
      <w:pPr>
        <w:pStyle w:val="TOC2"/>
        <w:tabs>
          <w:tab w:val="right" w:leader="dot" w:pos="8306"/>
        </w:tabs>
      </w:pPr>
      <w:hyperlink w:anchor="_Toc407" w:history="1">
        <w:r>
          <w:rPr>
            <w:rFonts w:ascii="宋体" w:eastAsia="宋体" w:hAnsi="宋体" w:cs="宋体" w:hint="eastAsia"/>
            <w:bCs w:val="0"/>
            <w:szCs w:val="28"/>
            <w:lang w:eastAsia="zh-CN"/>
          </w:rPr>
          <w:t>(一)、棉麻毛初加工设备行业人力资源管理原则</w:t>
        </w:r>
        <w:r>
          <w:tab/>
        </w:r>
        <w:r>
          <w:fldChar w:fldCharType="begin"/>
        </w:r>
        <w:r>
          <w:instrText xml:space="preserve"> PAGEREF _Toc407 \h </w:instrText>
        </w:r>
        <w:r>
          <w:fldChar w:fldCharType="separate"/>
        </w:r>
        <w:r>
          <w:t>27</w:t>
        </w:r>
        <w:r>
          <w:fldChar w:fldCharType="end"/>
        </w:r>
      </w:hyperlink>
    </w:p>
    <w:p>
      <w:pPr>
        <w:pStyle w:val="TOC2"/>
        <w:tabs>
          <w:tab w:val="right" w:leader="dot" w:pos="8306"/>
        </w:tabs>
      </w:pPr>
      <w:hyperlink w:anchor="_Toc7235" w:history="1">
        <w:r>
          <w:rPr>
            <w:rFonts w:ascii="宋体" w:eastAsia="宋体" w:hAnsi="宋体" w:cs="宋体" w:hint="eastAsia"/>
            <w:bCs w:val="0"/>
            <w:szCs w:val="28"/>
            <w:lang w:eastAsia="zh-CN"/>
          </w:rPr>
          <w:t>(二)、棉麻毛初加工设备行业劳动关系管理</w:t>
        </w:r>
        <w:r>
          <w:tab/>
        </w:r>
        <w:r>
          <w:fldChar w:fldCharType="begin"/>
        </w:r>
        <w:r>
          <w:instrText xml:space="preserve"> PAGEREF _Toc7235 \h </w:instrText>
        </w:r>
        <w:r>
          <w:fldChar w:fldCharType="separate"/>
        </w:r>
        <w:r>
          <w:t>30</w:t>
        </w:r>
        <w:r>
          <w:fldChar w:fldCharType="end"/>
        </w:r>
      </w:hyperlink>
    </w:p>
    <w:p>
      <w:pPr>
        <w:pStyle w:val="TOC2"/>
        <w:tabs>
          <w:tab w:val="right" w:leader="dot" w:pos="8306"/>
        </w:tabs>
      </w:pPr>
      <w:hyperlink w:anchor="_Toc5105" w:history="1">
        <w:r>
          <w:rPr>
            <w:rFonts w:ascii="宋体" w:eastAsia="宋体" w:hAnsi="宋体" w:cs="宋体" w:hint="eastAsia"/>
            <w:bCs w:val="0"/>
            <w:szCs w:val="28"/>
            <w:lang w:eastAsia="zh-CN"/>
          </w:rPr>
          <w:t>(三)、棉麻毛初加工设备行业人员配置方案</w:t>
        </w:r>
        <w:r>
          <w:tab/>
        </w:r>
        <w:r>
          <w:fldChar w:fldCharType="begin"/>
        </w:r>
        <w:r>
          <w:instrText xml:space="preserve"> PAGEREF _Toc5105 \h </w:instrText>
        </w:r>
        <w:r>
          <w:fldChar w:fldCharType="separate"/>
        </w:r>
        <w:r>
          <w:t>31</w:t>
        </w:r>
        <w:r>
          <w:fldChar w:fldCharType="end"/>
        </w:r>
      </w:hyperlink>
    </w:p>
    <w:p>
      <w:pPr>
        <w:pStyle w:val="TOC2"/>
        <w:tabs>
          <w:tab w:val="right" w:leader="dot" w:pos="8306"/>
        </w:tabs>
      </w:pPr>
      <w:hyperlink w:anchor="_Toc19654" w:history="1">
        <w:r>
          <w:rPr>
            <w:rFonts w:ascii="宋体" w:eastAsia="宋体" w:hAnsi="宋体" w:cs="宋体" w:hint="eastAsia"/>
            <w:bCs w:val="0"/>
            <w:szCs w:val="28"/>
            <w:lang w:eastAsia="zh-CN"/>
          </w:rPr>
          <w:t>(四)、棉麻毛初加工设备行业员工招聘方案</w:t>
        </w:r>
        <w:r>
          <w:tab/>
        </w:r>
        <w:r>
          <w:fldChar w:fldCharType="begin"/>
        </w:r>
        <w:r>
          <w:instrText xml:space="preserve"> PAGEREF _Toc19654 \h </w:instrText>
        </w:r>
        <w:r>
          <w:fldChar w:fldCharType="separate"/>
        </w:r>
        <w:r>
          <w:t>32</w:t>
        </w:r>
        <w:r>
          <w:fldChar w:fldCharType="end"/>
        </w:r>
      </w:hyperlink>
    </w:p>
    <w:p>
      <w:pPr>
        <w:pStyle w:val="TOC2"/>
        <w:tabs>
          <w:tab w:val="right" w:leader="dot" w:pos="8306"/>
        </w:tabs>
      </w:pPr>
      <w:hyperlink w:anchor="_Toc7648" w:history="1">
        <w:r>
          <w:rPr>
            <w:rFonts w:ascii="宋体" w:eastAsia="宋体" w:hAnsi="宋体" w:cs="宋体" w:hint="eastAsia"/>
            <w:bCs w:val="0"/>
            <w:szCs w:val="28"/>
            <w:lang w:eastAsia="zh-CN"/>
          </w:rPr>
          <w:t>(五)、棉麻毛初加工设备行业绩效和薪酬管理方案</w:t>
        </w:r>
        <w:r>
          <w:tab/>
        </w:r>
        <w:r>
          <w:fldChar w:fldCharType="begin"/>
        </w:r>
        <w:r>
          <w:instrText xml:space="preserve"> PAGEREF _Toc7648 \h </w:instrText>
        </w:r>
        <w:r>
          <w:fldChar w:fldCharType="separate"/>
        </w:r>
        <w:r>
          <w:t>33</w:t>
        </w:r>
        <w:r>
          <w:fldChar w:fldCharType="end"/>
        </w:r>
      </w:hyperlink>
    </w:p>
    <w:p>
      <w:pPr>
        <w:pStyle w:val="TOC2"/>
        <w:tabs>
          <w:tab w:val="right" w:leader="dot" w:pos="8306"/>
        </w:tabs>
      </w:pPr>
      <w:hyperlink w:anchor="_Toc26167" w:history="1">
        <w:r>
          <w:rPr>
            <w:rFonts w:ascii="宋体" w:eastAsia="宋体" w:hAnsi="宋体" w:cs="宋体" w:hint="eastAsia"/>
            <w:bCs w:val="0"/>
            <w:szCs w:val="28"/>
            <w:lang w:eastAsia="zh-CN"/>
          </w:rPr>
          <w:t>(六)、棉麻毛初加工设备行业员工福利管理方案</w:t>
        </w:r>
        <w:r>
          <w:tab/>
        </w:r>
        <w:r>
          <w:fldChar w:fldCharType="begin"/>
        </w:r>
        <w:r>
          <w:instrText xml:space="preserve"> PAGEREF _Toc26167 \h </w:instrText>
        </w:r>
        <w:r>
          <w:fldChar w:fldCharType="separate"/>
        </w:r>
        <w:r>
          <w:t>35</w:t>
        </w:r>
        <w:r>
          <w:fldChar w:fldCharType="end"/>
        </w:r>
      </w:hyperlink>
    </w:p>
    <w:p>
      <w:pPr>
        <w:pStyle w:val="TOC1"/>
        <w:tabs>
          <w:tab w:val="right" w:leader="dot" w:pos="8306"/>
        </w:tabs>
      </w:pPr>
      <w:hyperlink w:anchor="_Toc3824" w:history="1">
        <w:r>
          <w:rPr>
            <w:rFonts w:ascii="微软雅黑" w:eastAsia="微软雅黑" w:hAnsi="微软雅黑" w:cs="微软雅黑" w:hint="eastAsia"/>
            <w:color w:val="001CAC" w:themeColor="hyperlink" w:themeShade="BF"/>
            <w:szCs w:val="32"/>
            <w:lang w:eastAsia="zh-CN"/>
          </w:rPr>
          <w:t>十、棉麻毛初加工设备行业公司治理与社会责任</w:t>
        </w:r>
        <w:r>
          <w:tab/>
        </w:r>
        <w:r>
          <w:fldChar w:fldCharType="begin"/>
        </w:r>
        <w:r>
          <w:instrText xml:space="preserve"> PAGEREF _Toc3824 \h </w:instrText>
        </w:r>
        <w:r>
          <w:fldChar w:fldCharType="separate"/>
        </w:r>
        <w:r>
          <w:t>37</w:t>
        </w:r>
        <w:r>
          <w:fldChar w:fldCharType="end"/>
        </w:r>
      </w:hyperlink>
    </w:p>
    <w:p>
      <w:pPr>
        <w:pStyle w:val="TOC2"/>
        <w:tabs>
          <w:tab w:val="right" w:leader="dot" w:pos="8306"/>
        </w:tabs>
      </w:pPr>
      <w:hyperlink w:anchor="_Toc12662" w:history="1">
        <w:r>
          <w:rPr>
            <w:rFonts w:ascii="宋体" w:eastAsia="宋体" w:hAnsi="宋体" w:cs="宋体" w:hint="eastAsia"/>
            <w:bCs w:val="0"/>
            <w:szCs w:val="28"/>
            <w:lang w:eastAsia="zh-CN"/>
          </w:rPr>
          <w:t>(一)、公司治理结构</w:t>
        </w:r>
        <w:r>
          <w:tab/>
        </w:r>
        <w:r>
          <w:fldChar w:fldCharType="begin"/>
        </w:r>
        <w:r>
          <w:instrText xml:space="preserve"> PAGEREF _Toc12662 \h </w:instrText>
        </w:r>
        <w:r>
          <w:fldChar w:fldCharType="separate"/>
        </w:r>
        <w:r>
          <w:t>37</w:t>
        </w:r>
        <w:r>
          <w:fldChar w:fldCharType="end"/>
        </w:r>
      </w:hyperlink>
    </w:p>
    <w:p>
      <w:pPr>
        <w:pStyle w:val="TOC2"/>
        <w:tabs>
          <w:tab w:val="right" w:leader="dot" w:pos="8306"/>
        </w:tabs>
      </w:pPr>
      <w:hyperlink w:anchor="_Toc19970" w:history="1">
        <w:r>
          <w:rPr>
            <w:rFonts w:ascii="宋体" w:eastAsia="宋体" w:hAnsi="宋体" w:cs="宋体" w:hint="eastAsia"/>
            <w:bCs w:val="0"/>
            <w:szCs w:val="28"/>
            <w:lang w:eastAsia="zh-CN"/>
          </w:rPr>
          <w:t>(二)、董事会运作与决策</w:t>
        </w:r>
        <w:r>
          <w:tab/>
        </w:r>
        <w:r>
          <w:fldChar w:fldCharType="begin"/>
        </w:r>
        <w:r>
          <w:instrText xml:space="preserve"> PAGEREF _Toc19970 \h </w:instrText>
        </w:r>
        <w:r>
          <w:fldChar w:fldCharType="separate"/>
        </w:r>
        <w:r>
          <w:t>37</w:t>
        </w:r>
        <w:r>
          <w:fldChar w:fldCharType="end"/>
        </w:r>
      </w:hyperlink>
    </w:p>
    <w:p>
      <w:pPr>
        <w:pStyle w:val="TOC2"/>
        <w:tabs>
          <w:tab w:val="right" w:leader="dot" w:pos="8306"/>
        </w:tabs>
      </w:pPr>
      <w:hyperlink w:anchor="_Toc7541" w:history="1">
        <w:r>
          <w:rPr>
            <w:rFonts w:ascii="宋体" w:eastAsia="宋体" w:hAnsi="宋体" w:cs="宋体" w:hint="eastAsia"/>
            <w:bCs w:val="0"/>
            <w:szCs w:val="28"/>
            <w:lang w:eastAsia="zh-CN"/>
          </w:rPr>
          <w:t>(三)、内部控制与审计</w:t>
        </w:r>
        <w:r>
          <w:tab/>
        </w:r>
        <w:r>
          <w:fldChar w:fldCharType="begin"/>
        </w:r>
        <w:r>
          <w:instrText xml:space="preserve"> PAGEREF _Toc7541 \h </w:instrText>
        </w:r>
        <w:r>
          <w:fldChar w:fldCharType="separate"/>
        </w:r>
        <w:r>
          <w:t>38</w:t>
        </w:r>
        <w:r>
          <w:fldChar w:fldCharType="end"/>
        </w:r>
      </w:hyperlink>
    </w:p>
    <w:p>
      <w:pPr>
        <w:pStyle w:val="TOC2"/>
        <w:tabs>
          <w:tab w:val="right" w:leader="dot" w:pos="8306"/>
        </w:tabs>
      </w:pPr>
      <w:hyperlink w:anchor="_Toc27527" w:history="1">
        <w:r>
          <w:rPr>
            <w:rFonts w:ascii="宋体" w:eastAsia="宋体" w:hAnsi="宋体" w:cs="宋体" w:hint="eastAsia"/>
            <w:bCs w:val="0"/>
            <w:szCs w:val="28"/>
            <w:lang w:eastAsia="zh-CN"/>
          </w:rPr>
          <w:t>(四)、法律法规合规体系</w:t>
        </w:r>
        <w:r>
          <w:tab/>
        </w:r>
        <w:r>
          <w:fldChar w:fldCharType="begin"/>
        </w:r>
        <w:r>
          <w:instrText xml:space="preserve"> PAGEREF _Toc27527 \h </w:instrText>
        </w:r>
        <w:r>
          <w:fldChar w:fldCharType="separate"/>
        </w:r>
        <w:r>
          <w:t>39</w:t>
        </w:r>
        <w:r>
          <w:fldChar w:fldCharType="end"/>
        </w:r>
      </w:hyperlink>
    </w:p>
    <w:p>
      <w:pPr>
        <w:pStyle w:val="TOC2"/>
        <w:tabs>
          <w:tab w:val="right" w:leader="dot" w:pos="8306"/>
        </w:tabs>
      </w:pPr>
      <w:hyperlink w:anchor="_Toc2305" w:history="1">
        <w:r>
          <w:rPr>
            <w:rFonts w:ascii="宋体" w:eastAsia="宋体" w:hAnsi="宋体" w:cs="宋体" w:hint="eastAsia"/>
            <w:bCs w:val="0"/>
            <w:szCs w:val="28"/>
            <w:lang w:eastAsia="zh-CN"/>
          </w:rPr>
          <w:t>(五)、企业社会责任与道德经营</w:t>
        </w:r>
        <w:r>
          <w:tab/>
        </w:r>
        <w:r>
          <w:fldChar w:fldCharType="begin"/>
        </w:r>
        <w:r>
          <w:instrText xml:space="preserve"> PAGEREF _Toc2305 \h </w:instrText>
        </w:r>
        <w:r>
          <w:fldChar w:fldCharType="separate"/>
        </w:r>
        <w:r>
          <w:t>39</w:t>
        </w:r>
        <w:r>
          <w:fldChar w:fldCharType="end"/>
        </w:r>
      </w:hyperlink>
    </w:p>
    <w:p>
      <w:pPr>
        <w:pStyle w:val="TOC1"/>
        <w:tabs>
          <w:tab w:val="right" w:leader="dot" w:pos="8306"/>
        </w:tabs>
      </w:pPr>
      <w:hyperlink w:anchor="_Toc8882" w:history="1">
        <w:r>
          <w:rPr>
            <w:rFonts w:ascii="微软雅黑" w:eastAsia="微软雅黑" w:hAnsi="微软雅黑" w:cs="微软雅黑" w:hint="eastAsia"/>
            <w:color w:val="001CAC" w:themeColor="hyperlink" w:themeShade="BF"/>
            <w:szCs w:val="32"/>
            <w:lang w:eastAsia="zh-CN"/>
          </w:rPr>
          <w:t>十一、领导力发展与企业文化</w:t>
        </w:r>
        <w:r>
          <w:tab/>
        </w:r>
        <w:r>
          <w:fldChar w:fldCharType="begin"/>
        </w:r>
        <w:r>
          <w:instrText xml:space="preserve"> PAGEREF _Toc8882 \h </w:instrText>
        </w:r>
        <w:r>
          <w:fldChar w:fldCharType="separate"/>
        </w:r>
        <w:r>
          <w:t>40</w:t>
        </w:r>
        <w:r>
          <w:fldChar w:fldCharType="end"/>
        </w:r>
      </w:hyperlink>
    </w:p>
    <w:p>
      <w:pPr>
        <w:pStyle w:val="TOC2"/>
        <w:tabs>
          <w:tab w:val="right" w:leader="dot" w:pos="8306"/>
        </w:tabs>
      </w:pPr>
      <w:hyperlink w:anchor="_Toc9140" w:history="1">
        <w:r>
          <w:rPr>
            <w:rFonts w:ascii="宋体" w:eastAsia="宋体" w:hAnsi="宋体" w:cs="宋体" w:hint="eastAsia"/>
            <w:bCs w:val="0"/>
            <w:szCs w:val="28"/>
            <w:lang w:eastAsia="zh-CN"/>
          </w:rPr>
          <w:t>(一)、高效团队建设原则</w:t>
        </w:r>
        <w:r>
          <w:tab/>
        </w:r>
        <w:r>
          <w:fldChar w:fldCharType="begin"/>
        </w:r>
        <w:r>
          <w:instrText xml:space="preserve"> PAGEREF _Toc9140 \h </w:instrText>
        </w:r>
        <w:r>
          <w:fldChar w:fldCharType="separate"/>
        </w:r>
        <w:r>
          <w:t>40</w:t>
        </w:r>
        <w:r>
          <w:fldChar w:fldCharType="end"/>
        </w:r>
      </w:hyperlink>
    </w:p>
    <w:p>
      <w:pPr>
        <w:pStyle w:val="TOC2"/>
        <w:tabs>
          <w:tab w:val="right" w:leader="dot" w:pos="8306"/>
        </w:tabs>
      </w:pPr>
      <w:hyperlink w:anchor="_Toc2334" w:history="1">
        <w:r>
          <w:rPr>
            <w:rFonts w:ascii="宋体" w:eastAsia="宋体" w:hAnsi="宋体" w:cs="宋体" w:hint="eastAsia"/>
            <w:bCs w:val="0"/>
            <w:szCs w:val="28"/>
            <w:lang w:eastAsia="zh-CN"/>
          </w:rPr>
          <w:t>(二)、团队文化与价值观塑造</w:t>
        </w:r>
        <w:r>
          <w:tab/>
        </w:r>
        <w:r>
          <w:fldChar w:fldCharType="begin"/>
        </w:r>
        <w:r>
          <w:instrText xml:space="preserve"> PAGEREF _Toc2334 \h </w:instrText>
        </w:r>
        <w:r>
          <w:fldChar w:fldCharType="separate"/>
        </w:r>
        <w:r>
          <w:t>41</w:t>
        </w:r>
        <w:r>
          <w:fldChar w:fldCharType="end"/>
        </w:r>
      </w:hyperlink>
    </w:p>
    <w:p>
      <w:pPr>
        <w:pStyle w:val="TOC2"/>
        <w:tabs>
          <w:tab w:val="right" w:leader="dot" w:pos="8306"/>
        </w:tabs>
      </w:pPr>
      <w:hyperlink w:anchor="_Toc26494" w:history="1">
        <w:r>
          <w:rPr>
            <w:rFonts w:ascii="宋体" w:eastAsia="宋体" w:hAnsi="宋体" w:cs="宋体" w:hint="eastAsia"/>
            <w:bCs w:val="0"/>
            <w:szCs w:val="28"/>
            <w:lang w:eastAsia="zh-CN"/>
          </w:rPr>
          <w:t>(三)、领导力发展计划</w:t>
        </w:r>
        <w:r>
          <w:tab/>
        </w:r>
        <w:r>
          <w:fldChar w:fldCharType="begin"/>
        </w:r>
        <w:r>
          <w:instrText xml:space="preserve"> PAGEREF _Toc26494 \h </w:instrText>
        </w:r>
        <w:r>
          <w:fldChar w:fldCharType="separate"/>
        </w:r>
        <w:r>
          <w:t>42</w:t>
        </w:r>
        <w:r>
          <w:fldChar w:fldCharType="end"/>
        </w:r>
      </w:hyperlink>
    </w:p>
    <w:p>
      <w:pPr>
        <w:pStyle w:val="TOC2"/>
        <w:tabs>
          <w:tab w:val="right" w:leader="dot" w:pos="8306"/>
        </w:tabs>
      </w:pPr>
      <w:hyperlink w:anchor="_Toc2233" w:history="1">
        <w:r>
          <w:rPr>
            <w:rFonts w:ascii="宋体" w:eastAsia="宋体" w:hAnsi="宋体" w:cs="宋体" w:hint="eastAsia"/>
            <w:bCs w:val="0"/>
            <w:szCs w:val="28"/>
            <w:lang w:eastAsia="zh-CN"/>
          </w:rPr>
          <w:t>(四)、领导力在变革中的作用</w:t>
        </w:r>
        <w:r>
          <w:tab/>
        </w:r>
        <w:r>
          <w:fldChar w:fldCharType="begin"/>
        </w:r>
        <w:r>
          <w:instrText xml:space="preserve"> PAGEREF _Toc2233 \h </w:instrText>
        </w:r>
        <w:r>
          <w:fldChar w:fldCharType="separate"/>
        </w:r>
        <w:r>
          <w:t>43</w:t>
        </w:r>
        <w:r>
          <w:fldChar w:fldCharType="end"/>
        </w:r>
      </w:hyperlink>
    </w:p>
    <w:p>
      <w:pPr>
        <w:pStyle w:val="TOC1"/>
        <w:tabs>
          <w:tab w:val="right" w:leader="dot" w:pos="8306"/>
        </w:tabs>
      </w:pPr>
      <w:hyperlink w:anchor="_Toc30565" w:history="1">
        <w:r>
          <w:rPr>
            <w:rFonts w:ascii="微软雅黑" w:eastAsia="微软雅黑" w:hAnsi="微软雅黑" w:cs="微软雅黑" w:hint="eastAsia"/>
            <w:color w:val="001CAC" w:themeColor="hyperlink" w:themeShade="BF"/>
            <w:szCs w:val="32"/>
            <w:lang w:eastAsia="zh-CN"/>
          </w:rPr>
          <w:t>十二、制度建设与管理</w:t>
        </w:r>
        <w:r>
          <w:tab/>
        </w:r>
        <w:r>
          <w:fldChar w:fldCharType="begin"/>
        </w:r>
        <w:r>
          <w:instrText xml:space="preserve"> PAGEREF _Toc30565 \h </w:instrText>
        </w:r>
        <w:r>
          <w:fldChar w:fldCharType="separate"/>
        </w:r>
        <w:r>
          <w:t>44</w:t>
        </w:r>
        <w:r>
          <w:fldChar w:fldCharType="end"/>
        </w:r>
      </w:hyperlink>
    </w:p>
    <w:p>
      <w:pPr>
        <w:pStyle w:val="TOC2"/>
        <w:tabs>
          <w:tab w:val="right" w:leader="dot" w:pos="8306"/>
        </w:tabs>
      </w:pPr>
      <w:hyperlink w:anchor="_Toc24055" w:history="1">
        <w:r>
          <w:rPr>
            <w:rFonts w:ascii="宋体" w:eastAsia="宋体" w:hAnsi="宋体" w:cs="宋体" w:hint="eastAsia"/>
            <w:bCs w:val="0"/>
            <w:szCs w:val="28"/>
            <w:lang w:eastAsia="zh-CN"/>
          </w:rPr>
          <w:t>(一)、公司治理结构</w:t>
        </w:r>
        <w:r>
          <w:tab/>
        </w:r>
        <w:r>
          <w:fldChar w:fldCharType="begin"/>
        </w:r>
        <w:r>
          <w:instrText xml:space="preserve"> PAGEREF _Toc24055 \h </w:instrText>
        </w:r>
        <w:r>
          <w:fldChar w:fldCharType="separate"/>
        </w:r>
        <w:r>
          <w:t>44</w:t>
        </w:r>
        <w:r>
          <w:fldChar w:fldCharType="end"/>
        </w:r>
      </w:hyperlink>
    </w:p>
    <w:p>
      <w:pPr>
        <w:pStyle w:val="TOC2"/>
        <w:tabs>
          <w:tab w:val="right" w:leader="dot" w:pos="8306"/>
        </w:tabs>
      </w:pPr>
      <w:hyperlink w:anchor="_Toc21876" w:history="1">
        <w:r>
          <w:rPr>
            <w:rFonts w:ascii="宋体" w:eastAsia="宋体" w:hAnsi="宋体" w:cs="宋体" w:hint="eastAsia"/>
            <w:bCs w:val="0"/>
            <w:szCs w:val="28"/>
            <w:lang w:eastAsia="zh-CN"/>
          </w:rPr>
          <w:t>(二)、内部控制与审计</w:t>
        </w:r>
        <w:r>
          <w:tab/>
        </w:r>
        <w:r>
          <w:fldChar w:fldCharType="begin"/>
        </w:r>
        <w:r>
          <w:instrText xml:space="preserve"> PAGEREF _Toc21876 \h </w:instrText>
        </w:r>
        <w:r>
          <w:fldChar w:fldCharType="separate"/>
        </w:r>
        <w:r>
          <w:t>45</w:t>
        </w:r>
        <w:r>
          <w:fldChar w:fldCharType="end"/>
        </w:r>
      </w:hyperlink>
    </w:p>
    <w:p>
      <w:pPr>
        <w:pStyle w:val="TOC2"/>
        <w:tabs>
          <w:tab w:val="right" w:leader="dot" w:pos="8306"/>
        </w:tabs>
      </w:pPr>
      <w:hyperlink w:anchor="_Toc25744" w:history="1">
        <w:r>
          <w:rPr>
            <w:rFonts w:ascii="宋体" w:eastAsia="宋体" w:hAnsi="宋体" w:cs="宋体" w:hint="eastAsia"/>
            <w:bCs w:val="0"/>
            <w:szCs w:val="28"/>
            <w:lang w:eastAsia="zh-CN"/>
          </w:rPr>
          <w:t>(三)、法律法规合规体系</w:t>
        </w:r>
        <w:r>
          <w:tab/>
        </w:r>
        <w:r>
          <w:fldChar w:fldCharType="begin"/>
        </w:r>
        <w:r>
          <w:instrText xml:space="preserve"> PAGEREF _Toc25744 \h </w:instrText>
        </w:r>
        <w:r>
          <w:fldChar w:fldCharType="separate"/>
        </w:r>
        <w:r>
          <w:t>46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p>
    <w:p>
      <w:pPr>
        <w:pStyle w:val="Heading1"/>
        <w:jc w:val="center"/>
        <w:rPr>
          <w:rFonts w:ascii="微软雅黑" w:eastAsia="微软雅黑" w:hAnsi="微软雅黑" w:cs="微软雅黑" w:hint="eastAsia"/>
          <w:color w:val="2E54A1" w:themeColor="accent1" w:themeShade="BF"/>
          <w:lang w:eastAsia="zh-CN"/>
        </w:rPr>
      </w:pPr>
      <w:bookmarkStart w:id="1" w:name="_Toc26587"/>
      <w:r>
        <w:rPr>
          <w:rFonts w:ascii="微软雅黑" w:eastAsia="微软雅黑" w:hAnsi="微软雅黑" w:cs="微软雅黑" w:hint="eastAsia"/>
          <w:color w:val="2E54A1" w:themeColor="accent1" w:themeShade="BF"/>
          <w:lang w:eastAsia="zh-CN"/>
        </w:rPr>
        <w:t>前言</w:t>
      </w:r>
      <w:bookmarkEnd w:id="1"/>
    </w:p>
    <w:p>
      <w:pPr>
        <w:spacing w:line="480" w:lineRule="auto"/>
        <w:ind w:firstLine="480" w:firstLineChars="200"/>
        <w:rPr>
          <w:rFonts w:ascii="宋体" w:eastAsia="宋体" w:hAnsi="宋体" w:cs="宋体" w:hint="eastAsia"/>
          <w:sz w:val="24"/>
          <w:szCs w:val="22"/>
        </w:rPr>
      </w:pPr>
      <w:r>
        <w:rPr>
          <w:rFonts w:ascii="宋体" w:eastAsia="宋体" w:hAnsi="宋体" w:cs="宋体" w:hint="eastAsia"/>
          <w:sz w:val="24"/>
          <w:szCs w:val="22"/>
          <w:lang w:eastAsia="zh-CN"/>
        </w:rPr>
        <w:t>棉麻毛初加工设备行业研究报告是对棉麻毛初加工设备行业深入剖析的结果，旨在为棉麻毛初加工设备行业从业人员提供参考和借鉴。该报告所涉及的内容仅供学术研究和学习交流,不可用于商业用途。通过对棉麻毛初加工设备行业现状、市场规模和发展趋势的综合分析,以及对竞争格局和影响因素的评估，本报告旨在为读者提供全面的行业了解和决策支持。</w:t>
      </w:r>
    </w:p>
    <w:p>
      <w:pPr>
        <w:pStyle w:val="Heading1"/>
        <w:spacing w:line="480" w:lineRule="auto"/>
        <w:rPr>
          <w:rFonts w:ascii="微软雅黑" w:eastAsia="微软雅黑" w:hAnsi="微软雅黑" w:cs="微软雅黑" w:hint="eastAsia"/>
          <w:color w:val="2E54A1" w:themeColor="accent1" w:themeShade="BF"/>
          <w:sz w:val="32"/>
          <w:szCs w:val="32"/>
          <w:lang w:eastAsia="zh-CN"/>
        </w:rPr>
      </w:pPr>
      <w:bookmarkStart w:id="2" w:name="_Toc19551"/>
      <w:r>
        <w:rPr>
          <w:rFonts w:ascii="微软雅黑" w:eastAsia="微软雅黑" w:hAnsi="微软雅黑" w:cs="微软雅黑" w:hint="eastAsia"/>
          <w:color w:val="2E54A1" w:themeColor="accent1" w:themeShade="BF"/>
          <w:sz w:val="32"/>
          <w:szCs w:val="32"/>
          <w:lang w:eastAsia="zh-CN"/>
        </w:rPr>
        <w:t>一、制度运行与优化</w:t>
      </w:r>
      <w:bookmarkEnd w:id="2"/>
    </w:p>
    <w:p>
      <w:pPr>
        <w:pStyle w:val="Heading2"/>
        <w:spacing w:line="480" w:lineRule="auto"/>
        <w:rPr>
          <w:rFonts w:ascii="宋体" w:eastAsia="宋体" w:hAnsi="宋体" w:cs="宋体" w:hint="eastAsia"/>
          <w:bCs w:val="0"/>
          <w:sz w:val="28"/>
          <w:szCs w:val="28"/>
          <w:lang w:eastAsia="zh-CN"/>
        </w:rPr>
      </w:pPr>
      <w:bookmarkStart w:id="3" w:name="_Toc4012"/>
      <w:r>
        <w:rPr>
          <w:rFonts w:ascii="宋体" w:eastAsia="宋体" w:hAnsi="宋体" w:cs="宋体" w:hint="eastAsia"/>
          <w:b/>
          <w:bCs w:val="0"/>
          <w:sz w:val="28"/>
          <w:szCs w:val="28"/>
          <w:lang w:eastAsia="zh-CN"/>
        </w:rPr>
        <w:t>(一)、制度执行与监督</w:t>
      </w:r>
      <w:bookmarkEnd w:id="3"/>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公司治理的框架下,制度执行与监督是确保公司规章制度得到切实贯彻的重要环节。我们特别重视这一过程，通过成立专业的制度执行团队，致力于监察和评估公司各级制度的执行情况。该团队定期进行内部审核，深入各个部门开展审查，全面了解执行效果，并向高层管理层提供详尽的报告,以确保公司的各项规章制度得以有效执行。</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为了进一步强化监督机制，我们鼓励员工积极参与。通过设立匿名举报机制，我们提供了一个安全、隐蔽的渠道，使员工能够自由反映制度执行中的问题。这种开放的沟通渠道有助于公司及时发现并解决潜在问题，同时也增强了员工对公司治理的信任度。</w:t>
      </w:r>
    </w:p>
    <w:p>
      <w:pPr>
        <w:spacing w:line="480" w:lineRule="auto"/>
        <w:ind w:firstLine="420" w:firstLineChars="0"/>
        <w:rPr>
          <w:rFonts w:ascii="宋体" w:eastAsia="宋体" w:hAnsi="宋体" w:cs="宋体" w:hint="eastAsia"/>
          <w:sz w:val="24"/>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公司领导层也积极参与制度执行情况的检查,通过定期的审查与交流,高层管理层能够深入了解制度执行的实际情况，并迅速制定必要的改进方案。这种多层次的监督机制不仅有助于维护公司内部秩序，也为公司整体治理水平的不断提升翼定坚实基础。</w:t>
      </w:r>
    </w:p>
    <w:p>
      <w:pPr>
        <w:pStyle w:val="Heading2"/>
        <w:spacing w:line="480" w:lineRule="auto"/>
        <w:rPr>
          <w:rFonts w:ascii="宋体" w:eastAsia="宋体" w:hAnsi="宋体" w:cs="宋体" w:hint="eastAsia"/>
          <w:bCs w:val="0"/>
          <w:sz w:val="28"/>
          <w:szCs w:val="28"/>
          <w:lang w:eastAsia="zh-CN"/>
        </w:rPr>
      </w:pPr>
      <w:bookmarkStart w:id="4" w:name="_Toc5930"/>
      <w:r>
        <w:rPr>
          <w:rFonts w:ascii="宋体" w:eastAsia="宋体" w:hAnsi="宋体" w:cs="宋体" w:hint="eastAsia"/>
          <w:b/>
          <w:bCs w:val="0"/>
          <w:sz w:val="28"/>
          <w:szCs w:val="28"/>
          <w:lang w:eastAsia="zh-CN"/>
        </w:rPr>
        <w:t>(二)、制度优化与更新</w:t>
      </w:r>
      <w:bookmarkEnd w:id="4"/>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制度的优化与更新是公司持续发展的重要环节。我们将其视作一项策略任务，通过建立制度管理委员会来推动这一过程。委员会由各个部门的专业人员组成，负责定期审查公司的各项制度。这一审查不仅仅限于内部，还积极吸纳员工的建议和意见，融入外部专业观点，确保审查的全面性和公正性。</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为了更好地适应外部环境的变化和公司内部的发展需求,我们密切关注法规和棉麻毛初加工设备行业标准的变动。这种灵活性使得我们能够及时调整公司制度，确保其与时俱进。通过持续的制度优化与更新，我们致力于构建一个符合公司实际情况、富有弹性和活力的治理体系。</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制度更新的过程中，我们注重与员工的沟通与合作。通过定期的培训和沟通会议，我们向员工解释新制度的背景和目的，提供详尽的操作指南，以确保员工能够理解和遵守新的规定。这种共同努力有助于强化员工对制度变化的接受度，为公司长期发展提供更为健康和稳定的制度支持。</w:t>
      </w:r>
    </w:p>
    <w:p>
      <w:pPr>
        <w:pStyle w:val="Heading1"/>
        <w:spacing w:line="480" w:lineRule="auto"/>
        <w:rPr>
          <w:rFonts w:ascii="微软雅黑" w:eastAsia="微软雅黑" w:hAnsi="微软雅黑" w:cs="微软雅黑" w:hint="eastAsia"/>
          <w:color w:val="2E54A1" w:themeColor="accent1" w:themeShade="BF"/>
          <w:sz w:val="32"/>
          <w:szCs w:val="32"/>
          <w:lang w:eastAsia="zh-CN"/>
        </w:rPr>
      </w:pPr>
      <w:bookmarkStart w:id="5" w:name="_Toc24746"/>
      <w:r>
        <w:rPr>
          <w:rFonts w:ascii="微软雅黑" w:eastAsia="微软雅黑" w:hAnsi="微软雅黑" w:cs="微软雅黑" w:hint="eastAsia"/>
          <w:color w:val="2E54A1" w:themeColor="accent1" w:themeShade="BF"/>
          <w:sz w:val="32"/>
          <w:szCs w:val="32"/>
          <w:lang w:eastAsia="zh-CN"/>
        </w:rPr>
        <w:t>二、项目技术流程</w:t>
      </w:r>
      <w:bookmarkEnd w:id="5"/>
    </w:p>
    <w:p>
      <w:pPr>
        <w:pStyle w:val="Heading2"/>
        <w:spacing w:line="480" w:lineRule="auto"/>
        <w:rPr>
          <w:rFonts w:ascii="宋体" w:eastAsia="宋体" w:hAnsi="宋体" w:cs="宋体" w:hint="eastAsia"/>
          <w:bCs w:val="0"/>
          <w:sz w:val="28"/>
          <w:szCs w:val="28"/>
          <w:lang w:eastAsia="zh-CN"/>
        </w:rPr>
      </w:pPr>
      <w:bookmarkStart w:id="6" w:name="_Toc10157"/>
      <w:r>
        <w:rPr>
          <w:rFonts w:ascii="宋体" w:eastAsia="宋体" w:hAnsi="宋体" w:cs="宋体" w:hint="eastAsia"/>
          <w:b/>
          <w:bCs w:val="0"/>
          <w:sz w:val="28"/>
          <w:szCs w:val="28"/>
          <w:lang w:eastAsia="zh-CN"/>
        </w:rPr>
        <w:t>(一)、技术方案选择</w:t>
      </w:r>
      <w:bookmarkEnd w:id="6"/>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首先，我们对当前棉麻毛初加工设备行业技术发展趋势进行了全面了解，以及棉麻毛初加工设备行业内同类项目的最佳实践。这有助于我们把握技术创新的方向，确保选择的技术方案能够紧跟棉麻毛初加工设备行业前沿。</w:t>
      </w:r>
    </w:p>
    <w:p>
      <w:pPr>
        <w:spacing w:line="480" w:lineRule="auto"/>
        <w:ind w:firstLine="420" w:firstLineChars="0"/>
        <w:rPr>
          <w:rFonts w:ascii="宋体" w:eastAsia="宋体" w:hAnsi="宋体" w:cs="宋体" w:hint="eastAsia"/>
          <w:sz w:val="24"/>
        </w:rPr>
      </w:pPr>
      <w:r>
        <w:rPr>
          <w:rFonts w:ascii="宋体" w:eastAsia="宋体" w:hAnsi="宋体" w:cs="宋体" w:hint="eastAsia"/>
          <w:sz w:val="24"/>
        </w:rPr>
        <w:br/>
      </w:r>
      <w:r>
        <w:rPr>
          <w:rFonts w:ascii="宋体" w:eastAsia="宋体" w:hAnsi="宋体" w:cs="宋体" w:hint="eastAsia"/>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https://d.book118.com/066053025014010041</w:t>
        </w:r>
      </w:hyperlink>
    </w:p>
    <w:p>
      <w:pPr>
        <w:spacing w:line="480" w:lineRule="auto"/>
        <w:ind w:firstLine="420" w:firstLineChars="0"/>
        <w:rPr>
          <w:rFonts w:ascii="宋体" w:eastAsia="宋体" w:hAnsi="宋体" w:cs="宋体" w:hint="eastAsia"/>
          <w:sz w:val="24"/>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2775B3"/>
    <w:rsid w:val="02623C3C"/>
    <w:rsid w:val="03734037"/>
    <w:rsid w:val="13614867"/>
    <w:rsid w:val="3DAC44EE"/>
    <w:rsid w:val="453746B4"/>
    <w:rsid w:val="482775B3"/>
    <w:rsid w:val="49C53810"/>
    <w:rsid w:val="4AB775E6"/>
    <w:rsid w:val="4E155AC7"/>
    <w:rsid w:val="50930768"/>
    <w:rsid w:val="62A91464"/>
    <w:rsid w:val="692E1C42"/>
  </w:rsids>
  <w:docVars>
    <w:docVar w:name="commondata" w:val="eyJoZGlkIjoiYjEzZTI3MzIxYzUxM2E3Y2YyMDVhZDRkMWU5YjExZD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qFormat="1"/>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autoRedefine/>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autoRedefine/>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autoRedefine/>
    <w:qFormat/>
    <w:pPr>
      <w:tabs>
        <w:tab w:val="center" w:pos="4153"/>
        <w:tab w:val="right" w:pos="8306"/>
      </w:tabs>
      <w:snapToGrid w:val="0"/>
      <w:jc w:val="left"/>
    </w:pPr>
    <w:rPr>
      <w:sz w:val="18"/>
    </w:rPr>
  </w:style>
  <w:style w:type="paragraph" w:styleId="Header">
    <w:name w:val="header"/>
    <w:basedOn w:val="Normal"/>
    <w:autoRedefine/>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autoRedefine/>
    <w:qFormat/>
  </w:style>
  <w:style w:type="paragraph" w:styleId="TOC2">
    <w:name w:val="toc 2"/>
    <w:basedOn w:val="Normal"/>
    <w:next w:val="Normal"/>
    <w:autoRedefine/>
    <w:qFormat/>
    <w:pPr>
      <w:ind w:left="420" w:leftChars="200"/>
    </w:pPr>
  </w:style>
  <w:style w:type="character" w:styleId="PageNumber">
    <w:name w:val="page number"/>
    <w:basedOn w:val="DefaultParagraphFont"/>
    <w:autoRedefin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06605302501401004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小海豹</cp:lastModifiedBy>
  <cp:revision>1</cp:revision>
  <dcterms:created xsi:type="dcterms:W3CDTF">2023-12-10T12:06:00Z</dcterms:created>
  <dcterms:modified xsi:type="dcterms:W3CDTF">2024-01-17T06:28:54Z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1E39AA5D4B7F4B19B7D16FD992F8235D_13</vt:lpwstr>
  </property>
  <property fmtid="{D5CDD505-2E9C-101B-9397-08002B2CF9AE}" pid="3" name="KSOProductBuildVer">
    <vt:lpwstr>2052-12.1.0.16120</vt:lpwstr>
  </property>
</Properties>
</file>