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17424" w:rsidP="00E17424" w14:paraId="69046BDD" w14:textId="77777777">
      <w:pPr>
        <w:spacing w:before="48" w:beforeLines="20" w:after="360" w:afterLines="150" w:line="360" w:lineRule="auto"/>
        <w:jc w:val="center"/>
        <w:rPr>
          <w:rFonts w:ascii="华文中宋" w:eastAsia="华文中宋" w:hAnsi="华文中宋"/>
          <w:b/>
          <w:sz w:val="30"/>
        </w:rPr>
      </w:pPr>
      <w:r w:rsidRPr="00E17424">
        <w:rPr>
          <w:rFonts w:ascii="华文中宋" w:eastAsia="华文中宋" w:hAnsi="华文中宋"/>
          <w:b/>
          <w:sz w:val="30"/>
        </w:rPr>
        <w:t>2024</w:t>
      </w:r>
      <w:r w:rsidRPr="00E17424">
        <w:rPr>
          <w:rFonts w:ascii="华文中宋" w:eastAsia="华文中宋" w:hAnsi="华文中宋"/>
          <w:b/>
          <w:sz w:val="30"/>
        </w:rPr>
        <w:t>年大连市国有资产投资经营集团有限公司人员招聘模拟考试试题及答案解析</w:t>
      </w:r>
    </w:p>
    <w:p w:rsidR="00A77B3E" w14:paraId="69AAF56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95040C" w14:textId="77777777">
      <w:pPr>
        <w:spacing w:after="260" w:line="360" w:lineRule="auto"/>
      </w:pPr>
      <w:r>
        <w:rPr>
          <w:rFonts w:eastAsia="微软雅黑" w:cs="宋体"/>
          <w:b/>
        </w:rPr>
        <w:t>一、言语理解与表达</w:t>
      </w:r>
    </w:p>
    <w:p w:rsidR="00E0697D" w14:paraId="15C930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义务教育阶段是为终身学习打好基础，形成城乡之间和不同收入家庭之间孩子的同一“起跑线”</w:t>
      </w:r>
      <w:r w:rsidRPr="00E0697D">
        <w:rPr>
          <w:rFonts w:ascii="Times New Roman" w:eastAsia="微软雅黑" w:hAnsi="微软雅黑" w:cs="宋体" w:hint="eastAsia"/>
          <w:szCs w:val="18"/>
        </w:rPr>
        <w:t>的关键，政府给予充分的公共资源投入</w:t>
      </w:r>
      <w:r w:rsidRPr="00E0697D">
        <w:rPr>
          <w:rFonts w:ascii="Times New Roman" w:eastAsia="微软雅黑" w:hAnsi="微软雅黑" w:cs="宋体" w:hint="eastAsia"/>
          <w:szCs w:val="18"/>
        </w:rPr>
        <w:t>_______</w:t>
      </w:r>
      <w:r w:rsidRPr="00E0697D">
        <w:rPr>
          <w:rFonts w:ascii="Times New Roman" w:eastAsia="微软雅黑" w:hAnsi="微软雅黑" w:cs="宋体" w:hint="eastAsia"/>
          <w:szCs w:val="18"/>
        </w:rPr>
        <w:t>。值得指出的是，</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学前教育具有最高社会收益率，意味着政府买单是符合教育规律和使全社会受益原则的，应该逐步</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义务教育的范围。</w:t>
      </w:r>
    </w:p>
    <w:p w:rsidR="00E0697D" w14:paraId="626301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B2FB0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、责无旁贷鉴于纳入</w:t>
      </w:r>
    </w:p>
    <w:p w:rsidR="00E0697D" w14:paraId="3FA233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、正当其时因为扩大</w:t>
      </w:r>
    </w:p>
    <w:p w:rsidR="00E0697D" w14:paraId="4CAB48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、天经地义缘于加大</w:t>
      </w:r>
    </w:p>
    <w:p w:rsidR="00E0697D" w14:paraId="621397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、刻不容缓由于拓宽</w:t>
      </w:r>
    </w:p>
    <w:p w:rsidR="00E0697D" w14:paraId="24B9B5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3830F5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寻找对应，语境信息。学前教育应该逐步“纳入”义务教育。故选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5F15D7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债务置换计划的实施，地主债到期不能偿付的风险基本消弭，刚性兑付再一次得到确保。但地方债管理要真正走向规范化，还在许多技术问题有待解决，其中最为突出的就是地方政府的信用评级问题。信用评级是债券定价的基础。直接关于发行</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方的融资成本，但由于信用评级标准不明确，东部发达地区和西部欠发达地区的政府信用评级一样，地方政府信用和国家信用评级一样，甚至还出现地方债利率低于国债利率的情形，这在理论上显然是说不通的，也完全不能反映“市场在资源配置中起决定性作用”的要求。</w:t>
      </w:r>
    </w:p>
    <w:p w:rsidR="00E0697D" w14:paraId="279A9F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1D872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、地方债务管理风险仍需引起重视</w:t>
      </w:r>
    </w:p>
    <w:p w:rsidR="00E0697D" w14:paraId="17B1A38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、地方政府信用评级制度亟待完善</w:t>
      </w:r>
    </w:p>
    <w:p w:rsidR="00E0697D" w14:paraId="14DBA9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、债务利率的确定应当符合市场规律</w:t>
      </w:r>
    </w:p>
    <w:p w:rsidR="00E0697D" w14:paraId="49F2CD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、解决地方债务问题应考虑地域差异</w:t>
      </w:r>
    </w:p>
    <w:p w:rsidR="00E0697D" w14:paraId="02D18B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3BDA034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文段首先说的是地方债务管理的问题，但是随后着重强调“其中最为突出的就是地方政府的信用评级问题”。接下来都是在论述地方政府信用评级。所以文段论述的主体就是“地方政府信用评级”。故选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35BBBF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在社会中不同地位不同阶层的人的行为，对群众的影响是不同的，地位越高，影响越大，所以才会有“</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”的说法。</w:t>
      </w:r>
    </w:p>
    <w:p w:rsidR="00E0697D" w14:paraId="7EA463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39749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、人云亦云</w:t>
      </w:r>
    </w:p>
    <w:p w:rsidR="00E0697D" w14:paraId="5DF56DB8"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、上行下效</w:t>
      </w:r>
    </w:p>
    <w:p w:rsidR="00E0697D" w14:paraId="2B7F08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、从善如流</w:t>
      </w:r>
    </w:p>
    <w:p w:rsidR="00E0697D" w14:paraId="436E77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、高山仰止</w:t>
      </w:r>
    </w:p>
    <w:p w:rsidR="00E0697D" w14:paraId="7FF3B0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42C5071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考查成语填空。文段为因果结构，填入的成语与前文“地位越高，影响越大”形成对应，表示位置高低所带来的影响程度不同，地位越高说话越有影响。“上行下效”是指上面的人怎么做，下面的人就跟着怎么干，通常用在上下级的语境中，文段对此处加了引号，表示特殊用法，即指地位高的人对群众的影响。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1BAECD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目前人造关节所用原材料不外乎于金属和塑料两大类，由于人体内钾、钠、氯等化学物质有可能使金属材料腐蚀生锈，塑料老化，所以选用的金属和塑料的化学物质必须高度稳定。</w:t>
      </w:r>
    </w:p>
    <w:p w:rsidR="00E0697D" w14:paraId="1C10C1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这段话主要支持这样一种观点，即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9E075A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、人造关节必须用金属制造</w:t>
      </w:r>
    </w:p>
    <w:p w:rsidR="00E0697D" w14:paraId="430D9A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、塑料人造关节容易老化</w:t>
      </w:r>
    </w:p>
    <w:p w:rsidR="00E0697D" w14:paraId="7BE441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、人体内钾、钠、氯等化学物质很活跃，有腐蚀作用</w:t>
      </w:r>
    </w:p>
    <w:p w:rsidR="00E0697D" w14:paraId="7EBC3A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、制造人造关节必须选用化学性质高度稳定的金属和塑料</w:t>
      </w:r>
    </w:p>
    <w:p w:rsidR="00E0697D" w14:paraId="1623A8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0F5FD7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由“所以选用的金属和塑料的化学物质必须高度稳定”可知本题正确答案为</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项表述与文意不符，</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项不是文段论述的重点，均予以排除。故选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https://d.book118.com/066053144233010033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rsidP="00496691" w14:paraId="10C9B2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424" w14:paraId="16ECE6F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rsidP="00496691" w14:paraId="24CD5815" w14:textId="236EE8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17424" w14:paraId="0E4B1D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paraId="7396AD4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42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rsidP="00496691" w14:textId="236EE8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1742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42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rsidP="00496691" w14:textId="236EE8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1742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paraId="56B36B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paraId="0359D5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paraId="679435C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42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A2A55"/>
    <w:rsid w:val="00E0697D"/>
    <w:rsid w:val="00E17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09EFA9"/>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E1742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17424"/>
    <w:rPr>
      <w:sz w:val="18"/>
      <w:szCs w:val="18"/>
    </w:rPr>
  </w:style>
  <w:style w:type="paragraph" w:styleId="Footer">
    <w:name w:val="footer"/>
    <w:basedOn w:val="Normal"/>
    <w:link w:val="a0"/>
    <w:rsid w:val="00E17424"/>
    <w:pPr>
      <w:tabs>
        <w:tab w:val="center" w:pos="4153"/>
        <w:tab w:val="right" w:pos="8306"/>
      </w:tabs>
      <w:snapToGrid w:val="0"/>
    </w:pPr>
    <w:rPr>
      <w:sz w:val="18"/>
      <w:szCs w:val="18"/>
    </w:rPr>
  </w:style>
  <w:style w:type="character" w:customStyle="1" w:styleId="a0">
    <w:name w:val="页脚 字符"/>
    <w:basedOn w:val="DefaultParagraphFont"/>
    <w:link w:val="Footer"/>
    <w:rsid w:val="00E17424"/>
    <w:rPr>
      <w:sz w:val="18"/>
      <w:szCs w:val="18"/>
    </w:rPr>
  </w:style>
  <w:style w:type="character" w:styleId="PageNumber">
    <w:name w:val="page number"/>
    <w:basedOn w:val="DefaultParagraphFont"/>
    <w:rsid w:val="00E1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6053144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4067</Words>
  <Characters>23182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