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34" w:lineRule="auto"/>
        <w:ind w:left="7679"/>
      </w:pPr>
      <w:r>
        <w:rPr>
          <w:spacing w:val="-1"/>
        </w:rPr>
        <w:t>DZ/T</w:t>
      </w:r>
      <w:r>
        <w:rPr>
          <w:spacing w:val="-1"/>
        </w:rPr>
        <w:t xml:space="preserve"> </w:t>
      </w:r>
      <w:r>
        <w:rPr>
          <w:spacing w:val="-1"/>
        </w:rPr>
        <w:t>XXXXX</w:t>
      </w:r>
      <w:r>
        <w:rPr>
          <w:rFonts w:ascii="Times New Roman" w:eastAsia="Times New Roman" w:hAnsi="Times New Roman" w:cs="Times New Roman"/>
          <w:spacing w:val="-1"/>
        </w:rPr>
        <w:t>—</w:t>
      </w:r>
      <w:r>
        <w:rPr>
          <w:spacing w:val="-1"/>
        </w:rPr>
        <w:t>202X</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BodyText"/>
        <w:spacing w:before="101" w:line="224" w:lineRule="auto"/>
        <w:ind w:left="3083"/>
        <w:outlineLvl w:val="0"/>
        <w:rPr>
          <w:sz w:val="31"/>
          <w:szCs w:val="31"/>
        </w:rPr>
      </w:pPr>
      <w:r>
        <w:rPr>
          <w:spacing w:val="8"/>
          <w:sz w:val="31"/>
          <w:szCs w:val="31"/>
        </w:rPr>
        <w:t>绳索取心钻杆作业规程</w:t>
      </w:r>
    </w:p>
    <w:p>
      <w:pPr>
        <w:spacing w:line="265" w:lineRule="auto"/>
        <w:rPr>
          <w:rFonts w:ascii="Arial"/>
          <w:sz w:val="21"/>
        </w:rPr>
      </w:pPr>
    </w:p>
    <w:p>
      <w:pPr>
        <w:spacing w:line="266" w:lineRule="auto"/>
        <w:rPr>
          <w:rFonts w:ascii="Arial"/>
          <w:sz w:val="21"/>
        </w:rPr>
      </w:pPr>
    </w:p>
    <w:p>
      <w:pPr>
        <w:pStyle w:val="BodyText"/>
        <w:spacing w:before="69" w:line="221" w:lineRule="auto"/>
        <w:ind w:left="12"/>
      </w:pPr>
      <w:r>
        <w:rPr>
          <w:spacing w:val="-8"/>
        </w:rPr>
        <w:t>1</w:t>
      </w:r>
      <w:r>
        <w:rPr>
          <w:spacing w:val="5"/>
        </w:rPr>
        <w:t xml:space="preserve">  </w:t>
      </w:r>
      <w:r>
        <w:rPr>
          <w:spacing w:val="-8"/>
        </w:rPr>
        <w:t>范围</w:t>
      </w:r>
    </w:p>
    <w:p>
      <w:pPr>
        <w:spacing w:line="326" w:lineRule="auto"/>
        <w:rPr>
          <w:rFonts w:ascii="Arial"/>
          <w:sz w:val="21"/>
        </w:rPr>
      </w:pPr>
    </w:p>
    <w:p>
      <w:pPr>
        <w:spacing w:before="68" w:line="267" w:lineRule="auto"/>
        <w:ind w:left="422" w:right="193"/>
        <w:rPr>
          <w:rFonts w:ascii="SimSun" w:eastAsia="SimSun" w:hAnsi="SimSun" w:cs="SimSun"/>
          <w:sz w:val="21"/>
          <w:szCs w:val="21"/>
        </w:rPr>
      </w:pPr>
      <w:r>
        <w:rPr>
          <w:rFonts w:ascii="SimSun" w:eastAsia="SimSun" w:hAnsi="SimSun" w:cs="SimSun"/>
          <w:spacing w:val="-1"/>
          <w:sz w:val="21"/>
          <w:szCs w:val="21"/>
        </w:rPr>
        <w:t>本文件规定了绳索取心钻杆的选择、使用、检查、标记与分类、管理与维护等方面的技术要求。</w:t>
      </w:r>
      <w:r>
        <w:rPr>
          <w:rFonts w:ascii="SimSun" w:eastAsia="SimSun" w:hAnsi="SimSun" w:cs="SimSun"/>
          <w:spacing w:val="10"/>
          <w:sz w:val="21"/>
          <w:szCs w:val="21"/>
        </w:rPr>
        <w:t xml:space="preserve"> </w:t>
      </w:r>
      <w:r>
        <w:rPr>
          <w:rFonts w:ascii="SimSun" w:eastAsia="SimSun" w:hAnsi="SimSun" w:cs="SimSun"/>
          <w:sz w:val="21"/>
          <w:szCs w:val="21"/>
        </w:rPr>
        <w:t>本文件适用于地质岩心钻探，其他钻探工程可</w:t>
      </w:r>
      <w:r>
        <w:rPr>
          <w:rFonts w:ascii="SimSun" w:eastAsia="SimSun" w:hAnsi="SimSun" w:cs="SimSun"/>
          <w:spacing w:val="-1"/>
          <w:sz w:val="21"/>
          <w:szCs w:val="21"/>
        </w:rPr>
        <w:t>参照执行。</w:t>
      </w:r>
    </w:p>
    <w:p>
      <w:pPr>
        <w:spacing w:line="329" w:lineRule="auto"/>
        <w:rPr>
          <w:rFonts w:ascii="Arial"/>
          <w:sz w:val="21"/>
        </w:rPr>
      </w:pPr>
    </w:p>
    <w:p>
      <w:pPr>
        <w:pStyle w:val="BodyText"/>
        <w:spacing w:before="69" w:line="220" w:lineRule="auto"/>
      </w:pPr>
      <w:r>
        <w:rPr>
          <w:spacing w:val="-1"/>
        </w:rPr>
        <w:t>2</w:t>
      </w:r>
      <w:r>
        <w:rPr>
          <w:spacing w:val="-1"/>
        </w:rPr>
        <w:t xml:space="preserve">  </w:t>
      </w:r>
      <w:r>
        <w:rPr>
          <w:spacing w:val="-1"/>
        </w:rPr>
        <w:t>规范性引用文件</w:t>
      </w:r>
    </w:p>
    <w:p>
      <w:pPr>
        <w:spacing w:line="325" w:lineRule="auto"/>
        <w:rPr>
          <w:rFonts w:ascii="Arial"/>
          <w:sz w:val="21"/>
        </w:rPr>
      </w:pPr>
    </w:p>
    <w:p>
      <w:pPr>
        <w:spacing w:before="68" w:line="284" w:lineRule="auto"/>
        <w:ind w:firstLine="428"/>
        <w:jc w:val="both"/>
        <w:rPr>
          <w:rFonts w:ascii="SimSun" w:eastAsia="SimSun" w:hAnsi="SimSun" w:cs="SimSun"/>
          <w:sz w:val="21"/>
          <w:szCs w:val="21"/>
        </w:rPr>
      </w:pPr>
      <w:r>
        <w:rPr>
          <w:rFonts w:ascii="SimSun" w:eastAsia="SimSun" w:hAnsi="SimSun" w:cs="SimSun"/>
          <w:spacing w:val="-1"/>
          <w:sz w:val="21"/>
          <w:szCs w:val="21"/>
        </w:rPr>
        <w:t>下列文件中的内容通过文中规范性引用而构成本文件必不可少的条款。</w:t>
      </w:r>
      <w:r>
        <w:rPr>
          <w:rFonts w:ascii="SimSun" w:eastAsia="SimSun" w:hAnsi="SimSun" w:cs="SimSun"/>
          <w:spacing w:val="-2"/>
          <w:sz w:val="21"/>
          <w:szCs w:val="21"/>
        </w:rPr>
        <w:t>其中，注日期的引用文件，</w:t>
      </w:r>
      <w:r>
        <w:rPr>
          <w:rFonts w:ascii="SimSun" w:eastAsia="SimSun" w:hAnsi="SimSun" w:cs="SimSun"/>
          <w:sz w:val="21"/>
          <w:szCs w:val="21"/>
        </w:rPr>
        <w:t xml:space="preserve"> </w:t>
      </w:r>
      <w:r>
        <w:rPr>
          <w:rFonts w:ascii="SimSun" w:eastAsia="SimSun" w:hAnsi="SimSun" w:cs="SimSun"/>
          <w:spacing w:val="-2"/>
          <w:sz w:val="21"/>
          <w:szCs w:val="21"/>
        </w:rPr>
        <w:t>仅该日期对应的版本适用于本文件。不注日期的引用文件，其最新版本（包括所有</w:t>
      </w:r>
      <w:r>
        <w:rPr>
          <w:rFonts w:ascii="SimSun" w:eastAsia="SimSun" w:hAnsi="SimSun" w:cs="SimSun"/>
          <w:spacing w:val="-3"/>
          <w:sz w:val="21"/>
          <w:szCs w:val="21"/>
        </w:rPr>
        <w:t>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106" w:line="360" w:lineRule="exact"/>
        <w:ind w:left="419"/>
        <w:rPr>
          <w:rFonts w:ascii="SimSun" w:eastAsia="SimSun" w:hAnsi="SimSun" w:cs="SimSun"/>
          <w:sz w:val="21"/>
          <w:szCs w:val="21"/>
        </w:rPr>
      </w:pPr>
      <w:r>
        <w:rPr>
          <w:rFonts w:ascii="SimSun" w:eastAsia="SimSun" w:hAnsi="SimSun" w:cs="SimSun"/>
          <w:spacing w:val="-1"/>
          <w:position w:val="11"/>
          <w:sz w:val="21"/>
          <w:szCs w:val="21"/>
        </w:rPr>
        <w:t>GB/T 16950-2014</w:t>
      </w:r>
      <w:r>
        <w:rPr>
          <w:rFonts w:ascii="SimSun" w:eastAsia="SimSun" w:hAnsi="SimSun" w:cs="SimSun"/>
          <w:spacing w:val="21"/>
          <w:position w:val="11"/>
          <w:sz w:val="21"/>
          <w:szCs w:val="21"/>
        </w:rPr>
        <w:t xml:space="preserve"> </w:t>
      </w:r>
      <w:r>
        <w:rPr>
          <w:rFonts w:ascii="SimSun" w:eastAsia="SimSun" w:hAnsi="SimSun" w:cs="SimSun"/>
          <w:spacing w:val="-1"/>
          <w:position w:val="11"/>
          <w:sz w:val="21"/>
          <w:szCs w:val="21"/>
        </w:rPr>
        <w:t>地质岩心钻探钻具</w:t>
      </w:r>
    </w:p>
    <w:p>
      <w:pPr>
        <w:spacing w:line="221" w:lineRule="auto"/>
        <w:ind w:left="417"/>
        <w:rPr>
          <w:rFonts w:ascii="SimSun" w:eastAsia="SimSun" w:hAnsi="SimSun" w:cs="SimSun"/>
          <w:sz w:val="21"/>
          <w:szCs w:val="21"/>
        </w:rPr>
      </w:pPr>
      <w:r>
        <w:rPr>
          <w:rFonts w:ascii="SimSun" w:eastAsia="SimSun" w:hAnsi="SimSun" w:cs="SimSun"/>
          <w:sz w:val="21"/>
          <w:szCs w:val="21"/>
        </w:rPr>
        <w:t>DZ/T 0227-2010 地质岩心钻</w:t>
      </w:r>
      <w:r>
        <w:rPr>
          <w:rFonts w:ascii="SimSun" w:eastAsia="SimSun" w:hAnsi="SimSun" w:cs="SimSun"/>
          <w:spacing w:val="-1"/>
          <w:sz w:val="21"/>
          <w:szCs w:val="21"/>
        </w:rPr>
        <w:t>探规程</w:t>
      </w:r>
    </w:p>
    <w:p>
      <w:pPr>
        <w:spacing w:before="106" w:line="651" w:lineRule="exact"/>
        <w:ind w:left="417"/>
        <w:rPr>
          <w:rFonts w:ascii="SimSun" w:eastAsia="SimSun" w:hAnsi="SimSun" w:cs="SimSun"/>
          <w:sz w:val="21"/>
          <w:szCs w:val="21"/>
        </w:rPr>
      </w:pPr>
      <w:r>
        <w:rPr>
          <w:rFonts w:ascii="SimSun" w:eastAsia="SimSun" w:hAnsi="SimSun" w:cs="SimSun"/>
          <w:position w:val="34"/>
          <w:sz w:val="21"/>
          <w:szCs w:val="21"/>
        </w:rPr>
        <w:t>DZ/T 0389 地质钻探孔内事故预防与处理技术规程</w:t>
      </w:r>
    </w:p>
    <w:p>
      <w:pPr>
        <w:pStyle w:val="BodyText"/>
        <w:spacing w:line="220" w:lineRule="auto"/>
        <w:ind w:left="1"/>
      </w:pPr>
      <w:r>
        <w:rPr>
          <w:spacing w:val="-1"/>
        </w:rPr>
        <w:t>3</w:t>
      </w:r>
      <w:r>
        <w:rPr>
          <w:spacing w:val="-1"/>
        </w:rPr>
        <w:t xml:space="preserve">  </w:t>
      </w:r>
      <w:r>
        <w:rPr>
          <w:spacing w:val="-1"/>
        </w:rPr>
        <w:t>术语和定义</w:t>
      </w:r>
    </w:p>
    <w:p>
      <w:pPr>
        <w:spacing w:line="324" w:lineRule="auto"/>
        <w:rPr>
          <w:rFonts w:ascii="Arial"/>
          <w:sz w:val="21"/>
        </w:rPr>
      </w:pPr>
    </w:p>
    <w:p>
      <w:pPr>
        <w:spacing w:before="69" w:line="523" w:lineRule="exact"/>
        <w:ind w:left="428"/>
        <w:rPr>
          <w:rFonts w:ascii="SimSun" w:eastAsia="SimSun" w:hAnsi="SimSun" w:cs="SimSun"/>
          <w:sz w:val="21"/>
          <w:szCs w:val="21"/>
        </w:rPr>
      </w:pPr>
      <w:r>
        <w:rPr>
          <w:rFonts w:ascii="SimSun" w:eastAsia="SimSun" w:hAnsi="SimSun" w:cs="SimSun"/>
          <w:spacing w:val="-3"/>
          <w:position w:val="24"/>
          <w:sz w:val="21"/>
          <w:szCs w:val="21"/>
        </w:rPr>
        <w:t>下列术语和定义适用于本文件。</w:t>
      </w:r>
    </w:p>
    <w:p>
      <w:pPr>
        <w:pStyle w:val="BodyText"/>
        <w:spacing w:line="184" w:lineRule="auto"/>
        <w:ind w:left="1"/>
      </w:pPr>
      <w:r>
        <w:rPr>
          <w:spacing w:val="-2"/>
        </w:rPr>
        <w:t>3.1</w:t>
      </w:r>
    </w:p>
    <w:p>
      <w:pPr>
        <w:pStyle w:val="BodyText"/>
        <w:spacing w:before="250" w:line="216" w:lineRule="auto"/>
        <w:ind w:left="425"/>
      </w:pPr>
      <w:r>
        <w:rPr>
          <w:spacing w:val="-1"/>
        </w:rPr>
        <w:t>上扣扭矩</w:t>
      </w:r>
      <w:r>
        <w:rPr>
          <w:spacing w:val="-1"/>
        </w:rPr>
        <w:t xml:space="preserve"> </w:t>
      </w:r>
      <w:r>
        <w:rPr>
          <w:spacing w:val="-1"/>
        </w:rPr>
        <w:t>make-up</w:t>
      </w:r>
      <w:r>
        <w:rPr>
          <w:spacing w:val="-1"/>
        </w:rPr>
        <w:t xml:space="preserve"> </w:t>
      </w:r>
      <w:r>
        <w:rPr>
          <w:spacing w:val="-1"/>
        </w:rPr>
        <w:t>torque</w:t>
      </w:r>
    </w:p>
    <w:p>
      <w:pPr>
        <w:spacing w:before="114" w:line="221" w:lineRule="auto"/>
        <w:ind w:left="424"/>
        <w:rPr>
          <w:rFonts w:ascii="SimSun" w:eastAsia="SimSun" w:hAnsi="SimSun" w:cs="SimSun"/>
          <w:sz w:val="21"/>
          <w:szCs w:val="21"/>
        </w:rPr>
      </w:pPr>
      <w:r>
        <w:rPr>
          <w:rFonts w:ascii="SimSun" w:eastAsia="SimSun" w:hAnsi="SimSun" w:cs="SimSun"/>
          <w:spacing w:val="-2"/>
          <w:sz w:val="21"/>
          <w:szCs w:val="21"/>
        </w:rPr>
        <w:t>螺纹连接达到上紧时的扭矩值。</w:t>
      </w:r>
    </w:p>
    <w:p>
      <w:pPr>
        <w:pStyle w:val="BodyText"/>
        <w:spacing w:before="271" w:line="184" w:lineRule="auto"/>
        <w:ind w:left="1"/>
      </w:pPr>
      <w:r>
        <w:rPr>
          <w:spacing w:val="-2"/>
        </w:rPr>
        <w:t>3.2</w:t>
      </w:r>
    </w:p>
    <w:p>
      <w:pPr>
        <w:pStyle w:val="BodyText"/>
        <w:spacing w:before="226" w:line="216" w:lineRule="auto"/>
        <w:ind w:left="420"/>
      </w:pPr>
      <w:r>
        <w:rPr>
          <w:spacing w:val="-3"/>
        </w:rPr>
        <w:t>钻杆许用长度</w:t>
      </w:r>
      <w:r>
        <w:rPr>
          <w:spacing w:val="-3"/>
        </w:rPr>
        <w:t xml:space="preserve"> </w:t>
      </w:r>
      <w:r>
        <w:rPr>
          <w:spacing w:val="-3"/>
        </w:rPr>
        <w:t>drill</w:t>
      </w:r>
      <w:r>
        <w:rPr>
          <w:spacing w:val="34"/>
        </w:rPr>
        <w:t xml:space="preserve"> </w:t>
      </w:r>
      <w:r>
        <w:rPr>
          <w:spacing w:val="-3"/>
        </w:rPr>
        <w:t>rod</w:t>
      </w:r>
      <w:r>
        <w:rPr>
          <w:spacing w:val="-3"/>
        </w:rPr>
        <w:t xml:space="preserve"> </w:t>
      </w:r>
      <w:r>
        <w:rPr>
          <w:spacing w:val="-3"/>
        </w:rPr>
        <w:t>rated</w:t>
      </w:r>
      <w:r>
        <w:rPr>
          <w:spacing w:val="42"/>
        </w:rPr>
        <w:t xml:space="preserve"> </w:t>
      </w:r>
      <w:r>
        <w:rPr>
          <w:spacing w:val="-3"/>
        </w:rPr>
        <w:t>length</w:t>
      </w:r>
    </w:p>
    <w:p>
      <w:pPr>
        <w:spacing w:before="89" w:line="269" w:lineRule="auto"/>
        <w:ind w:left="5" w:right="50" w:firstLine="414"/>
        <w:rPr>
          <w:rFonts w:ascii="SimSun" w:eastAsia="SimSun" w:hAnsi="SimSun" w:cs="SimSun"/>
          <w:sz w:val="21"/>
          <w:szCs w:val="21"/>
        </w:rPr>
        <w:sectPr>
          <w:footerReference w:type="default" r:id="rId4"/>
          <w:pgSz w:w="11907" w:h="16839"/>
          <w:pgMar w:top="1405" w:right="1078" w:bottom="1311" w:left="1423" w:header="0" w:footer="1133" w:gutter="0"/>
          <w:cols w:space="708"/>
        </w:sectPr>
      </w:pPr>
      <w:r>
        <w:rPr>
          <w:rFonts w:ascii="SimSun" w:eastAsia="SimSun" w:hAnsi="SimSun" w:cs="SimSun"/>
          <w:spacing w:val="-4"/>
          <w:sz w:val="21"/>
          <w:szCs w:val="21"/>
        </w:rPr>
        <w:t>在钻杆柱浮重、孔内阻力等静拉载荷作用下，</w:t>
      </w:r>
      <w:r>
        <w:rPr>
          <w:rFonts w:ascii="SimSun" w:eastAsia="SimSun" w:hAnsi="SimSun" w:cs="SimSun"/>
          <w:spacing w:val="-31"/>
          <w:sz w:val="21"/>
          <w:szCs w:val="21"/>
        </w:rPr>
        <w:t xml:space="preserve"> </w:t>
      </w:r>
      <w:r>
        <w:rPr>
          <w:rFonts w:ascii="SimSun" w:eastAsia="SimSun" w:hAnsi="SimSun" w:cs="SimSun"/>
          <w:spacing w:val="-4"/>
          <w:sz w:val="21"/>
          <w:szCs w:val="21"/>
        </w:rPr>
        <w:t>钻杆仍满足安全系数、卡瓦挤压、拉力余量等要求而</w:t>
      </w:r>
      <w:r>
        <w:rPr>
          <w:rFonts w:ascii="SimSun" w:eastAsia="SimSun" w:hAnsi="SimSun" w:cs="SimSun"/>
          <w:sz w:val="21"/>
          <w:szCs w:val="21"/>
        </w:rPr>
        <w:t xml:space="preserve"> </w:t>
      </w:r>
      <w:r>
        <w:rPr>
          <w:rFonts w:ascii="SimSun" w:eastAsia="SimSun" w:hAnsi="SimSun" w:cs="SimSun"/>
          <w:spacing w:val="-2"/>
          <w:sz w:val="21"/>
          <w:szCs w:val="21"/>
        </w:rPr>
        <w:t>处于安全状态所对应的钻杆柱最大长度。</w:t>
      </w:r>
    </w:p>
    <w:p>
      <w:pPr>
        <w:pStyle w:val="BodyText"/>
        <w:spacing w:before="272" w:line="184" w:lineRule="auto"/>
        <w:ind w:left="1"/>
      </w:pPr>
      <w:r>
        <w:rPr>
          <w:spacing w:val="-2"/>
        </w:rPr>
        <w:t>3.3</w:t>
      </w:r>
    </w:p>
    <w:p>
      <w:pPr>
        <w:pStyle w:val="BodyText"/>
        <w:spacing w:before="250" w:line="216" w:lineRule="auto"/>
        <w:ind w:left="427"/>
      </w:pPr>
      <w:r>
        <w:rPr>
          <w:spacing w:val="-4"/>
        </w:rPr>
        <w:t>单根</w:t>
      </w:r>
      <w:r>
        <w:rPr>
          <w:spacing w:val="20"/>
        </w:rPr>
        <w:t xml:space="preserve"> </w:t>
      </w:r>
      <w:r>
        <w:rPr>
          <w:spacing w:val="-4"/>
        </w:rPr>
        <w:t>single</w:t>
      </w:r>
    </w:p>
    <w:p>
      <w:pPr>
        <w:spacing w:before="114" w:line="523" w:lineRule="exact"/>
        <w:ind w:left="425"/>
        <w:rPr>
          <w:rFonts w:ascii="SimSun" w:eastAsia="SimSun" w:hAnsi="SimSun" w:cs="SimSun"/>
          <w:sz w:val="21"/>
          <w:szCs w:val="21"/>
        </w:rPr>
      </w:pPr>
      <w:r>
        <w:rPr>
          <w:rFonts w:ascii="SimSun" w:eastAsia="SimSun" w:hAnsi="SimSun" w:cs="SimSun"/>
          <w:spacing w:val="-1"/>
          <w:position w:val="24"/>
          <w:sz w:val="21"/>
          <w:szCs w:val="21"/>
        </w:rPr>
        <w:t>一根定尺长度的钻杆。</w:t>
      </w:r>
    </w:p>
    <w:p>
      <w:pPr>
        <w:pStyle w:val="BodyText"/>
        <w:spacing w:line="184" w:lineRule="auto"/>
        <w:ind w:left="1"/>
      </w:pPr>
      <w:r>
        <w:rPr>
          <w:spacing w:val="-2"/>
        </w:rPr>
        <w:t>3.4</w:t>
      </w:r>
    </w:p>
    <w:p>
      <w:pPr>
        <w:pStyle w:val="BodyText"/>
        <w:spacing w:before="250" w:line="216" w:lineRule="auto"/>
        <w:ind w:left="420"/>
      </w:pPr>
      <w:r>
        <w:rPr>
          <w:spacing w:val="-2"/>
        </w:rPr>
        <w:t>钻杆分级</w:t>
      </w:r>
      <w:r>
        <w:rPr>
          <w:spacing w:val="-2"/>
        </w:rPr>
        <w:t xml:space="preserve"> </w:t>
      </w:r>
      <w:r>
        <w:rPr>
          <w:spacing w:val="-2"/>
        </w:rPr>
        <w:t>drill</w:t>
      </w:r>
      <w:r>
        <w:rPr>
          <w:spacing w:val="36"/>
        </w:rPr>
        <w:t xml:space="preserve"> </w:t>
      </w:r>
      <w:r>
        <w:rPr>
          <w:spacing w:val="-2"/>
        </w:rPr>
        <w:t>rod</w:t>
      </w:r>
      <w:r>
        <w:rPr>
          <w:spacing w:val="-2"/>
        </w:rPr>
        <w:t xml:space="preserve"> </w:t>
      </w:r>
      <w:r>
        <w:rPr>
          <w:spacing w:val="-2"/>
        </w:rPr>
        <w:t>grading</w:t>
      </w:r>
    </w:p>
    <w:p>
      <w:pPr>
        <w:spacing w:before="114" w:line="220" w:lineRule="auto"/>
        <w:ind w:left="423"/>
        <w:rPr>
          <w:rFonts w:ascii="SimSun" w:eastAsia="SimSun" w:hAnsi="SimSun" w:cs="SimSun"/>
          <w:sz w:val="21"/>
          <w:szCs w:val="21"/>
        </w:rPr>
      </w:pPr>
      <w:r>
        <w:rPr>
          <w:rFonts w:ascii="SimSun" w:eastAsia="SimSun" w:hAnsi="SimSun" w:cs="SimSun"/>
          <w:spacing w:val="-3"/>
          <w:sz w:val="21"/>
          <w:szCs w:val="21"/>
        </w:rPr>
        <w:t>依据钻杆磨损和腐蚀等损伤的程度，</w:t>
      </w:r>
      <w:r>
        <w:rPr>
          <w:rFonts w:ascii="SimSun" w:eastAsia="SimSun" w:hAnsi="SimSun" w:cs="SimSun"/>
          <w:spacing w:val="-25"/>
          <w:sz w:val="21"/>
          <w:szCs w:val="21"/>
        </w:rPr>
        <w:t xml:space="preserve"> </w:t>
      </w:r>
      <w:r>
        <w:rPr>
          <w:rFonts w:ascii="SimSun" w:eastAsia="SimSun" w:hAnsi="SimSun" w:cs="SimSun"/>
          <w:spacing w:val="-3"/>
          <w:sz w:val="21"/>
          <w:szCs w:val="21"/>
        </w:rPr>
        <w:t>对钻杆服役能力进</w:t>
      </w:r>
      <w:r>
        <w:rPr>
          <w:rFonts w:ascii="SimSun" w:eastAsia="SimSun" w:hAnsi="SimSun" w:cs="SimSun"/>
          <w:spacing w:val="-4"/>
          <w:sz w:val="21"/>
          <w:szCs w:val="21"/>
        </w:rPr>
        <w:t>行的等级划分。</w:t>
      </w:r>
    </w:p>
    <w:p>
      <w:pPr>
        <w:spacing w:line="220" w:lineRule="auto"/>
        <w:rPr>
          <w:rFonts w:ascii="SimSun" w:eastAsia="SimSun" w:hAnsi="SimSun" w:cs="SimSun"/>
          <w:sz w:val="21"/>
          <w:szCs w:val="21"/>
        </w:rPr>
        <w:sectPr>
          <w:footerReference w:type="default" r:id="rId5"/>
          <w:type w:val="nextPage"/>
          <w:pgSz w:w="11907" w:h="16839"/>
          <w:pgMar w:top="1405" w:right="1078" w:bottom="1311" w:left="1423" w:header="0" w:footer="1133" w:gutter="0"/>
          <w:pgNumType w:start="2"/>
          <w:cols w:space="708"/>
          <w:titlePg w:val="0"/>
        </w:sectPr>
      </w:pPr>
    </w:p>
    <w:p>
      <w:pPr>
        <w:pStyle w:val="BodyText"/>
        <w:spacing w:before="42" w:line="547" w:lineRule="exact"/>
        <w:ind w:left="117"/>
      </w:pPr>
      <w:r>
        <w:rPr>
          <w:spacing w:val="-1"/>
          <w:position w:val="26"/>
        </w:rPr>
        <w:t>DZ/T</w:t>
      </w:r>
      <w:r>
        <w:rPr>
          <w:spacing w:val="-1"/>
          <w:position w:val="26"/>
        </w:rPr>
        <w:t xml:space="preserve"> </w:t>
      </w:r>
      <w:r>
        <w:rPr>
          <w:spacing w:val="-1"/>
          <w:position w:val="26"/>
        </w:rPr>
        <w:t>XXXXX</w:t>
      </w:r>
      <w:r>
        <w:rPr>
          <w:rFonts w:ascii="Times New Roman" w:eastAsia="Times New Roman" w:hAnsi="Times New Roman" w:cs="Times New Roman"/>
          <w:spacing w:val="-1"/>
          <w:position w:val="26"/>
        </w:rPr>
        <w:t>—</w:t>
      </w:r>
      <w:r>
        <w:rPr>
          <w:spacing w:val="-1"/>
          <w:position w:val="26"/>
        </w:rPr>
        <w:t>202X</w:t>
      </w:r>
    </w:p>
    <w:p>
      <w:pPr>
        <w:pStyle w:val="BodyText"/>
        <w:spacing w:line="184" w:lineRule="auto"/>
        <w:ind w:left="116"/>
      </w:pPr>
      <w:r>
        <w:rPr>
          <w:spacing w:val="-2"/>
        </w:rPr>
        <w:t>3.5</w:t>
      </w:r>
    </w:p>
    <w:p>
      <w:pPr>
        <w:pStyle w:val="BodyText"/>
        <w:spacing w:before="249" w:line="358" w:lineRule="exact"/>
        <w:ind w:left="542"/>
      </w:pPr>
      <w:r>
        <w:rPr>
          <w:spacing w:val="-1"/>
          <w:position w:val="11"/>
        </w:rPr>
        <w:t>事故头</w:t>
      </w:r>
      <w:r>
        <w:rPr>
          <w:spacing w:val="-1"/>
          <w:position w:val="11"/>
        </w:rPr>
        <w:t xml:space="preserve"> </w:t>
      </w:r>
      <w:r>
        <w:rPr>
          <w:spacing w:val="-1"/>
          <w:position w:val="11"/>
        </w:rPr>
        <w:t>downhole</w:t>
      </w:r>
      <w:r>
        <w:rPr>
          <w:spacing w:val="-1"/>
          <w:position w:val="11"/>
        </w:rPr>
        <w:t xml:space="preserve"> </w:t>
      </w:r>
      <w:r>
        <w:rPr>
          <w:spacing w:val="-1"/>
          <w:position w:val="11"/>
        </w:rPr>
        <w:t>accident</w:t>
      </w:r>
      <w:r>
        <w:rPr>
          <w:spacing w:val="-1"/>
          <w:position w:val="11"/>
        </w:rPr>
        <w:t xml:space="preserve"> </w:t>
      </w:r>
      <w:r>
        <w:rPr>
          <w:spacing w:val="-1"/>
          <w:position w:val="11"/>
        </w:rPr>
        <w:t>top</w:t>
      </w:r>
    </w:p>
    <w:p>
      <w:pPr>
        <w:spacing w:line="220" w:lineRule="auto"/>
        <w:ind w:left="538"/>
        <w:rPr>
          <w:rFonts w:ascii="SimSun" w:eastAsia="SimSun" w:hAnsi="SimSun" w:cs="SimSun"/>
          <w:sz w:val="21"/>
          <w:szCs w:val="21"/>
        </w:rPr>
      </w:pPr>
      <w:r>
        <w:rPr>
          <w:rFonts w:ascii="SimSun" w:eastAsia="SimSun" w:hAnsi="SimSun" w:cs="SimSun"/>
          <w:spacing w:val="-2"/>
          <w:sz w:val="21"/>
          <w:szCs w:val="21"/>
        </w:rPr>
        <w:t>落在孔内的事故钻具的顶部。</w:t>
      </w:r>
    </w:p>
    <w:p>
      <w:pPr>
        <w:spacing w:line="329" w:lineRule="auto"/>
        <w:rPr>
          <w:rFonts w:ascii="Arial"/>
          <w:sz w:val="21"/>
        </w:rPr>
      </w:pPr>
    </w:p>
    <w:p>
      <w:pPr>
        <w:pStyle w:val="BodyText"/>
        <w:spacing w:before="68" w:line="220" w:lineRule="auto"/>
        <w:ind w:left="110"/>
      </w:pPr>
      <w:r>
        <w:t>4</w:t>
      </w:r>
      <w:r>
        <w:t xml:space="preserve">  </w:t>
      </w:r>
      <w:r>
        <w:t>钻杆选择</w:t>
      </w:r>
    </w:p>
    <w:p>
      <w:pPr>
        <w:spacing w:line="301" w:lineRule="auto"/>
        <w:rPr>
          <w:rFonts w:ascii="Arial"/>
          <w:sz w:val="21"/>
        </w:rPr>
      </w:pPr>
    </w:p>
    <w:p>
      <w:pPr>
        <w:pStyle w:val="BodyText"/>
        <w:spacing w:before="68" w:line="219" w:lineRule="auto"/>
        <w:ind w:left="110"/>
      </w:pPr>
      <w:r>
        <w:t>4.1</w:t>
      </w:r>
      <w:r>
        <w:t xml:space="preserve">  </w:t>
      </w:r>
      <w:r>
        <w:t>钻杆类型和规格选择</w:t>
      </w:r>
    </w:p>
    <w:p>
      <w:pPr>
        <w:pStyle w:val="BodyText"/>
        <w:spacing w:before="242" w:line="220" w:lineRule="auto"/>
        <w:ind w:left="110"/>
        <w:rPr>
          <w:rFonts w:ascii="SimSun" w:eastAsia="SimSun" w:hAnsi="SimSun" w:cs="SimSun"/>
        </w:rPr>
      </w:pPr>
      <w:r>
        <w:rPr>
          <w:spacing w:val="-1"/>
        </w:rPr>
        <w:t>4.1.1</w:t>
      </w:r>
      <w:r>
        <w:rPr>
          <w:spacing w:val="-1"/>
        </w:rPr>
        <w:t xml:space="preserve"> </w:t>
      </w:r>
      <w:r>
        <w:rPr>
          <w:rFonts w:ascii="SimSun" w:eastAsia="SimSun" w:hAnsi="SimSun" w:cs="SimSun"/>
          <w:spacing w:val="-1"/>
        </w:rPr>
        <w:t>绳索取心钻杆类型和规格选择，应符合</w:t>
      </w:r>
      <w:r>
        <w:rPr>
          <w:rFonts w:ascii="SimSun" w:eastAsia="SimSun" w:hAnsi="SimSun" w:cs="SimSun"/>
          <w:spacing w:val="-47"/>
        </w:rPr>
        <w:t xml:space="preserve"> </w:t>
      </w:r>
      <w:r>
        <w:rPr>
          <w:rFonts w:ascii="SimSun" w:eastAsia="SimSun" w:hAnsi="SimSun" w:cs="SimSun"/>
          <w:spacing w:val="-2"/>
        </w:rPr>
        <w:t>GB/T 16950-2014</w:t>
      </w:r>
      <w:r>
        <w:rPr>
          <w:rFonts w:ascii="SimSun" w:eastAsia="SimSun" w:hAnsi="SimSun" w:cs="SimSun"/>
          <w:spacing w:val="-24"/>
        </w:rPr>
        <w:t xml:space="preserve"> </w:t>
      </w:r>
      <w:r>
        <w:rPr>
          <w:rFonts w:ascii="SimSun" w:eastAsia="SimSun" w:hAnsi="SimSun" w:cs="SimSun"/>
          <w:spacing w:val="-2"/>
        </w:rPr>
        <w:t>中</w:t>
      </w:r>
      <w:r>
        <w:rPr>
          <w:rFonts w:ascii="SimSun" w:eastAsia="SimSun" w:hAnsi="SimSun" w:cs="SimSun"/>
          <w:spacing w:val="-47"/>
        </w:rPr>
        <w:t xml:space="preserve"> </w:t>
      </w:r>
      <w:r>
        <w:rPr>
          <w:rFonts w:ascii="SimSun" w:eastAsia="SimSun" w:hAnsi="SimSun" w:cs="SimSun"/>
          <w:spacing w:val="-2"/>
        </w:rPr>
        <w:t>4.2</w:t>
      </w:r>
      <w:r>
        <w:rPr>
          <w:rFonts w:ascii="SimSun" w:eastAsia="SimSun" w:hAnsi="SimSun" w:cs="SimSun"/>
          <w:spacing w:val="-46"/>
        </w:rPr>
        <w:t xml:space="preserve"> </w:t>
      </w:r>
      <w:r>
        <w:rPr>
          <w:rFonts w:ascii="SimSun" w:eastAsia="SimSun" w:hAnsi="SimSun" w:cs="SimSun"/>
          <w:spacing w:val="-2"/>
        </w:rPr>
        <w:t>和</w:t>
      </w:r>
      <w:r>
        <w:rPr>
          <w:rFonts w:ascii="SimSun" w:eastAsia="SimSun" w:hAnsi="SimSun" w:cs="SimSun"/>
          <w:spacing w:val="-42"/>
        </w:rPr>
        <w:t xml:space="preserve"> </w:t>
      </w:r>
      <w:r>
        <w:rPr>
          <w:rFonts w:ascii="SimSun" w:eastAsia="SimSun" w:hAnsi="SimSun" w:cs="SimSun"/>
          <w:spacing w:val="-2"/>
        </w:rPr>
        <w:t>6.1</w:t>
      </w:r>
      <w:r>
        <w:rPr>
          <w:rFonts w:ascii="SimSun" w:eastAsia="SimSun" w:hAnsi="SimSun" w:cs="SimSun"/>
          <w:spacing w:val="-37"/>
        </w:rPr>
        <w:t xml:space="preserve"> </w:t>
      </w:r>
      <w:r>
        <w:rPr>
          <w:rFonts w:ascii="SimSun" w:eastAsia="SimSun" w:hAnsi="SimSun" w:cs="SimSun"/>
          <w:spacing w:val="-2"/>
        </w:rPr>
        <w:t>章节的相关规定。</w:t>
      </w:r>
    </w:p>
    <w:p>
      <w:pPr>
        <w:pStyle w:val="BodyText"/>
        <w:spacing w:before="108" w:line="220" w:lineRule="auto"/>
        <w:ind w:left="110"/>
        <w:rPr>
          <w:rFonts w:ascii="SimSun" w:eastAsia="SimSun" w:hAnsi="SimSun" w:cs="SimSun"/>
        </w:rPr>
      </w:pPr>
      <w:r>
        <w:t>4.1.2</w:t>
      </w:r>
      <w:r>
        <w:t xml:space="preserve"> </w:t>
      </w:r>
      <w:r>
        <w:rPr>
          <w:rFonts w:ascii="SimSun" w:eastAsia="SimSun" w:hAnsi="SimSun" w:cs="SimSun"/>
        </w:rPr>
        <w:t>依据钻孔结构、安全系数、作业深度等综合选择钻杆类型、规格。</w:t>
      </w:r>
    </w:p>
    <w:p>
      <w:pPr>
        <w:pStyle w:val="BodyText"/>
        <w:spacing w:before="110" w:line="268" w:lineRule="auto"/>
        <w:ind w:left="118" w:right="100" w:hanging="8"/>
        <w:rPr>
          <w:rFonts w:ascii="SimSun" w:eastAsia="SimSun" w:hAnsi="SimSun" w:cs="SimSun"/>
        </w:rPr>
      </w:pPr>
      <w:r>
        <w:t>4.1.3</w:t>
      </w:r>
      <w:r>
        <w:t xml:space="preserve"> </w:t>
      </w:r>
      <w:r>
        <w:rPr>
          <w:rFonts w:ascii="SimSun" w:eastAsia="SimSun" w:hAnsi="SimSun" w:cs="SimSun"/>
        </w:rPr>
        <w:t>复杂地层和深孔作业等情况，优先使用加强型钻杆，并在设备允许的前提下推荐使用 4.5m、6m</w:t>
      </w:r>
      <w:r>
        <w:rPr>
          <w:rFonts w:ascii="SimSun" w:eastAsia="SimSun" w:hAnsi="SimSun" w:cs="SimSun"/>
          <w:spacing w:val="13"/>
        </w:rPr>
        <w:t xml:space="preserve"> </w:t>
      </w:r>
      <w:r>
        <w:rPr>
          <w:rFonts w:ascii="SimSun" w:eastAsia="SimSun" w:hAnsi="SimSun" w:cs="SimSun"/>
          <w:spacing w:val="-3"/>
        </w:rPr>
        <w:t>或更长长度的单根。</w:t>
      </w:r>
    </w:p>
    <w:p>
      <w:pPr>
        <w:pStyle w:val="BodyText"/>
        <w:spacing w:before="240" w:line="219" w:lineRule="auto"/>
        <w:ind w:left="110"/>
      </w:pPr>
      <w:r>
        <w:t>4.2</w:t>
      </w:r>
      <w:r>
        <w:t xml:space="preserve">  </w:t>
      </w:r>
      <w:r>
        <w:t>管材钢级和机械性能</w:t>
      </w:r>
    </w:p>
    <w:p>
      <w:pPr>
        <w:pStyle w:val="BodyText"/>
        <w:spacing w:before="244" w:line="267" w:lineRule="auto"/>
        <w:ind w:left="116" w:right="103" w:hanging="6"/>
        <w:rPr>
          <w:rFonts w:ascii="SimSun" w:eastAsia="SimSun" w:hAnsi="SimSun" w:cs="SimSun"/>
        </w:rPr>
      </w:pPr>
      <w:r>
        <w:rPr>
          <w:spacing w:val="-1"/>
        </w:rPr>
        <w:t>4.2.1</w:t>
      </w:r>
      <w:r>
        <w:rPr>
          <w:spacing w:val="-1"/>
        </w:rPr>
        <w:t xml:space="preserve"> </w:t>
      </w:r>
      <w:r>
        <w:rPr>
          <w:rFonts w:ascii="SimSun" w:eastAsia="SimSun" w:hAnsi="SimSun" w:cs="SimSun"/>
          <w:spacing w:val="-1"/>
        </w:rPr>
        <w:t>钻杆管材的钢级一般不低于</w:t>
      </w:r>
      <w:r>
        <w:rPr>
          <w:rFonts w:ascii="SimSun" w:eastAsia="SimSun" w:hAnsi="SimSun" w:cs="SimSun"/>
          <w:spacing w:val="-45"/>
        </w:rPr>
        <w:t xml:space="preserve"> </w:t>
      </w:r>
      <w:r>
        <w:rPr>
          <w:rFonts w:ascii="SimSun" w:eastAsia="SimSun" w:hAnsi="SimSun" w:cs="SimSun"/>
          <w:spacing w:val="-1"/>
        </w:rPr>
        <w:t>ZT</w:t>
      </w:r>
      <w:r>
        <w:rPr>
          <w:rFonts w:ascii="SimSun" w:eastAsia="SimSun" w:hAnsi="SimSun" w:cs="SimSun"/>
          <w:spacing w:val="-35"/>
        </w:rPr>
        <w:t xml:space="preserve"> </w:t>
      </w:r>
      <w:r>
        <w:rPr>
          <w:rFonts w:ascii="SimSun" w:eastAsia="SimSun" w:hAnsi="SimSun" w:cs="SimSun"/>
          <w:spacing w:val="-1"/>
        </w:rPr>
        <w:t>590，推荐通用型钻杆不低于</w:t>
      </w:r>
      <w:r>
        <w:rPr>
          <w:rFonts w:ascii="SimSun" w:eastAsia="SimSun" w:hAnsi="SimSun" w:cs="SimSun"/>
          <w:spacing w:val="-45"/>
        </w:rPr>
        <w:t xml:space="preserve"> </w:t>
      </w:r>
      <w:r>
        <w:rPr>
          <w:rFonts w:ascii="SimSun" w:eastAsia="SimSun" w:hAnsi="SimSun" w:cs="SimSun"/>
          <w:spacing w:val="-1"/>
        </w:rPr>
        <w:t>ZT</w:t>
      </w:r>
      <w:r>
        <w:rPr>
          <w:rFonts w:ascii="SimSun" w:eastAsia="SimSun" w:hAnsi="SimSun" w:cs="SimSun"/>
          <w:spacing w:val="-35"/>
        </w:rPr>
        <w:t xml:space="preserve"> </w:t>
      </w:r>
      <w:r>
        <w:rPr>
          <w:rFonts w:ascii="SimSun" w:eastAsia="SimSun" w:hAnsi="SimSun" w:cs="SimSun"/>
          <w:spacing w:val="-1"/>
        </w:rPr>
        <w:t>750</w:t>
      </w:r>
      <w:r>
        <w:rPr>
          <w:rFonts w:ascii="SimSun" w:eastAsia="SimSun" w:hAnsi="SimSun" w:cs="SimSun"/>
          <w:spacing w:val="-45"/>
        </w:rPr>
        <w:t xml:space="preserve"> </w:t>
      </w:r>
      <w:r>
        <w:rPr>
          <w:rFonts w:ascii="SimSun" w:eastAsia="SimSun" w:hAnsi="SimSun" w:cs="SimSun"/>
          <w:spacing w:val="-1"/>
        </w:rPr>
        <w:t>钢级、加强型钻杆不低于</w:t>
      </w:r>
      <w:r>
        <w:rPr>
          <w:rFonts w:ascii="SimSun" w:eastAsia="SimSun" w:hAnsi="SimSun" w:cs="SimSun"/>
          <w:spacing w:val="-47"/>
        </w:rPr>
        <w:t xml:space="preserve"> </w:t>
      </w:r>
      <w:r>
        <w:rPr>
          <w:rFonts w:ascii="SimSun" w:eastAsia="SimSun" w:hAnsi="SimSun" w:cs="SimSun"/>
          <w:spacing w:val="-1"/>
        </w:rPr>
        <w:t>ZT</w:t>
      </w:r>
      <w:r>
        <w:rPr>
          <w:rFonts w:ascii="SimSun" w:eastAsia="SimSun" w:hAnsi="SimSun" w:cs="SimSun"/>
        </w:rPr>
        <w:t xml:space="preserve"> </w:t>
      </w:r>
      <w:r>
        <w:rPr>
          <w:rFonts w:ascii="SimSun" w:eastAsia="SimSun" w:hAnsi="SimSun" w:cs="SimSun"/>
          <w:spacing w:val="-2"/>
        </w:rPr>
        <w:t>850</w:t>
      </w:r>
      <w:r>
        <w:rPr>
          <w:rFonts w:ascii="SimSun" w:eastAsia="SimSun" w:hAnsi="SimSun" w:cs="SimSun"/>
          <w:spacing w:val="-42"/>
        </w:rPr>
        <w:t xml:space="preserve"> </w:t>
      </w:r>
      <w:r>
        <w:rPr>
          <w:rFonts w:ascii="SimSun" w:eastAsia="SimSun" w:hAnsi="SimSun" w:cs="SimSun"/>
          <w:spacing w:val="-2"/>
        </w:rPr>
        <w:t>钢级、薄壁型钻杆不低于</w:t>
      </w:r>
      <w:r>
        <w:rPr>
          <w:rFonts w:ascii="SimSun" w:eastAsia="SimSun" w:hAnsi="SimSun" w:cs="SimSun"/>
          <w:spacing w:val="-45"/>
        </w:rPr>
        <w:t xml:space="preserve"> </w:t>
      </w:r>
      <w:r>
        <w:rPr>
          <w:rFonts w:ascii="SimSun" w:eastAsia="SimSun" w:hAnsi="SimSun" w:cs="SimSun"/>
          <w:spacing w:val="-2"/>
        </w:rPr>
        <w:t>ZT 640</w:t>
      </w:r>
      <w:r>
        <w:rPr>
          <w:rFonts w:ascii="SimSun" w:eastAsia="SimSun" w:hAnsi="SimSun" w:cs="SimSun"/>
          <w:spacing w:val="-45"/>
        </w:rPr>
        <w:t xml:space="preserve"> </w:t>
      </w:r>
      <w:r>
        <w:rPr>
          <w:rFonts w:ascii="SimSun" w:eastAsia="SimSun" w:hAnsi="SimSun" w:cs="SimSun"/>
          <w:spacing w:val="-2"/>
        </w:rPr>
        <w:t>钢级。</w:t>
      </w:r>
    </w:p>
    <w:p>
      <w:pPr>
        <w:pStyle w:val="BodyText"/>
        <w:spacing w:before="109" w:line="268" w:lineRule="auto"/>
        <w:ind w:left="133" w:right="100" w:hanging="23"/>
        <w:rPr>
          <w:rFonts w:ascii="SimSun" w:eastAsia="SimSun" w:hAnsi="SimSun" w:cs="SimSun"/>
        </w:rPr>
      </w:pPr>
      <w:r>
        <w:rPr>
          <w:spacing w:val="-1"/>
        </w:rPr>
        <w:t>4.2.2</w:t>
      </w:r>
      <w:r>
        <w:rPr>
          <w:spacing w:val="-1"/>
        </w:rPr>
        <w:t xml:space="preserve"> </w:t>
      </w:r>
      <w:r>
        <w:rPr>
          <w:rFonts w:ascii="SimSun" w:eastAsia="SimSun" w:hAnsi="SimSun" w:cs="SimSun"/>
          <w:spacing w:val="-1"/>
        </w:rPr>
        <w:t>钻杆管材的机械性能、尺寸偏差、几何公差等应符合</w:t>
      </w:r>
      <w:r>
        <w:rPr>
          <w:rFonts w:ascii="SimSun" w:eastAsia="SimSun" w:hAnsi="SimSun" w:cs="SimSun"/>
          <w:spacing w:val="-46"/>
        </w:rPr>
        <w:t xml:space="preserve"> </w:t>
      </w:r>
      <w:r>
        <w:rPr>
          <w:rFonts w:ascii="SimSun" w:eastAsia="SimSun" w:hAnsi="SimSun" w:cs="SimSun"/>
          <w:spacing w:val="-1"/>
        </w:rPr>
        <w:t>GB/T 16950</w:t>
      </w:r>
      <w:r>
        <w:rPr>
          <w:rFonts w:ascii="SimSun" w:eastAsia="SimSun" w:hAnsi="SimSun" w:cs="SimSun"/>
          <w:spacing w:val="-2"/>
        </w:rPr>
        <w:t>-2014</w:t>
      </w:r>
      <w:r>
        <w:rPr>
          <w:rFonts w:ascii="SimSun" w:eastAsia="SimSun" w:hAnsi="SimSun" w:cs="SimSun"/>
          <w:spacing w:val="-25"/>
        </w:rPr>
        <w:t xml:space="preserve"> </w:t>
      </w:r>
      <w:r>
        <w:rPr>
          <w:rFonts w:ascii="SimSun" w:eastAsia="SimSun" w:hAnsi="SimSun" w:cs="SimSun"/>
          <w:spacing w:val="-2"/>
        </w:rPr>
        <w:t>中</w:t>
      </w:r>
      <w:r>
        <w:rPr>
          <w:rFonts w:ascii="SimSun" w:eastAsia="SimSun" w:hAnsi="SimSun" w:cs="SimSun"/>
          <w:spacing w:val="-37"/>
        </w:rPr>
        <w:t xml:space="preserve"> </w:t>
      </w:r>
      <w:r>
        <w:rPr>
          <w:rFonts w:ascii="SimSun" w:eastAsia="SimSun" w:hAnsi="SimSun" w:cs="SimSun"/>
          <w:spacing w:val="-2"/>
        </w:rPr>
        <w:t>5.1、5.2</w:t>
      </w:r>
      <w:r>
        <w:rPr>
          <w:rFonts w:ascii="SimSun" w:eastAsia="SimSun" w:hAnsi="SimSun" w:cs="SimSun"/>
          <w:spacing w:val="-43"/>
        </w:rPr>
        <w:t xml:space="preserve"> </w:t>
      </w:r>
      <w:r>
        <w:rPr>
          <w:rFonts w:ascii="SimSun" w:eastAsia="SimSun" w:hAnsi="SimSun" w:cs="SimSun"/>
          <w:spacing w:val="-2"/>
        </w:rPr>
        <w:t>和</w:t>
      </w:r>
      <w:r>
        <w:rPr>
          <w:rFonts w:ascii="SimSun" w:eastAsia="SimSun" w:hAnsi="SimSun" w:cs="SimSun"/>
          <w:spacing w:val="-37"/>
        </w:rPr>
        <w:t xml:space="preserve"> </w:t>
      </w:r>
      <w:r>
        <w:rPr>
          <w:rFonts w:ascii="SimSun" w:eastAsia="SimSun" w:hAnsi="SimSun" w:cs="SimSun"/>
          <w:spacing w:val="-2"/>
        </w:rPr>
        <w:t>5.4</w:t>
      </w:r>
      <w:r>
        <w:rPr>
          <w:rFonts w:ascii="SimSun" w:eastAsia="SimSun" w:hAnsi="SimSun" w:cs="SimSun"/>
          <w:spacing w:val="-37"/>
        </w:rPr>
        <w:t xml:space="preserve"> </w:t>
      </w:r>
      <w:r>
        <w:rPr>
          <w:rFonts w:ascii="SimSun" w:eastAsia="SimSun" w:hAnsi="SimSun" w:cs="SimSun"/>
          <w:spacing w:val="-2"/>
        </w:rPr>
        <w:t>章节</w:t>
      </w:r>
      <w:r>
        <w:rPr>
          <w:rFonts w:ascii="SimSun" w:eastAsia="SimSun" w:hAnsi="SimSun" w:cs="SimSun"/>
        </w:rPr>
        <w:t xml:space="preserve"> </w:t>
      </w:r>
      <w:r>
        <w:rPr>
          <w:rFonts w:ascii="SimSun" w:eastAsia="SimSun" w:hAnsi="SimSun" w:cs="SimSun"/>
          <w:spacing w:val="-4"/>
        </w:rPr>
        <w:t>的相关规定。</w:t>
      </w:r>
    </w:p>
    <w:p>
      <w:pPr>
        <w:pStyle w:val="BodyText"/>
        <w:spacing w:before="240" w:line="220" w:lineRule="auto"/>
        <w:ind w:left="110"/>
      </w:pPr>
      <w:r>
        <w:t>4.3</w:t>
      </w:r>
      <w:r>
        <w:t xml:space="preserve">  </w:t>
      </w:r>
      <w:r>
        <w:t>钻杆许用长度</w:t>
      </w:r>
    </w:p>
    <w:p>
      <w:pPr>
        <w:pStyle w:val="BodyText"/>
        <w:spacing w:before="243" w:line="267" w:lineRule="auto"/>
        <w:ind w:left="117" w:right="112" w:hanging="7"/>
        <w:rPr>
          <w:rFonts w:ascii="SimSun" w:eastAsia="SimSun" w:hAnsi="SimSun" w:cs="SimSun"/>
        </w:rPr>
      </w:pPr>
      <w:r>
        <w:rPr>
          <w:spacing w:val="-2"/>
        </w:rPr>
        <w:t>4.3.1</w:t>
      </w:r>
      <w:r>
        <w:rPr>
          <w:spacing w:val="-2"/>
        </w:rPr>
        <w:t xml:space="preserve"> </w:t>
      </w:r>
      <w:r>
        <w:rPr>
          <w:rFonts w:ascii="SimSun" w:eastAsia="SimSun" w:hAnsi="SimSun" w:cs="SimSun"/>
          <w:spacing w:val="-2"/>
        </w:rPr>
        <w:t>新钻杆应用深度应不大于许用长度，</w:t>
      </w:r>
      <w:r>
        <w:rPr>
          <w:rFonts w:ascii="SimSun" w:eastAsia="SimSun" w:hAnsi="SimSun" w:cs="SimSun"/>
          <w:spacing w:val="-3"/>
        </w:rPr>
        <w:t xml:space="preserve"> </w:t>
      </w:r>
      <w:r>
        <w:rPr>
          <w:rFonts w:ascii="SimSun" w:eastAsia="SimSun" w:hAnsi="SimSun" w:cs="SimSun"/>
          <w:spacing w:val="-2"/>
        </w:rPr>
        <w:t>一级钻杆应用深度应不大于许用长度的 70 %，二级钻杆应</w:t>
      </w:r>
      <w:r>
        <w:rPr>
          <w:rFonts w:ascii="SimSun" w:eastAsia="SimSun" w:hAnsi="SimSun" w:cs="SimSun"/>
        </w:rPr>
        <w:t xml:space="preserve"> </w:t>
      </w:r>
      <w:r>
        <w:rPr>
          <w:rFonts w:ascii="SimSun" w:eastAsia="SimSun" w:hAnsi="SimSun" w:cs="SimSun"/>
          <w:spacing w:val="-1"/>
        </w:rPr>
        <w:t>用深度应不大于许用长度的</w:t>
      </w:r>
      <w:r>
        <w:rPr>
          <w:rFonts w:ascii="SimSun" w:eastAsia="SimSun" w:hAnsi="SimSun" w:cs="SimSun"/>
          <w:spacing w:val="-44"/>
        </w:rPr>
        <w:t xml:space="preserve"> </w:t>
      </w:r>
      <w:r>
        <w:rPr>
          <w:rFonts w:ascii="SimSun" w:eastAsia="SimSun" w:hAnsi="SimSun" w:cs="SimSun"/>
          <w:spacing w:val="-1"/>
        </w:rPr>
        <w:t>40 %，钻杆分级见</w:t>
      </w:r>
      <w:r>
        <w:rPr>
          <w:rFonts w:ascii="SimSun" w:eastAsia="SimSun" w:hAnsi="SimSun" w:cs="SimSun"/>
          <w:spacing w:val="-42"/>
        </w:rPr>
        <w:t xml:space="preserve"> </w:t>
      </w:r>
      <w:r>
        <w:rPr>
          <w:rFonts w:ascii="SimSun" w:eastAsia="SimSun" w:hAnsi="SimSun" w:cs="SimSun"/>
          <w:spacing w:val="-1"/>
        </w:rPr>
        <w:t>6.2.2。</w:t>
      </w:r>
    </w:p>
    <w:p>
      <w:pPr>
        <w:pStyle w:val="BodyText"/>
        <w:spacing w:before="110" w:line="267" w:lineRule="auto"/>
        <w:ind w:left="114" w:right="103" w:hanging="4"/>
        <w:rPr>
          <w:rFonts w:ascii="SimSun" w:eastAsia="SimSun" w:hAnsi="SimSun" w:cs="SimSun"/>
        </w:rPr>
      </w:pPr>
      <w:r>
        <w:rPr>
          <w:spacing w:val="-3"/>
        </w:rPr>
        <w:t>4.3.2</w:t>
      </w:r>
      <w:r>
        <w:rPr>
          <w:spacing w:val="27"/>
        </w:rPr>
        <w:t xml:space="preserve"> </w:t>
      </w:r>
      <w:r>
        <w:rPr>
          <w:rFonts w:ascii="SimSun" w:eastAsia="SimSun" w:hAnsi="SimSun" w:cs="SimSun"/>
          <w:spacing w:val="-3"/>
        </w:rPr>
        <w:t>中深孔按安全系数为</w:t>
      </w:r>
      <w:r>
        <w:rPr>
          <w:rFonts w:ascii="SimSun" w:eastAsia="SimSun" w:hAnsi="SimSun" w:cs="SimSun"/>
          <w:spacing w:val="-29"/>
        </w:rPr>
        <w:t xml:space="preserve"> </w:t>
      </w:r>
      <w:r>
        <w:rPr>
          <w:rFonts w:ascii="SimSun" w:eastAsia="SimSun" w:hAnsi="SimSun" w:cs="SimSun"/>
          <w:spacing w:val="-3"/>
        </w:rPr>
        <w:t>1.5</w:t>
      </w:r>
      <w:r>
        <w:rPr>
          <w:rFonts w:ascii="SimSun" w:eastAsia="SimSun" w:hAnsi="SimSun" w:cs="SimSun"/>
          <w:spacing w:val="-45"/>
        </w:rPr>
        <w:t xml:space="preserve"> </w:t>
      </w:r>
      <w:r>
        <w:rPr>
          <w:rFonts w:ascii="SimSun" w:eastAsia="SimSun" w:hAnsi="SimSun" w:cs="SimSun"/>
          <w:spacing w:val="-3"/>
        </w:rPr>
        <w:t>确定钻杆应用深度，深孔按</w:t>
      </w:r>
      <w:r>
        <w:rPr>
          <w:rFonts w:ascii="SimSun" w:eastAsia="SimSun" w:hAnsi="SimSun" w:cs="SimSun"/>
          <w:spacing w:val="-4"/>
        </w:rPr>
        <w:t>安全系数为</w:t>
      </w:r>
      <w:r>
        <w:rPr>
          <w:rFonts w:ascii="SimSun" w:eastAsia="SimSun" w:hAnsi="SimSun" w:cs="SimSun"/>
          <w:spacing w:val="-44"/>
        </w:rPr>
        <w:t xml:space="preserve"> </w:t>
      </w:r>
      <w:r>
        <w:rPr>
          <w:rFonts w:ascii="SimSun" w:eastAsia="SimSun" w:hAnsi="SimSun" w:cs="SimSun"/>
          <w:spacing w:val="-4"/>
        </w:rPr>
        <w:t>2.0</w:t>
      </w:r>
      <w:r>
        <w:rPr>
          <w:rFonts w:ascii="SimSun" w:eastAsia="SimSun" w:hAnsi="SimSun" w:cs="SimSun"/>
          <w:spacing w:val="-47"/>
        </w:rPr>
        <w:t xml:space="preserve"> </w:t>
      </w:r>
      <w:r>
        <w:rPr>
          <w:rFonts w:ascii="SimSun" w:eastAsia="SimSun" w:hAnsi="SimSun" w:cs="SimSun"/>
          <w:spacing w:val="-4"/>
        </w:rPr>
        <w:t>确定钻杆应用深度。钻孔深</w:t>
      </w:r>
      <w:r>
        <w:rPr>
          <w:rFonts w:ascii="SimSun" w:eastAsia="SimSun" w:hAnsi="SimSun" w:cs="SimSun"/>
        </w:rPr>
        <w:t xml:space="preserve"> </w:t>
      </w:r>
      <w:r>
        <w:rPr>
          <w:rFonts w:ascii="SimSun" w:eastAsia="SimSun" w:hAnsi="SimSun" w:cs="SimSun"/>
          <w:spacing w:val="-3"/>
        </w:rPr>
        <w:t>度分级应符合</w:t>
      </w:r>
      <w:r>
        <w:rPr>
          <w:rFonts w:ascii="SimSun" w:eastAsia="SimSun" w:hAnsi="SimSun" w:cs="SimSun"/>
          <w:spacing w:val="-34"/>
        </w:rPr>
        <w:t xml:space="preserve"> </w:t>
      </w:r>
      <w:r>
        <w:rPr>
          <w:rFonts w:ascii="SimSun" w:eastAsia="SimSun" w:hAnsi="SimSun" w:cs="SimSun"/>
          <w:spacing w:val="-3"/>
        </w:rPr>
        <w:t>DZ/T 0227-2010</w:t>
      </w:r>
      <w:r>
        <w:rPr>
          <w:rFonts w:ascii="SimSun" w:eastAsia="SimSun" w:hAnsi="SimSun" w:cs="SimSun"/>
          <w:spacing w:val="-26"/>
        </w:rPr>
        <w:t xml:space="preserve"> </w:t>
      </w:r>
      <w:r>
        <w:rPr>
          <w:rFonts w:ascii="SimSun" w:eastAsia="SimSun" w:hAnsi="SimSun" w:cs="SimSun"/>
          <w:spacing w:val="-3"/>
        </w:rPr>
        <w:t>中</w:t>
      </w:r>
      <w:r>
        <w:rPr>
          <w:rFonts w:ascii="SimSun" w:eastAsia="SimSun" w:hAnsi="SimSun" w:cs="SimSun"/>
          <w:spacing w:val="-40"/>
        </w:rPr>
        <w:t xml:space="preserve"> </w:t>
      </w:r>
      <w:r>
        <w:rPr>
          <w:rFonts w:ascii="SimSun" w:eastAsia="SimSun" w:hAnsi="SimSun" w:cs="SimSun"/>
          <w:spacing w:val="-3"/>
        </w:rPr>
        <w:t>3.2</w:t>
      </w:r>
      <w:r>
        <w:rPr>
          <w:rFonts w:ascii="SimSun" w:eastAsia="SimSun" w:hAnsi="SimSun" w:cs="SimSun"/>
          <w:spacing w:val="-36"/>
        </w:rPr>
        <w:t xml:space="preserve"> </w:t>
      </w:r>
      <w:r>
        <w:rPr>
          <w:rFonts w:ascii="SimSun" w:eastAsia="SimSun" w:hAnsi="SimSun" w:cs="SimSun"/>
          <w:spacing w:val="-3"/>
        </w:rPr>
        <w:t>章节的相关规定。</w:t>
      </w:r>
    </w:p>
    <w:p>
      <w:pPr>
        <w:pStyle w:val="BodyText"/>
        <w:spacing w:before="111" w:line="267" w:lineRule="auto"/>
        <w:ind w:left="117" w:right="100" w:hanging="7"/>
        <w:rPr>
          <w:rFonts w:ascii="SimSun" w:eastAsia="SimSun" w:hAnsi="SimSun" w:cs="SimSun"/>
        </w:rPr>
      </w:pPr>
      <w:r>
        <w:rPr>
          <w:spacing w:val="-4"/>
        </w:rPr>
        <w:t>4.3.3</w:t>
      </w:r>
      <w:r>
        <w:rPr>
          <w:spacing w:val="-47"/>
        </w:rPr>
        <w:t xml:space="preserve"> </w:t>
      </w:r>
      <w:r>
        <w:rPr>
          <w:rFonts w:ascii="SimSun" w:eastAsia="SimSun" w:hAnsi="SimSun" w:cs="SimSun"/>
          <w:spacing w:val="-4"/>
        </w:rPr>
        <w:t>斜孔施工时，</w:t>
      </w:r>
      <w:r>
        <w:rPr>
          <w:rFonts w:ascii="SimSun" w:eastAsia="SimSun" w:hAnsi="SimSun" w:cs="SimSun"/>
          <w:spacing w:val="-38"/>
        </w:rPr>
        <w:t xml:space="preserve"> </w:t>
      </w:r>
      <w:r>
        <w:rPr>
          <w:rFonts w:ascii="SimSun" w:eastAsia="SimSun" w:hAnsi="SimSun" w:cs="SimSun"/>
          <w:spacing w:val="-4"/>
        </w:rPr>
        <w:t>根据具体情况或选取钻杆类</w:t>
      </w:r>
      <w:r>
        <w:rPr>
          <w:rFonts w:ascii="SimSun" w:eastAsia="SimSun" w:hAnsi="SimSun" w:cs="SimSun"/>
          <w:spacing w:val="-5"/>
        </w:rPr>
        <w:t>型的不同， 可在上述推荐值的基础上，适当调整安全系</w:t>
      </w:r>
      <w:r>
        <w:rPr>
          <w:rFonts w:ascii="SimSun" w:eastAsia="SimSun" w:hAnsi="SimSun" w:cs="SimSun"/>
        </w:rPr>
        <w:t xml:space="preserve"> </w:t>
      </w:r>
      <w:r>
        <w:rPr>
          <w:rFonts w:ascii="SimSun" w:eastAsia="SimSun" w:hAnsi="SimSun" w:cs="SimSun"/>
          <w:spacing w:val="-10"/>
        </w:rPr>
        <w:t>数。</w:t>
      </w:r>
    </w:p>
    <w:p>
      <w:pPr>
        <w:pStyle w:val="BodyText"/>
        <w:spacing w:before="86" w:line="247" w:lineRule="auto"/>
        <w:ind w:left="114" w:right="50" w:hanging="4"/>
        <w:rPr>
          <w:rFonts w:ascii="SimSun" w:eastAsia="SimSun" w:hAnsi="SimSun" w:cs="SimSun"/>
        </w:rPr>
      </w:pPr>
      <w:r>
        <w:rPr>
          <w:spacing w:val="-1"/>
        </w:rPr>
        <w:t>4.3.4</w:t>
      </w:r>
      <w:r>
        <w:rPr>
          <w:spacing w:val="-1"/>
        </w:rPr>
        <w:t xml:space="preserve"> </w:t>
      </w:r>
      <w:r>
        <w:rPr>
          <w:rFonts w:ascii="SimSun" w:eastAsia="SimSun" w:hAnsi="SimSun" w:cs="SimSun"/>
          <w:spacing w:val="-1"/>
        </w:rPr>
        <w:t>钻杆许用长度应通过计算确定，计算公式见附录A，ZT 590钢级的绳索取心钻杆许用长度见表1，</w:t>
      </w:r>
      <w:r>
        <w:rPr>
          <w:rFonts w:ascii="SimSun" w:eastAsia="SimSun" w:hAnsi="SimSun" w:cs="SimSun"/>
          <w:spacing w:val="10"/>
        </w:rPr>
        <w:t xml:space="preserve"> </w:t>
      </w:r>
      <w:r>
        <w:rPr>
          <w:rFonts w:ascii="SimSun" w:eastAsia="SimSun" w:hAnsi="SimSun" w:cs="SimSun"/>
        </w:rPr>
        <w:t>ZT 640、ZT 750、ZT 850钢级的绳索取心钻杆许用长度分别为表1数值乘以1.085、1.271及1.44</w:t>
      </w:r>
      <w:r>
        <w:rPr>
          <w:rFonts w:ascii="SimSun" w:eastAsia="SimSun" w:hAnsi="SimSun" w:cs="SimSun"/>
          <w:spacing w:val="-1"/>
        </w:rPr>
        <w:t>1。</w:t>
      </w:r>
    </w:p>
    <w:p>
      <w:pPr>
        <w:pStyle w:val="BodyText"/>
        <w:spacing w:before="216" w:line="221" w:lineRule="auto"/>
        <w:ind w:left="3485"/>
        <w:rPr>
          <w:rFonts w:ascii="SimSun" w:eastAsia="SimSun" w:hAnsi="SimSun" w:cs="SimSun"/>
        </w:rPr>
      </w:pPr>
      <w:r>
        <w:rPr>
          <w:spacing w:val="-1"/>
        </w:rPr>
        <w:t>表1</w:t>
      </w:r>
      <w:r>
        <w:rPr>
          <w:spacing w:val="-1"/>
        </w:rPr>
        <w:t xml:space="preserve">  </w:t>
      </w:r>
      <w:r>
        <w:rPr>
          <w:rFonts w:ascii="SimSun" w:eastAsia="SimSun" w:hAnsi="SimSun" w:cs="SimSun"/>
          <w:spacing w:val="-1"/>
        </w:rPr>
        <w:t>绳索取心钻杆许用长度</w:t>
      </w:r>
    </w:p>
    <w:p>
      <w:pPr>
        <w:spacing w:before="229" w:line="220" w:lineRule="auto"/>
        <w:ind w:left="8753"/>
        <w:rPr>
          <w:rFonts w:ascii="SimSun" w:eastAsia="SimSun" w:hAnsi="SimSun" w:cs="SimSun"/>
          <w:sz w:val="18"/>
          <w:szCs w:val="18"/>
        </w:rPr>
      </w:pPr>
      <w:r>
        <w:rPr>
          <w:rFonts w:ascii="SimSun" w:eastAsia="SimSun" w:hAnsi="SimSun" w:cs="SimSun"/>
          <w:spacing w:val="-2"/>
          <w:sz w:val="18"/>
          <w:szCs w:val="18"/>
        </w:rPr>
        <w:t>单位为米</w:t>
      </w:r>
    </w:p>
    <w:tbl>
      <w:tblPr>
        <w:tblStyle w:val="TableNormal0"/>
        <w:tblW w:w="95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7"/>
        <w:gridCol w:w="731"/>
        <w:gridCol w:w="739"/>
        <w:gridCol w:w="727"/>
        <w:gridCol w:w="947"/>
        <w:gridCol w:w="1015"/>
        <w:gridCol w:w="991"/>
        <w:gridCol w:w="993"/>
        <w:gridCol w:w="989"/>
        <w:gridCol w:w="847"/>
        <w:gridCol w:w="849"/>
      </w:tblGrid>
      <w:tr>
        <w:tblPrEx>
          <w:tblW w:w="95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737" w:type="dxa"/>
            <w:vMerge w:val="restart"/>
            <w:tcBorders>
              <w:bottom w:val="nil"/>
            </w:tcBorders>
            <w:vAlign w:val="top"/>
          </w:tcPr>
          <w:p>
            <w:pPr>
              <w:pStyle w:val="TableText"/>
              <w:spacing w:before="97" w:line="360" w:lineRule="exact"/>
              <w:ind w:left="197"/>
            </w:pPr>
            <w:r>
              <w:rPr>
                <w:spacing w:val="-3"/>
                <w:position w:val="13"/>
              </w:rPr>
              <w:t>安全</w:t>
            </w:r>
          </w:p>
          <w:p>
            <w:pPr>
              <w:pStyle w:val="TableText"/>
              <w:spacing w:line="219" w:lineRule="auto"/>
              <w:ind w:left="197"/>
            </w:pPr>
            <w:r>
              <w:rPr>
                <w:spacing w:val="-3"/>
              </w:rPr>
              <w:t>系数</w:t>
            </w:r>
          </w:p>
        </w:tc>
        <w:tc>
          <w:tcPr>
            <w:tcW w:w="2197" w:type="dxa"/>
            <w:gridSpan w:val="3"/>
            <w:vAlign w:val="top"/>
          </w:tcPr>
          <w:p>
            <w:pPr>
              <w:pStyle w:val="TableText"/>
              <w:spacing w:before="92" w:line="221" w:lineRule="auto"/>
              <w:ind w:left="832"/>
            </w:pPr>
            <w:r>
              <w:rPr>
                <w:spacing w:val="-2"/>
              </w:rPr>
              <w:t>通用型</w:t>
            </w:r>
          </w:p>
        </w:tc>
        <w:tc>
          <w:tcPr>
            <w:tcW w:w="3946" w:type="dxa"/>
            <w:gridSpan w:val="4"/>
            <w:vAlign w:val="top"/>
          </w:tcPr>
          <w:p>
            <w:pPr>
              <w:pStyle w:val="TableText"/>
              <w:spacing w:before="92" w:line="222" w:lineRule="auto"/>
              <w:ind w:left="1710"/>
            </w:pPr>
            <w:r>
              <w:rPr>
                <w:spacing w:val="-2"/>
              </w:rPr>
              <w:t>加强型</w:t>
            </w:r>
          </w:p>
        </w:tc>
        <w:tc>
          <w:tcPr>
            <w:tcW w:w="2685" w:type="dxa"/>
            <w:gridSpan w:val="3"/>
            <w:vAlign w:val="top"/>
          </w:tcPr>
          <w:p>
            <w:pPr>
              <w:pStyle w:val="TableText"/>
              <w:spacing w:before="92" w:line="220" w:lineRule="auto"/>
              <w:ind w:left="1081"/>
            </w:pPr>
            <w:r>
              <w:rPr>
                <w:spacing w:val="-3"/>
              </w:rPr>
              <w:t>薄壁型</w:t>
            </w:r>
          </w:p>
        </w:tc>
      </w:tr>
      <w:tr>
        <w:tblPrEx>
          <w:tblW w:w="9565" w:type="dxa"/>
          <w:tblInd w:w="2" w:type="dxa"/>
          <w:tblLayout w:type="fixed"/>
        </w:tblPrEx>
        <w:trPr>
          <w:trHeight w:val="361"/>
        </w:trPr>
        <w:tc>
          <w:tcPr>
            <w:tcW w:w="737" w:type="dxa"/>
            <w:vMerge/>
            <w:tcBorders>
              <w:top w:val="nil"/>
            </w:tcBorders>
            <w:vAlign w:val="top"/>
          </w:tcPr>
          <w:p>
            <w:pPr>
              <w:rPr>
                <w:rFonts w:ascii="Arial"/>
                <w:sz w:val="21"/>
              </w:rPr>
            </w:pPr>
          </w:p>
        </w:tc>
        <w:tc>
          <w:tcPr>
            <w:tcW w:w="731" w:type="dxa"/>
            <w:vAlign w:val="top"/>
          </w:tcPr>
          <w:p>
            <w:pPr>
              <w:pStyle w:val="TableText"/>
              <w:spacing w:before="118" w:line="181" w:lineRule="auto"/>
              <w:ind w:left="140"/>
            </w:pPr>
            <w:r>
              <w:rPr>
                <w:spacing w:val="-1"/>
              </w:rPr>
              <w:t>R-NCS</w:t>
            </w:r>
          </w:p>
        </w:tc>
        <w:tc>
          <w:tcPr>
            <w:tcW w:w="739" w:type="dxa"/>
            <w:vAlign w:val="top"/>
          </w:tcPr>
          <w:p>
            <w:pPr>
              <w:pStyle w:val="TableText"/>
              <w:spacing w:before="118" w:line="181" w:lineRule="auto"/>
              <w:ind w:left="148"/>
            </w:pPr>
            <w:r>
              <w:rPr>
                <w:spacing w:val="-1"/>
              </w:rPr>
              <w:t>R-HCS</w:t>
            </w:r>
          </w:p>
        </w:tc>
        <w:tc>
          <w:tcPr>
            <w:tcW w:w="727" w:type="dxa"/>
            <w:vAlign w:val="top"/>
          </w:tcPr>
          <w:p>
            <w:pPr>
              <w:pStyle w:val="TableText"/>
              <w:spacing w:before="118" w:line="181" w:lineRule="auto"/>
              <w:ind w:left="141"/>
            </w:pPr>
            <w:r>
              <w:rPr>
                <w:spacing w:val="-1"/>
              </w:rPr>
              <w:t>R-PCS</w:t>
            </w:r>
          </w:p>
        </w:tc>
        <w:tc>
          <w:tcPr>
            <w:tcW w:w="947" w:type="dxa"/>
            <w:vAlign w:val="top"/>
          </w:tcPr>
          <w:p>
            <w:pPr>
              <w:pStyle w:val="TableText"/>
              <w:spacing w:before="118" w:line="181" w:lineRule="auto"/>
              <w:ind w:left="161"/>
            </w:pPr>
            <w:r>
              <w:rPr>
                <w:spacing w:val="-1"/>
              </w:rPr>
              <w:t>R-NCP</w:t>
            </w:r>
            <w:r>
              <w:rPr>
                <w:spacing w:val="18"/>
              </w:rPr>
              <w:t xml:space="preserve"> </w:t>
            </w:r>
            <w:r>
              <w:rPr>
                <w:spacing w:val="-1"/>
              </w:rPr>
              <w:t>I</w:t>
            </w:r>
          </w:p>
        </w:tc>
        <w:tc>
          <w:tcPr>
            <w:tcW w:w="1015" w:type="dxa"/>
            <w:vAlign w:val="top"/>
          </w:tcPr>
          <w:p>
            <w:pPr>
              <w:pStyle w:val="TableText"/>
              <w:spacing w:before="118" w:line="181" w:lineRule="auto"/>
              <w:ind w:left="195"/>
            </w:pPr>
            <w:r>
              <w:rPr>
                <w:spacing w:val="-1"/>
              </w:rPr>
              <w:t>R-HCP</w:t>
            </w:r>
            <w:r>
              <w:rPr>
                <w:spacing w:val="18"/>
              </w:rPr>
              <w:t xml:space="preserve"> </w:t>
            </w:r>
            <w:r>
              <w:rPr>
                <w:spacing w:val="-1"/>
              </w:rPr>
              <w:t>I</w:t>
            </w:r>
          </w:p>
        </w:tc>
        <w:tc>
          <w:tcPr>
            <w:tcW w:w="991" w:type="dxa"/>
            <w:vAlign w:val="top"/>
          </w:tcPr>
          <w:p>
            <w:pPr>
              <w:pStyle w:val="TableText"/>
              <w:spacing w:before="118" w:line="181" w:lineRule="auto"/>
              <w:ind w:left="140"/>
            </w:pPr>
            <w:r>
              <w:rPr>
                <w:spacing w:val="-3"/>
              </w:rPr>
              <w:t>R-NCP</w:t>
            </w:r>
            <w:r>
              <w:rPr>
                <w:spacing w:val="16"/>
              </w:rPr>
              <w:t xml:space="preserve"> </w:t>
            </w:r>
            <w:r>
              <w:rPr>
                <w:spacing w:val="-3"/>
              </w:rPr>
              <w:t>II</w:t>
            </w:r>
          </w:p>
        </w:tc>
        <w:tc>
          <w:tcPr>
            <w:tcW w:w="993" w:type="dxa"/>
            <w:vAlign w:val="top"/>
          </w:tcPr>
          <w:p>
            <w:pPr>
              <w:pStyle w:val="TableText"/>
              <w:spacing w:before="118" w:line="181" w:lineRule="auto"/>
              <w:ind w:left="141"/>
            </w:pPr>
            <w:r>
              <w:rPr>
                <w:spacing w:val="-3"/>
              </w:rPr>
              <w:t>R-HCP</w:t>
            </w:r>
            <w:r>
              <w:rPr>
                <w:spacing w:val="16"/>
              </w:rPr>
              <w:t xml:space="preserve"> </w:t>
            </w:r>
            <w:r>
              <w:rPr>
                <w:spacing w:val="-3"/>
              </w:rPr>
              <w:t>II</w:t>
            </w:r>
          </w:p>
        </w:tc>
        <w:tc>
          <w:tcPr>
            <w:tcW w:w="989" w:type="dxa"/>
            <w:vAlign w:val="top"/>
          </w:tcPr>
          <w:p>
            <w:pPr>
              <w:pStyle w:val="TableText"/>
              <w:spacing w:before="118" w:line="181" w:lineRule="auto"/>
              <w:ind w:left="273"/>
            </w:pPr>
            <w:r>
              <w:rPr>
                <w:spacing w:val="-1"/>
              </w:rPr>
              <w:t>R-NCM</w:t>
            </w:r>
          </w:p>
        </w:tc>
        <w:tc>
          <w:tcPr>
            <w:tcW w:w="847" w:type="dxa"/>
            <w:vAlign w:val="top"/>
          </w:tcPr>
          <w:p>
            <w:pPr>
              <w:pStyle w:val="TableText"/>
              <w:spacing w:before="118" w:line="181" w:lineRule="auto"/>
              <w:ind w:left="204"/>
            </w:pPr>
            <w:r>
              <w:rPr>
                <w:spacing w:val="-1"/>
              </w:rPr>
              <w:t>R-HCM</w:t>
            </w:r>
          </w:p>
        </w:tc>
        <w:tc>
          <w:tcPr>
            <w:tcW w:w="849" w:type="dxa"/>
            <w:vAlign w:val="top"/>
          </w:tcPr>
          <w:p>
            <w:pPr>
              <w:pStyle w:val="TableText"/>
              <w:spacing w:before="118" w:line="181" w:lineRule="auto"/>
              <w:ind w:left="202"/>
            </w:pPr>
            <w:r>
              <w:rPr>
                <w:spacing w:val="-1"/>
              </w:rPr>
              <w:t>R-PCM</w:t>
            </w:r>
          </w:p>
        </w:tc>
      </w:tr>
      <w:tr>
        <w:tblPrEx>
          <w:tblW w:w="9565" w:type="dxa"/>
          <w:tblInd w:w="2" w:type="dxa"/>
          <w:tblLayout w:type="fixed"/>
        </w:tblPrEx>
        <w:trPr>
          <w:trHeight w:val="364"/>
        </w:trPr>
        <w:tc>
          <w:tcPr>
            <w:tcW w:w="737" w:type="dxa"/>
            <w:vAlign w:val="top"/>
          </w:tcPr>
          <w:p>
            <w:pPr>
              <w:pStyle w:val="TableText"/>
              <w:spacing w:before="119" w:line="182" w:lineRule="auto"/>
              <w:ind w:left="252"/>
            </w:pPr>
            <w:r>
              <w:rPr>
                <w:spacing w:val="-6"/>
              </w:rPr>
              <w:t>1.0</w:t>
            </w:r>
          </w:p>
        </w:tc>
        <w:tc>
          <w:tcPr>
            <w:tcW w:w="731" w:type="dxa"/>
            <w:vAlign w:val="top"/>
          </w:tcPr>
          <w:p>
            <w:pPr>
              <w:pStyle w:val="TableText"/>
              <w:spacing w:before="119" w:line="182" w:lineRule="auto"/>
              <w:ind w:left="190"/>
            </w:pPr>
            <w:r>
              <w:rPr>
                <w:spacing w:val="-3"/>
              </w:rPr>
              <w:t>3120</w:t>
            </w:r>
          </w:p>
        </w:tc>
        <w:tc>
          <w:tcPr>
            <w:tcW w:w="739" w:type="dxa"/>
            <w:vAlign w:val="top"/>
          </w:tcPr>
          <w:p>
            <w:pPr>
              <w:pStyle w:val="TableText"/>
              <w:spacing w:before="119" w:line="182" w:lineRule="auto"/>
              <w:ind w:left="198"/>
            </w:pPr>
            <w:r>
              <w:rPr>
                <w:spacing w:val="-3"/>
              </w:rPr>
              <w:t>3210</w:t>
            </w:r>
          </w:p>
        </w:tc>
        <w:tc>
          <w:tcPr>
            <w:tcW w:w="727" w:type="dxa"/>
            <w:vAlign w:val="top"/>
          </w:tcPr>
          <w:p>
            <w:pPr>
              <w:pStyle w:val="TableText"/>
              <w:spacing w:before="120" w:line="181" w:lineRule="auto"/>
              <w:ind w:left="191"/>
            </w:pPr>
            <w:r>
              <w:rPr>
                <w:spacing w:val="-3"/>
              </w:rPr>
              <w:t>3240</w:t>
            </w:r>
          </w:p>
        </w:tc>
        <w:tc>
          <w:tcPr>
            <w:tcW w:w="947" w:type="dxa"/>
            <w:vAlign w:val="top"/>
          </w:tcPr>
          <w:p>
            <w:pPr>
              <w:pStyle w:val="TableText"/>
              <w:spacing w:before="120" w:line="181" w:lineRule="auto"/>
              <w:ind w:left="303"/>
            </w:pPr>
            <w:r>
              <w:rPr>
                <w:spacing w:val="-3"/>
              </w:rPr>
              <w:t>3730</w:t>
            </w:r>
          </w:p>
        </w:tc>
        <w:tc>
          <w:tcPr>
            <w:tcW w:w="1015" w:type="dxa"/>
            <w:vAlign w:val="top"/>
          </w:tcPr>
          <w:p>
            <w:pPr>
              <w:pStyle w:val="TableText"/>
              <w:spacing w:before="120" w:line="181" w:lineRule="auto"/>
              <w:ind w:left="333"/>
            </w:pPr>
            <w:r>
              <w:rPr>
                <w:spacing w:val="-2"/>
              </w:rPr>
              <w:t>4020</w:t>
            </w:r>
          </w:p>
        </w:tc>
        <w:tc>
          <w:tcPr>
            <w:tcW w:w="991" w:type="dxa"/>
            <w:vAlign w:val="top"/>
          </w:tcPr>
          <w:p>
            <w:pPr>
              <w:pStyle w:val="TableText"/>
              <w:spacing w:before="120" w:line="181" w:lineRule="auto"/>
              <w:ind w:left="325"/>
            </w:pPr>
            <w:r>
              <w:rPr>
                <w:spacing w:val="-3"/>
              </w:rPr>
              <w:t>5340</w:t>
            </w:r>
          </w:p>
        </w:tc>
        <w:tc>
          <w:tcPr>
            <w:tcW w:w="993" w:type="dxa"/>
            <w:vAlign w:val="top"/>
          </w:tcPr>
          <w:p>
            <w:pPr>
              <w:pStyle w:val="TableText"/>
              <w:spacing w:before="119" w:line="182" w:lineRule="auto"/>
              <w:ind w:left="326"/>
            </w:pPr>
            <w:r>
              <w:rPr>
                <w:spacing w:val="-3"/>
              </w:rPr>
              <w:t>5180</w:t>
            </w:r>
          </w:p>
        </w:tc>
        <w:tc>
          <w:tcPr>
            <w:tcW w:w="989" w:type="dxa"/>
            <w:vAlign w:val="top"/>
          </w:tcPr>
          <w:p>
            <w:pPr>
              <w:pStyle w:val="TableText"/>
              <w:spacing w:before="120" w:line="181" w:lineRule="auto"/>
              <w:ind w:left="324"/>
            </w:pPr>
            <w:r>
              <w:rPr>
                <w:spacing w:val="-3"/>
              </w:rPr>
              <w:t>3960</w:t>
            </w:r>
          </w:p>
        </w:tc>
        <w:tc>
          <w:tcPr>
            <w:tcW w:w="847" w:type="dxa"/>
            <w:vAlign w:val="top"/>
          </w:tcPr>
          <w:p>
            <w:pPr>
              <w:pStyle w:val="TableText"/>
              <w:spacing w:before="120" w:line="181" w:lineRule="auto"/>
              <w:ind w:left="251"/>
            </w:pPr>
            <w:r>
              <w:rPr>
                <w:spacing w:val="-2"/>
              </w:rPr>
              <w:t>4350</w:t>
            </w:r>
          </w:p>
        </w:tc>
        <w:tc>
          <w:tcPr>
            <w:tcW w:w="849" w:type="dxa"/>
            <w:vAlign w:val="top"/>
          </w:tcPr>
          <w:p>
            <w:pPr>
              <w:pStyle w:val="TableText"/>
              <w:spacing w:before="120" w:line="181" w:lineRule="auto"/>
              <w:ind w:left="248"/>
            </w:pPr>
            <w:r>
              <w:rPr>
                <w:spacing w:val="-2"/>
              </w:rPr>
              <w:t>4680</w:t>
            </w:r>
          </w:p>
        </w:tc>
      </w:tr>
    </w:tbl>
    <w:p>
      <w:pPr>
        <w:sectPr>
          <w:footerReference w:type="default" r:id="rId6"/>
          <w:pgSz w:w="11907" w:h="16839"/>
          <w:pgMar w:top="1405" w:right="1310" w:bottom="1310" w:left="1024" w:header="0" w:footer="1133" w:gutter="0"/>
          <w:pgNumType w:start="3"/>
          <w:cols w:space="708"/>
        </w:sectPr>
      </w:pPr>
    </w:p>
    <w:tbl>
      <w:tblPr>
        <w:tblStyle w:val="TableNormal1"/>
        <w:tblW w:w="95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7"/>
        <w:gridCol w:w="731"/>
        <w:gridCol w:w="739"/>
        <w:gridCol w:w="727"/>
        <w:gridCol w:w="947"/>
        <w:gridCol w:w="1015"/>
        <w:gridCol w:w="991"/>
        <w:gridCol w:w="993"/>
        <w:gridCol w:w="989"/>
        <w:gridCol w:w="847"/>
        <w:gridCol w:w="849"/>
      </w:tblGrid>
      <w:tr>
        <w:tblPrEx>
          <w:tblW w:w="95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737" w:type="dxa"/>
            <w:vAlign w:val="top"/>
          </w:tcPr>
          <w:p>
            <w:pPr>
              <w:pStyle w:val="TableText"/>
              <w:spacing w:before="119" w:line="182" w:lineRule="auto"/>
              <w:ind w:left="252"/>
            </w:pPr>
            <w:r>
              <w:rPr>
                <w:spacing w:val="-4"/>
              </w:rPr>
              <w:t>1.5</w:t>
            </w:r>
          </w:p>
        </w:tc>
        <w:tc>
          <w:tcPr>
            <w:tcW w:w="731" w:type="dxa"/>
            <w:vAlign w:val="top"/>
          </w:tcPr>
          <w:p>
            <w:pPr>
              <w:pStyle w:val="TableText"/>
              <w:spacing w:before="120" w:line="181" w:lineRule="auto"/>
              <w:ind w:left="189"/>
            </w:pPr>
            <w:r>
              <w:rPr>
                <w:spacing w:val="-2"/>
              </w:rPr>
              <w:t>2080</w:t>
            </w:r>
          </w:p>
        </w:tc>
        <w:tc>
          <w:tcPr>
            <w:tcW w:w="739" w:type="dxa"/>
            <w:vAlign w:val="top"/>
          </w:tcPr>
          <w:p>
            <w:pPr>
              <w:pStyle w:val="TableText"/>
              <w:spacing w:before="119" w:line="182" w:lineRule="auto"/>
              <w:ind w:left="197"/>
            </w:pPr>
            <w:r>
              <w:rPr>
                <w:spacing w:val="-2"/>
              </w:rPr>
              <w:t>2140</w:t>
            </w:r>
          </w:p>
        </w:tc>
        <w:tc>
          <w:tcPr>
            <w:tcW w:w="727" w:type="dxa"/>
            <w:vAlign w:val="top"/>
          </w:tcPr>
          <w:p>
            <w:pPr>
              <w:pStyle w:val="TableText"/>
              <w:spacing w:before="119" w:line="182" w:lineRule="auto"/>
              <w:ind w:left="190"/>
            </w:pPr>
            <w:r>
              <w:rPr>
                <w:spacing w:val="-2"/>
              </w:rPr>
              <w:t>2160</w:t>
            </w:r>
          </w:p>
        </w:tc>
        <w:tc>
          <w:tcPr>
            <w:tcW w:w="947" w:type="dxa"/>
            <w:vAlign w:val="top"/>
          </w:tcPr>
          <w:p>
            <w:pPr>
              <w:pStyle w:val="TableText"/>
              <w:spacing w:before="120" w:line="181" w:lineRule="auto"/>
              <w:ind w:left="301"/>
            </w:pPr>
            <w:r>
              <w:rPr>
                <w:spacing w:val="-2"/>
              </w:rPr>
              <w:t>2480</w:t>
            </w:r>
          </w:p>
        </w:tc>
        <w:tc>
          <w:tcPr>
            <w:tcW w:w="1015" w:type="dxa"/>
            <w:vAlign w:val="top"/>
          </w:tcPr>
          <w:p>
            <w:pPr>
              <w:pStyle w:val="TableText"/>
              <w:spacing w:before="120" w:line="181" w:lineRule="auto"/>
              <w:ind w:left="336"/>
            </w:pPr>
            <w:r>
              <w:rPr>
                <w:spacing w:val="-2"/>
              </w:rPr>
              <w:t>2680</w:t>
            </w:r>
          </w:p>
        </w:tc>
        <w:tc>
          <w:tcPr>
            <w:tcW w:w="991" w:type="dxa"/>
            <w:vAlign w:val="top"/>
          </w:tcPr>
          <w:p>
            <w:pPr>
              <w:pStyle w:val="TableText"/>
              <w:spacing w:before="120" w:line="181" w:lineRule="auto"/>
              <w:ind w:left="325"/>
            </w:pPr>
            <w:r>
              <w:rPr>
                <w:spacing w:val="-3"/>
              </w:rPr>
              <w:t>3560</w:t>
            </w:r>
          </w:p>
        </w:tc>
        <w:tc>
          <w:tcPr>
            <w:tcW w:w="993" w:type="dxa"/>
            <w:vAlign w:val="top"/>
          </w:tcPr>
          <w:p>
            <w:pPr>
              <w:pStyle w:val="TableText"/>
              <w:spacing w:before="120" w:line="181" w:lineRule="auto"/>
              <w:ind w:left="326"/>
            </w:pPr>
            <w:r>
              <w:rPr>
                <w:spacing w:val="-3"/>
              </w:rPr>
              <w:t>3450</w:t>
            </w:r>
          </w:p>
        </w:tc>
        <w:tc>
          <w:tcPr>
            <w:tcW w:w="989" w:type="dxa"/>
            <w:vAlign w:val="top"/>
          </w:tcPr>
          <w:p>
            <w:pPr>
              <w:pStyle w:val="TableText"/>
              <w:spacing w:before="120" w:line="181" w:lineRule="auto"/>
              <w:ind w:left="323"/>
            </w:pPr>
            <w:r>
              <w:rPr>
                <w:spacing w:val="-2"/>
              </w:rPr>
              <w:t>2640</w:t>
            </w:r>
          </w:p>
        </w:tc>
        <w:tc>
          <w:tcPr>
            <w:tcW w:w="847" w:type="dxa"/>
            <w:vAlign w:val="top"/>
          </w:tcPr>
          <w:p>
            <w:pPr>
              <w:pStyle w:val="TableText"/>
              <w:spacing w:before="120" w:line="181" w:lineRule="auto"/>
              <w:ind w:left="253"/>
            </w:pPr>
            <w:r>
              <w:rPr>
                <w:spacing w:val="-2"/>
              </w:rPr>
              <w:t>2900</w:t>
            </w:r>
          </w:p>
        </w:tc>
        <w:tc>
          <w:tcPr>
            <w:tcW w:w="849" w:type="dxa"/>
            <w:vAlign w:val="top"/>
          </w:tcPr>
          <w:p>
            <w:pPr>
              <w:pStyle w:val="TableText"/>
              <w:spacing w:before="119" w:line="182" w:lineRule="auto"/>
              <w:ind w:left="253"/>
            </w:pPr>
            <w:r>
              <w:rPr>
                <w:spacing w:val="-3"/>
              </w:rPr>
              <w:t>3120</w:t>
            </w:r>
          </w:p>
        </w:tc>
      </w:tr>
      <w:tr>
        <w:tblPrEx>
          <w:tblW w:w="9565" w:type="dxa"/>
          <w:tblInd w:w="2" w:type="dxa"/>
          <w:tblLayout w:type="fixed"/>
        </w:tblPrEx>
        <w:trPr>
          <w:trHeight w:val="361"/>
        </w:trPr>
        <w:tc>
          <w:tcPr>
            <w:tcW w:w="737" w:type="dxa"/>
            <w:vAlign w:val="top"/>
          </w:tcPr>
          <w:p>
            <w:pPr>
              <w:pStyle w:val="TableText"/>
              <w:spacing w:before="121" w:line="181" w:lineRule="auto"/>
              <w:ind w:left="241"/>
            </w:pPr>
            <w:r>
              <w:rPr>
                <w:spacing w:val="-2"/>
              </w:rPr>
              <w:t>2.0</w:t>
            </w:r>
          </w:p>
        </w:tc>
        <w:tc>
          <w:tcPr>
            <w:tcW w:w="731" w:type="dxa"/>
            <w:vAlign w:val="top"/>
          </w:tcPr>
          <w:p>
            <w:pPr>
              <w:pStyle w:val="TableText"/>
              <w:spacing w:before="120" w:line="182" w:lineRule="auto"/>
              <w:ind w:left="200"/>
            </w:pPr>
            <w:r>
              <w:rPr>
                <w:spacing w:val="-5"/>
              </w:rPr>
              <w:t>1560</w:t>
            </w:r>
          </w:p>
        </w:tc>
        <w:tc>
          <w:tcPr>
            <w:tcW w:w="739" w:type="dxa"/>
            <w:vAlign w:val="top"/>
          </w:tcPr>
          <w:p>
            <w:pPr>
              <w:pStyle w:val="TableText"/>
              <w:spacing w:before="120" w:line="182" w:lineRule="auto"/>
              <w:ind w:left="208"/>
            </w:pPr>
            <w:r>
              <w:rPr>
                <w:spacing w:val="-5"/>
              </w:rPr>
              <w:t>1600</w:t>
            </w:r>
          </w:p>
        </w:tc>
        <w:tc>
          <w:tcPr>
            <w:tcW w:w="727" w:type="dxa"/>
            <w:vAlign w:val="top"/>
          </w:tcPr>
          <w:p>
            <w:pPr>
              <w:pStyle w:val="TableText"/>
              <w:spacing w:before="120" w:line="182" w:lineRule="auto"/>
              <w:ind w:left="201"/>
            </w:pPr>
            <w:r>
              <w:rPr>
                <w:spacing w:val="-5"/>
              </w:rPr>
              <w:t>1620</w:t>
            </w:r>
          </w:p>
        </w:tc>
        <w:tc>
          <w:tcPr>
            <w:tcW w:w="947" w:type="dxa"/>
            <w:vAlign w:val="top"/>
          </w:tcPr>
          <w:p>
            <w:pPr>
              <w:pStyle w:val="TableText"/>
              <w:spacing w:before="120" w:line="182" w:lineRule="auto"/>
              <w:ind w:left="312"/>
            </w:pPr>
            <w:r>
              <w:rPr>
                <w:spacing w:val="-5"/>
              </w:rPr>
              <w:t>1860</w:t>
            </w:r>
          </w:p>
        </w:tc>
        <w:tc>
          <w:tcPr>
            <w:tcW w:w="1015" w:type="dxa"/>
            <w:vAlign w:val="top"/>
          </w:tcPr>
          <w:p>
            <w:pPr>
              <w:pStyle w:val="TableText"/>
              <w:spacing w:before="120" w:line="182" w:lineRule="auto"/>
              <w:ind w:left="336"/>
            </w:pPr>
            <w:r>
              <w:rPr>
                <w:spacing w:val="-2"/>
              </w:rPr>
              <w:t>2010</w:t>
            </w:r>
          </w:p>
        </w:tc>
        <w:tc>
          <w:tcPr>
            <w:tcW w:w="991" w:type="dxa"/>
            <w:vAlign w:val="top"/>
          </w:tcPr>
          <w:p>
            <w:pPr>
              <w:pStyle w:val="TableText"/>
              <w:spacing w:before="121" w:line="181" w:lineRule="auto"/>
              <w:ind w:left="324"/>
            </w:pPr>
            <w:r>
              <w:rPr>
                <w:spacing w:val="-2"/>
              </w:rPr>
              <w:t>2670</w:t>
            </w:r>
          </w:p>
        </w:tc>
        <w:tc>
          <w:tcPr>
            <w:tcW w:w="993" w:type="dxa"/>
            <w:vAlign w:val="top"/>
          </w:tcPr>
          <w:p>
            <w:pPr>
              <w:pStyle w:val="TableText"/>
              <w:spacing w:before="121" w:line="181" w:lineRule="auto"/>
              <w:ind w:left="324"/>
            </w:pPr>
            <w:r>
              <w:rPr>
                <w:spacing w:val="-2"/>
              </w:rPr>
              <w:t>2590</w:t>
            </w:r>
          </w:p>
        </w:tc>
        <w:tc>
          <w:tcPr>
            <w:tcW w:w="989" w:type="dxa"/>
            <w:vAlign w:val="top"/>
          </w:tcPr>
          <w:p>
            <w:pPr>
              <w:pStyle w:val="TableText"/>
              <w:spacing w:before="120" w:line="182" w:lineRule="auto"/>
              <w:ind w:left="334"/>
            </w:pPr>
            <w:r>
              <w:rPr>
                <w:spacing w:val="-5"/>
              </w:rPr>
              <w:t>1980</w:t>
            </w:r>
          </w:p>
        </w:tc>
        <w:tc>
          <w:tcPr>
            <w:tcW w:w="847" w:type="dxa"/>
            <w:vAlign w:val="top"/>
          </w:tcPr>
          <w:p>
            <w:pPr>
              <w:pStyle w:val="TableText"/>
              <w:spacing w:before="120" w:line="182" w:lineRule="auto"/>
              <w:ind w:left="253"/>
            </w:pPr>
            <w:r>
              <w:rPr>
                <w:spacing w:val="-2"/>
              </w:rPr>
              <w:t>2170</w:t>
            </w:r>
          </w:p>
        </w:tc>
        <w:tc>
          <w:tcPr>
            <w:tcW w:w="849" w:type="dxa"/>
            <w:vAlign w:val="top"/>
          </w:tcPr>
          <w:p>
            <w:pPr>
              <w:pStyle w:val="TableText"/>
              <w:spacing w:before="121" w:line="181" w:lineRule="auto"/>
              <w:ind w:left="251"/>
            </w:pPr>
            <w:r>
              <w:rPr>
                <w:spacing w:val="-2"/>
              </w:rPr>
              <w:t>2340</w:t>
            </w:r>
          </w:p>
        </w:tc>
      </w:tr>
      <w:tr>
        <w:tblPrEx>
          <w:tblW w:w="9565" w:type="dxa"/>
          <w:tblInd w:w="2" w:type="dxa"/>
          <w:tblLayout w:type="fixed"/>
        </w:tblPrEx>
        <w:trPr>
          <w:trHeight w:val="369"/>
        </w:trPr>
        <w:tc>
          <w:tcPr>
            <w:tcW w:w="9565" w:type="dxa"/>
            <w:gridSpan w:val="11"/>
            <w:vAlign w:val="top"/>
          </w:tcPr>
          <w:p>
            <w:pPr>
              <w:pStyle w:val="TableText"/>
              <w:spacing w:before="91" w:line="214" w:lineRule="auto"/>
              <w:ind w:left="477"/>
            </w:pPr>
            <w:r>
              <w:rPr>
                <w:spacing w:val="-1"/>
              </w:rPr>
              <w:t>注：计算选用的管材钢级为</w:t>
            </w:r>
            <w:r>
              <w:rPr>
                <w:spacing w:val="-38"/>
              </w:rPr>
              <w:t xml:space="preserve"> </w:t>
            </w:r>
            <w:r>
              <w:rPr>
                <w:spacing w:val="-1"/>
              </w:rPr>
              <w:t>ZT 590，冲洗液密度为</w:t>
            </w:r>
            <w:r>
              <w:rPr>
                <w:spacing w:val="-18"/>
              </w:rPr>
              <w:t xml:space="preserve"> </w:t>
            </w:r>
            <w:r>
              <w:rPr>
                <w:spacing w:val="-1"/>
              </w:rPr>
              <w:t>1.05 g/c</w:t>
            </w:r>
            <w:r>
              <w:rPr>
                <w:spacing w:val="-2"/>
              </w:rPr>
              <w:t>m</w:t>
            </w:r>
            <w:r>
              <w:rPr>
                <w:spacing w:val="-2"/>
                <w:position w:val="9"/>
                <w:sz w:val="9"/>
                <w:szCs w:val="9"/>
              </w:rPr>
              <w:t>3</w:t>
            </w:r>
            <w:r>
              <w:rPr>
                <w:spacing w:val="-2"/>
              </w:rPr>
              <w:t>。</w:t>
            </w:r>
          </w:p>
        </w:tc>
      </w:tr>
    </w:tbl>
    <w:p>
      <w:pPr>
        <w:spacing w:line="295" w:lineRule="auto"/>
        <w:rPr>
          <w:rFonts w:ascii="Arial"/>
          <w:sz w:val="21"/>
        </w:rPr>
      </w:pPr>
    </w:p>
    <w:p>
      <w:pPr>
        <w:pStyle w:val="BodyText"/>
        <w:spacing w:before="68" w:line="220" w:lineRule="auto"/>
        <w:ind w:left="111"/>
      </w:pPr>
      <w:r>
        <w:t>5</w:t>
      </w:r>
      <w:r>
        <w:t xml:space="preserve">  </w:t>
      </w:r>
      <w:r>
        <w:t>钻杆使用技术要求</w:t>
      </w:r>
    </w:p>
    <w:p>
      <w:pPr>
        <w:spacing w:line="220" w:lineRule="auto"/>
        <w:sectPr>
          <w:footerReference w:type="default" r:id="rId7"/>
          <w:type w:val="nextPage"/>
          <w:pgSz w:w="11907" w:h="16839"/>
          <w:pgMar w:top="1405" w:right="1310" w:bottom="1310" w:left="1024" w:header="0" w:footer="1133" w:gutter="0"/>
          <w:pgNumType w:start="4"/>
          <w:cols w:space="708"/>
          <w:titlePg w:val="0"/>
        </w:sectPr>
      </w:pPr>
    </w:p>
    <w:p>
      <w:pPr>
        <w:pStyle w:val="BodyText"/>
        <w:spacing w:before="42" w:line="234" w:lineRule="auto"/>
        <w:ind w:left="7682"/>
      </w:pPr>
      <w:r>
        <w:rPr>
          <w:spacing w:val="-1"/>
        </w:rPr>
        <w:t>DZ/T</w:t>
      </w:r>
      <w:r>
        <w:rPr>
          <w:spacing w:val="-1"/>
        </w:rPr>
        <w:t xml:space="preserve"> </w:t>
      </w:r>
      <w:r>
        <w:rPr>
          <w:spacing w:val="-1"/>
        </w:rPr>
        <w:t>XXXXX</w:t>
      </w:r>
      <w:r>
        <w:rPr>
          <w:rFonts w:ascii="Times New Roman" w:eastAsia="Times New Roman" w:hAnsi="Times New Roman" w:cs="Times New Roman"/>
          <w:spacing w:val="-1"/>
        </w:rPr>
        <w:t>—</w:t>
      </w:r>
      <w:r>
        <w:rPr>
          <w:spacing w:val="-1"/>
        </w:rPr>
        <w:t>202X</w:t>
      </w:r>
    </w:p>
    <w:p>
      <w:pPr>
        <w:pStyle w:val="BodyText"/>
        <w:spacing w:before="247" w:line="220" w:lineRule="auto"/>
      </w:pPr>
      <w:r>
        <w:t>5.1</w:t>
      </w:r>
      <w:r>
        <w:t xml:space="preserve">  </w:t>
      </w:r>
      <w:r>
        <w:t>钻前准备工作</w:t>
      </w:r>
    </w:p>
    <w:p>
      <w:pPr>
        <w:pStyle w:val="BodyText"/>
        <w:spacing w:before="217" w:line="221" w:lineRule="auto"/>
        <w:rPr>
          <w:rFonts w:ascii="SimSun" w:eastAsia="SimSun" w:hAnsi="SimSun" w:cs="SimSun"/>
        </w:rPr>
      </w:pPr>
      <w:r>
        <w:rPr>
          <w:spacing w:val="-2"/>
        </w:rPr>
        <w:t>5.1.1</w:t>
      </w:r>
      <w:r>
        <w:rPr>
          <w:spacing w:val="-2"/>
        </w:rPr>
        <w:t xml:space="preserve">  </w:t>
      </w:r>
      <w:r>
        <w:rPr>
          <w:rFonts w:ascii="SimSun" w:eastAsia="SimSun" w:hAnsi="SimSun" w:cs="SimSun"/>
          <w:spacing w:val="-2"/>
        </w:rPr>
        <w:t>钻杆外观质量检验要求如下：</w:t>
      </w:r>
    </w:p>
    <w:p>
      <w:pPr>
        <w:spacing w:before="218" w:line="247" w:lineRule="auto"/>
        <w:ind w:left="845" w:right="55" w:hanging="420"/>
        <w:rPr>
          <w:rFonts w:ascii="SimSun" w:eastAsia="SimSun" w:hAnsi="SimSun" w:cs="SimSun"/>
          <w:sz w:val="21"/>
          <w:szCs w:val="21"/>
        </w:rPr>
      </w:pPr>
      <w:r>
        <w:rPr>
          <w:rFonts w:ascii="SimSun" w:eastAsia="SimSun" w:hAnsi="SimSun" w:cs="SimSun"/>
          <w:spacing w:val="-4"/>
          <w:sz w:val="21"/>
          <w:szCs w:val="21"/>
        </w:rPr>
        <w:t>a)  钻杆外观质量检验包括：</w:t>
      </w:r>
      <w:r>
        <w:rPr>
          <w:rFonts w:ascii="SimSun" w:eastAsia="SimSun" w:hAnsi="SimSun" w:cs="SimSun"/>
          <w:spacing w:val="-25"/>
          <w:sz w:val="21"/>
          <w:szCs w:val="21"/>
        </w:rPr>
        <w:t xml:space="preserve"> </w:t>
      </w:r>
      <w:r>
        <w:rPr>
          <w:rFonts w:ascii="SimSun" w:eastAsia="SimSun" w:hAnsi="SimSun" w:cs="SimSun"/>
          <w:spacing w:val="-4"/>
          <w:sz w:val="21"/>
          <w:szCs w:val="21"/>
        </w:rPr>
        <w:t>接头螺纹损伤以及杆体硬伤、挤扁、腐蚀、刺漏、断裂、弯曲、偏磨</w:t>
      </w:r>
      <w:r>
        <w:rPr>
          <w:rFonts w:ascii="SimSun" w:eastAsia="SimSun" w:hAnsi="SimSun" w:cs="SimSun"/>
          <w:sz w:val="21"/>
          <w:szCs w:val="21"/>
        </w:rPr>
        <w:t xml:space="preserve"> </w:t>
      </w:r>
      <w:r>
        <w:rPr>
          <w:rFonts w:ascii="SimSun" w:eastAsia="SimSun" w:hAnsi="SimSun" w:cs="SimSun"/>
          <w:spacing w:val="-15"/>
          <w:sz w:val="21"/>
          <w:szCs w:val="21"/>
        </w:rPr>
        <w:t>等；</w:t>
      </w:r>
    </w:p>
    <w:p>
      <w:pPr>
        <w:spacing w:before="61" w:line="219" w:lineRule="auto"/>
        <w:ind w:left="421"/>
        <w:rPr>
          <w:rFonts w:ascii="SimSun" w:eastAsia="SimSun" w:hAnsi="SimSun" w:cs="SimSun"/>
          <w:sz w:val="21"/>
          <w:szCs w:val="21"/>
        </w:rPr>
      </w:pPr>
      <w:r>
        <w:rPr>
          <w:rFonts w:ascii="SimSun" w:eastAsia="SimSun" w:hAnsi="SimSun" w:cs="SimSun"/>
          <w:spacing w:val="-3"/>
          <w:sz w:val="21"/>
          <w:szCs w:val="21"/>
        </w:rPr>
        <w:t>b)  经检验合格并印有标记的钻杆方可送往机台， 并随</w:t>
      </w:r>
      <w:r>
        <w:rPr>
          <w:rFonts w:ascii="SimSun" w:eastAsia="SimSun" w:hAnsi="SimSun" w:cs="SimSun"/>
          <w:spacing w:val="-4"/>
          <w:sz w:val="21"/>
          <w:szCs w:val="21"/>
        </w:rPr>
        <w:t>带检验报告；</w:t>
      </w:r>
    </w:p>
    <w:p>
      <w:pPr>
        <w:spacing w:before="63" w:line="247" w:lineRule="auto"/>
        <w:ind w:left="848" w:hanging="419"/>
        <w:rPr>
          <w:rFonts w:ascii="SimSun" w:eastAsia="SimSun" w:hAnsi="SimSun" w:cs="SimSun"/>
          <w:sz w:val="21"/>
          <w:szCs w:val="21"/>
        </w:rPr>
      </w:pPr>
      <w:r>
        <w:rPr>
          <w:rFonts w:ascii="SimSun" w:eastAsia="SimSun" w:hAnsi="SimSun" w:cs="SimSun"/>
          <w:spacing w:val="-6"/>
          <w:sz w:val="21"/>
          <w:szCs w:val="21"/>
        </w:rPr>
        <w:t>c)  钻杆到钻场后，使用方应对钻杆的规格、螺纹与合格证书的一致性、数量及外观进行检查验收，</w:t>
      </w:r>
      <w:r>
        <w:rPr>
          <w:rFonts w:ascii="SimSun" w:eastAsia="SimSun" w:hAnsi="SimSun" w:cs="SimSun"/>
          <w:spacing w:val="18"/>
          <w:sz w:val="21"/>
          <w:szCs w:val="21"/>
        </w:rPr>
        <w:t xml:space="preserve"> </w:t>
      </w:r>
      <w:r>
        <w:rPr>
          <w:rFonts w:ascii="SimSun" w:eastAsia="SimSun" w:hAnsi="SimSun" w:cs="SimSun"/>
          <w:spacing w:val="-1"/>
          <w:sz w:val="21"/>
          <w:szCs w:val="21"/>
        </w:rPr>
        <w:t>不符合检验质量要求的不能下孔使用；</w:t>
      </w:r>
    </w:p>
    <w:p>
      <w:pPr>
        <w:spacing w:before="62" w:line="247" w:lineRule="auto"/>
        <w:ind w:left="845" w:right="54" w:hanging="416"/>
        <w:rPr>
          <w:rFonts w:ascii="SimSun" w:eastAsia="SimSun" w:hAnsi="SimSun" w:cs="SimSun"/>
          <w:sz w:val="21"/>
          <w:szCs w:val="21"/>
        </w:rPr>
      </w:pPr>
      <w:r>
        <w:rPr>
          <w:rFonts w:ascii="SimSun" w:eastAsia="SimSun" w:hAnsi="SimSun" w:cs="SimSun"/>
          <w:spacing w:val="-4"/>
          <w:sz w:val="21"/>
          <w:szCs w:val="21"/>
        </w:rPr>
        <w:t>d)  使用方应配备简易螺纹规，对入场钻杆进行抽验，</w:t>
      </w:r>
      <w:r>
        <w:rPr>
          <w:rFonts w:ascii="SimSun" w:eastAsia="SimSun" w:hAnsi="SimSun" w:cs="SimSun"/>
          <w:spacing w:val="-27"/>
          <w:sz w:val="21"/>
          <w:szCs w:val="21"/>
        </w:rPr>
        <w:t xml:space="preserve"> </w:t>
      </w:r>
      <w:r>
        <w:rPr>
          <w:rFonts w:ascii="SimSun" w:eastAsia="SimSun" w:hAnsi="SimSun" w:cs="SimSun"/>
          <w:spacing w:val="-4"/>
          <w:sz w:val="21"/>
          <w:szCs w:val="21"/>
        </w:rPr>
        <w:t>剔除螺纹开裂、脱扣、胀扣、规格不符及严</w:t>
      </w:r>
      <w:r>
        <w:rPr>
          <w:rFonts w:ascii="SimSun" w:eastAsia="SimSun" w:hAnsi="SimSun" w:cs="SimSun"/>
          <w:sz w:val="21"/>
          <w:szCs w:val="21"/>
        </w:rPr>
        <w:t xml:space="preserve"> </w:t>
      </w:r>
      <w:r>
        <w:rPr>
          <w:rFonts w:ascii="SimSun" w:eastAsia="SimSun" w:hAnsi="SimSun" w:cs="SimSun"/>
          <w:spacing w:val="-3"/>
          <w:sz w:val="21"/>
          <w:szCs w:val="21"/>
        </w:rPr>
        <w:t>重磨损的钻杆。</w:t>
      </w:r>
    </w:p>
    <w:p>
      <w:pPr>
        <w:pStyle w:val="BodyText"/>
        <w:spacing w:before="217" w:line="221" w:lineRule="auto"/>
        <w:rPr>
          <w:rFonts w:ascii="SimSun" w:eastAsia="SimSun" w:hAnsi="SimSun" w:cs="SimSun"/>
        </w:rPr>
      </w:pPr>
      <w:r>
        <w:rPr>
          <w:spacing w:val="-1"/>
        </w:rPr>
        <w:t>5.1.2</w:t>
      </w:r>
      <w:r>
        <w:rPr>
          <w:spacing w:val="-1"/>
        </w:rPr>
        <w:t xml:space="preserve">  </w:t>
      </w:r>
      <w:r>
        <w:rPr>
          <w:rFonts w:ascii="SimSun" w:eastAsia="SimSun" w:hAnsi="SimSun" w:cs="SimSun"/>
          <w:spacing w:val="-1"/>
        </w:rPr>
        <w:t>钻杆装卸与摆放要求如下：</w:t>
      </w:r>
    </w:p>
    <w:p>
      <w:pPr>
        <w:spacing w:before="219" w:line="256" w:lineRule="auto"/>
        <w:ind w:left="844" w:right="54" w:hanging="419"/>
        <w:rPr>
          <w:rFonts w:ascii="SimSun" w:eastAsia="SimSun" w:hAnsi="SimSun" w:cs="SimSun"/>
          <w:sz w:val="21"/>
          <w:szCs w:val="21"/>
        </w:rPr>
      </w:pPr>
      <w:r>
        <w:rPr>
          <w:rFonts w:ascii="SimSun" w:eastAsia="SimSun" w:hAnsi="SimSun" w:cs="SimSun"/>
          <w:sz w:val="21"/>
          <w:szCs w:val="21"/>
        </w:rPr>
        <w:t>a） 在装卸、搬运和运输钻杆过程时，钻杆螺纹应戴好护丝； 根据钻杆规格配套使用</w:t>
      </w:r>
      <w:r>
        <w:rPr>
          <w:rFonts w:ascii="SimSun" w:eastAsia="SimSun" w:hAnsi="SimSun" w:cs="SimSun"/>
          <w:spacing w:val="-1"/>
          <w:sz w:val="21"/>
          <w:szCs w:val="21"/>
        </w:rPr>
        <w:t>宽度不窄于</w:t>
      </w:r>
      <w:r>
        <w:rPr>
          <w:rFonts w:ascii="SimSun" w:eastAsia="SimSun" w:hAnsi="SimSun" w:cs="SimSun"/>
          <w:sz w:val="21"/>
          <w:szCs w:val="21"/>
        </w:rPr>
        <w:t xml:space="preserve"> </w:t>
      </w:r>
      <w:r>
        <w:rPr>
          <w:rFonts w:ascii="SimSun" w:eastAsia="SimSun" w:hAnsi="SimSun" w:cs="SimSun"/>
          <w:spacing w:val="-3"/>
          <w:sz w:val="21"/>
          <w:szCs w:val="21"/>
        </w:rPr>
        <w:t>50</w:t>
      </w:r>
      <w:r>
        <w:rPr>
          <w:rFonts w:ascii="SimSun" w:eastAsia="SimSun" w:hAnsi="SimSun" w:cs="SimSun"/>
          <w:spacing w:val="-37"/>
          <w:sz w:val="21"/>
          <w:szCs w:val="21"/>
        </w:rPr>
        <w:t xml:space="preserve"> </w:t>
      </w:r>
      <w:r>
        <w:rPr>
          <w:rFonts w:ascii="SimSun" w:eastAsia="SimSun" w:hAnsi="SimSun" w:cs="SimSun"/>
          <w:spacing w:val="-3"/>
          <w:sz w:val="21"/>
          <w:szCs w:val="21"/>
        </w:rPr>
        <w:t>mm</w:t>
      </w:r>
      <w:r>
        <w:rPr>
          <w:rFonts w:ascii="SimSun" w:eastAsia="SimSun" w:hAnsi="SimSun" w:cs="SimSun"/>
          <w:spacing w:val="-27"/>
          <w:sz w:val="21"/>
          <w:szCs w:val="21"/>
        </w:rPr>
        <w:t xml:space="preserve"> </w:t>
      </w:r>
      <w:r>
        <w:rPr>
          <w:rFonts w:ascii="SimSun" w:eastAsia="SimSun" w:hAnsi="SimSun" w:cs="SimSun"/>
          <w:spacing w:val="-3"/>
          <w:sz w:val="21"/>
          <w:szCs w:val="21"/>
        </w:rPr>
        <w:t>的尼龙吊带吊装，每次吊装钻杆重量不应超过吊带安全承载范围</w:t>
      </w:r>
      <w:r>
        <w:rPr>
          <w:rFonts w:ascii="SimSun" w:eastAsia="SimSun" w:hAnsi="SimSun" w:cs="SimSun"/>
          <w:spacing w:val="-4"/>
          <w:sz w:val="21"/>
          <w:szCs w:val="21"/>
        </w:rPr>
        <w:t>， 吊带与水平夹角一般</w:t>
      </w:r>
      <w:r>
        <w:rPr>
          <w:rFonts w:ascii="SimSun" w:eastAsia="SimSun" w:hAnsi="SimSun" w:cs="SimSun"/>
          <w:sz w:val="21"/>
          <w:szCs w:val="21"/>
        </w:rPr>
        <w:t xml:space="preserve"> </w:t>
      </w:r>
      <w:r>
        <w:rPr>
          <w:rFonts w:ascii="SimSun" w:eastAsia="SimSun" w:hAnsi="SimSun" w:cs="SimSun"/>
          <w:spacing w:val="3"/>
          <w:sz w:val="21"/>
          <w:szCs w:val="21"/>
        </w:rPr>
        <w:t>保持在</w:t>
      </w:r>
      <w:r>
        <w:rPr>
          <w:rFonts w:ascii="SimSun" w:eastAsia="SimSun" w:hAnsi="SimSun" w:cs="SimSun"/>
          <w:spacing w:val="-38"/>
          <w:sz w:val="21"/>
          <w:szCs w:val="21"/>
        </w:rPr>
        <w:t xml:space="preserve"> </w:t>
      </w:r>
      <w:r>
        <w:rPr>
          <w:rFonts w:ascii="SimSun" w:eastAsia="SimSun" w:hAnsi="SimSun" w:cs="SimSun"/>
          <w:spacing w:val="3"/>
          <w:sz w:val="21"/>
          <w:szCs w:val="21"/>
        </w:rPr>
        <w:t>45°~60°范围内，吊点尽量保持对称和适当距离；</w:t>
      </w:r>
    </w:p>
    <w:p>
      <w:pPr>
        <w:spacing w:before="86" w:line="267" w:lineRule="auto"/>
        <w:ind w:left="844" w:right="56" w:hanging="423"/>
        <w:rPr>
          <w:rFonts w:ascii="SimSun" w:eastAsia="SimSun" w:hAnsi="SimSun" w:cs="SimSun"/>
          <w:sz w:val="21"/>
          <w:szCs w:val="21"/>
        </w:rPr>
      </w:pPr>
      <w:r>
        <w:rPr>
          <w:rFonts w:ascii="SimSun" w:eastAsia="SimSun" w:hAnsi="SimSun" w:cs="SimSun"/>
          <w:spacing w:val="-2"/>
          <w:sz w:val="21"/>
          <w:szCs w:val="21"/>
        </w:rPr>
        <w:t>b） 钻杆应摆放在距地面</w:t>
      </w:r>
      <w:r>
        <w:rPr>
          <w:rFonts w:ascii="SimSun" w:eastAsia="SimSun" w:hAnsi="SimSun" w:cs="SimSun"/>
          <w:spacing w:val="-45"/>
          <w:sz w:val="21"/>
          <w:szCs w:val="21"/>
        </w:rPr>
        <w:t xml:space="preserve"> </w:t>
      </w:r>
      <w:r>
        <w:rPr>
          <w:rFonts w:ascii="SimSun" w:eastAsia="SimSun" w:hAnsi="SimSun" w:cs="SimSun"/>
          <w:spacing w:val="-2"/>
          <w:sz w:val="21"/>
          <w:szCs w:val="21"/>
        </w:rPr>
        <w:t>0.5</w:t>
      </w:r>
      <w:r>
        <w:rPr>
          <w:rFonts w:ascii="SimSun" w:eastAsia="SimSun" w:hAnsi="SimSun" w:cs="SimSun"/>
          <w:spacing w:val="-49"/>
          <w:sz w:val="21"/>
          <w:szCs w:val="21"/>
        </w:rPr>
        <w:t xml:space="preserve"> </w:t>
      </w:r>
      <w:r>
        <w:rPr>
          <w:rFonts w:ascii="SimSun" w:eastAsia="SimSun" w:hAnsi="SimSun" w:cs="SimSun"/>
          <w:spacing w:val="-2"/>
          <w:sz w:val="21"/>
          <w:szCs w:val="21"/>
        </w:rPr>
        <w:t>m</w:t>
      </w:r>
      <w:r>
        <w:rPr>
          <w:rFonts w:ascii="SimSun" w:eastAsia="SimSun" w:hAnsi="SimSun" w:cs="SimSun"/>
          <w:spacing w:val="-23"/>
          <w:sz w:val="21"/>
          <w:szCs w:val="21"/>
        </w:rPr>
        <w:t xml:space="preserve"> </w:t>
      </w:r>
      <w:r>
        <w:rPr>
          <w:rFonts w:ascii="SimSun" w:eastAsia="SimSun" w:hAnsi="SimSun" w:cs="SimSun"/>
          <w:spacing w:val="-2"/>
          <w:sz w:val="21"/>
          <w:szCs w:val="21"/>
        </w:rPr>
        <w:t>以上的管架上，叠放层数不应超过</w:t>
      </w:r>
      <w:r>
        <w:rPr>
          <w:rFonts w:ascii="SimSun" w:eastAsia="SimSun" w:hAnsi="SimSun" w:cs="SimSun"/>
          <w:spacing w:val="-40"/>
          <w:sz w:val="21"/>
          <w:szCs w:val="21"/>
        </w:rPr>
        <w:t xml:space="preserve"> </w:t>
      </w:r>
      <w:r>
        <w:rPr>
          <w:rFonts w:ascii="SimSun" w:eastAsia="SimSun" w:hAnsi="SimSun" w:cs="SimSun"/>
          <w:spacing w:val="-3"/>
          <w:sz w:val="21"/>
          <w:szCs w:val="21"/>
        </w:rPr>
        <w:t>5</w:t>
      </w:r>
      <w:r>
        <w:rPr>
          <w:rFonts w:ascii="SimSun" w:eastAsia="SimSun" w:hAnsi="SimSun" w:cs="SimSun"/>
          <w:spacing w:val="-46"/>
          <w:sz w:val="21"/>
          <w:szCs w:val="21"/>
        </w:rPr>
        <w:t xml:space="preserve"> </w:t>
      </w:r>
      <w:r>
        <w:rPr>
          <w:rFonts w:ascii="SimSun" w:eastAsia="SimSun" w:hAnsi="SimSun" w:cs="SimSun"/>
          <w:spacing w:val="-3"/>
          <w:sz w:val="21"/>
          <w:szCs w:val="21"/>
        </w:rPr>
        <w:t>层，层间垫杠支撑，并采取防</w:t>
      </w:r>
      <w:r>
        <w:rPr>
          <w:rFonts w:ascii="SimSun" w:eastAsia="SimSun" w:hAnsi="SimSun" w:cs="SimSun"/>
          <w:sz w:val="21"/>
          <w:szCs w:val="21"/>
        </w:rPr>
        <w:t xml:space="preserve"> </w:t>
      </w:r>
      <w:r>
        <w:rPr>
          <w:rFonts w:ascii="SimSun" w:eastAsia="SimSun" w:hAnsi="SimSun" w:cs="SimSun"/>
          <w:spacing w:val="-8"/>
          <w:sz w:val="21"/>
          <w:szCs w:val="21"/>
        </w:rPr>
        <w:t>滚落措施； 管架基础应牢固、平整，</w:t>
      </w:r>
      <w:r>
        <w:rPr>
          <w:rFonts w:ascii="SimSun" w:eastAsia="SimSun" w:hAnsi="SimSun" w:cs="SimSun"/>
          <w:spacing w:val="-22"/>
          <w:sz w:val="21"/>
          <w:szCs w:val="21"/>
        </w:rPr>
        <w:t xml:space="preserve"> </w:t>
      </w:r>
      <w:r>
        <w:rPr>
          <w:rFonts w:ascii="SimSun" w:eastAsia="SimSun" w:hAnsi="SimSun" w:cs="SimSun"/>
          <w:spacing w:val="-8"/>
          <w:sz w:val="21"/>
          <w:szCs w:val="21"/>
        </w:rPr>
        <w:t>垫杠上下对齐；</w:t>
      </w:r>
    </w:p>
    <w:p>
      <w:pPr>
        <w:spacing w:before="108" w:line="221" w:lineRule="auto"/>
        <w:ind w:left="429"/>
        <w:rPr>
          <w:rFonts w:ascii="SimSun" w:eastAsia="SimSun" w:hAnsi="SimSun" w:cs="SimSun"/>
          <w:sz w:val="21"/>
          <w:szCs w:val="21"/>
        </w:rPr>
      </w:pPr>
      <w:r>
        <w:rPr>
          <w:rFonts w:ascii="SimSun" w:eastAsia="SimSun" w:hAnsi="SimSun" w:cs="SimSun"/>
          <w:spacing w:val="-1"/>
          <w:sz w:val="21"/>
          <w:szCs w:val="21"/>
        </w:rPr>
        <w:t>c） 钻杆距支撑点每端伸出长度不超过</w:t>
      </w:r>
      <w:r>
        <w:rPr>
          <w:rFonts w:ascii="SimSun" w:eastAsia="SimSun" w:hAnsi="SimSun" w:cs="SimSun"/>
          <w:spacing w:val="-39"/>
          <w:sz w:val="21"/>
          <w:szCs w:val="21"/>
        </w:rPr>
        <w:t xml:space="preserve"> </w:t>
      </w:r>
      <w:r>
        <w:rPr>
          <w:rFonts w:ascii="SimSun" w:eastAsia="SimSun" w:hAnsi="SimSun" w:cs="SimSun"/>
          <w:spacing w:val="-1"/>
          <w:sz w:val="21"/>
          <w:szCs w:val="21"/>
        </w:rPr>
        <w:t>0.5 m±0.1 m，按内螺纹端朝向钻台方向整齐排列；</w:t>
      </w:r>
    </w:p>
    <w:p>
      <w:pPr>
        <w:spacing w:before="107" w:line="336" w:lineRule="exact"/>
        <w:ind w:left="429"/>
        <w:rPr>
          <w:rFonts w:ascii="SimSun" w:eastAsia="SimSun" w:hAnsi="SimSun" w:cs="SimSun"/>
          <w:sz w:val="21"/>
          <w:szCs w:val="21"/>
        </w:rPr>
      </w:pPr>
      <w:r>
        <w:rPr>
          <w:rFonts w:ascii="SimSun" w:eastAsia="SimSun" w:hAnsi="SimSun" w:cs="SimSun"/>
          <w:position w:val="9"/>
          <w:sz w:val="21"/>
          <w:szCs w:val="21"/>
        </w:rPr>
        <w:t>d） 不应在钻杆上放置重物及酸、碱性等腐</w:t>
      </w:r>
      <w:r>
        <w:rPr>
          <w:rFonts w:ascii="SimSun" w:eastAsia="SimSun" w:hAnsi="SimSun" w:cs="SimSun"/>
          <w:spacing w:val="-1"/>
          <w:position w:val="9"/>
          <w:sz w:val="21"/>
          <w:szCs w:val="21"/>
        </w:rPr>
        <w:t>蚀性化学物品；</w:t>
      </w:r>
    </w:p>
    <w:p>
      <w:pPr>
        <w:spacing w:before="1" w:line="220" w:lineRule="auto"/>
        <w:ind w:left="429"/>
        <w:rPr>
          <w:rFonts w:ascii="SimSun" w:eastAsia="SimSun" w:hAnsi="SimSun" w:cs="SimSun"/>
          <w:sz w:val="21"/>
          <w:szCs w:val="21"/>
        </w:rPr>
      </w:pPr>
      <w:r>
        <w:rPr>
          <w:rFonts w:ascii="SimSun" w:eastAsia="SimSun" w:hAnsi="SimSun" w:cs="SimSun"/>
          <w:spacing w:val="-2"/>
          <w:sz w:val="21"/>
          <w:szCs w:val="21"/>
        </w:rPr>
        <w:t>e） 不应在钻杆上进行电气焊作业。</w:t>
      </w:r>
    </w:p>
    <w:p>
      <w:pPr>
        <w:pStyle w:val="BodyText"/>
        <w:spacing w:before="216" w:line="221" w:lineRule="auto"/>
        <w:rPr>
          <w:rFonts w:ascii="SimSun" w:eastAsia="SimSun" w:hAnsi="SimSun" w:cs="SimSun"/>
        </w:rPr>
      </w:pPr>
      <w:r>
        <w:rPr>
          <w:spacing w:val="-2"/>
        </w:rPr>
        <w:t>5.1.3</w:t>
      </w:r>
      <w:r>
        <w:rPr>
          <w:spacing w:val="-2"/>
        </w:rPr>
        <w:t xml:space="preserve">  </w:t>
      </w:r>
      <w:r>
        <w:rPr>
          <w:rFonts w:ascii="SimSun" w:eastAsia="SimSun" w:hAnsi="SimSun" w:cs="SimSun"/>
          <w:spacing w:val="-2"/>
        </w:rPr>
        <w:t>钻杆清洁要求如下：</w:t>
      </w:r>
    </w:p>
    <w:p>
      <w:pPr>
        <w:spacing w:before="241" w:line="220" w:lineRule="auto"/>
        <w:ind w:left="425"/>
        <w:rPr>
          <w:rFonts w:ascii="SimSun" w:eastAsia="SimSun" w:hAnsi="SimSun" w:cs="SimSun"/>
          <w:sz w:val="21"/>
          <w:szCs w:val="21"/>
        </w:rPr>
      </w:pPr>
      <w:r>
        <w:rPr>
          <w:rFonts w:ascii="SimSun" w:eastAsia="SimSun" w:hAnsi="SimSun" w:cs="SimSun"/>
          <w:spacing w:val="-1"/>
          <w:sz w:val="21"/>
          <w:szCs w:val="21"/>
        </w:rPr>
        <w:t>a） 下孔前，应清理钻杆管体及接头内外表面粘附的油污、冲洗液泥皮等附着物；</w:t>
      </w:r>
    </w:p>
    <w:p>
      <w:pPr>
        <w:spacing w:before="109" w:line="268" w:lineRule="auto"/>
        <w:ind w:left="745" w:right="54" w:hanging="324"/>
        <w:rPr>
          <w:rFonts w:ascii="SimSun" w:eastAsia="SimSun" w:hAnsi="SimSun" w:cs="SimSun"/>
          <w:sz w:val="21"/>
          <w:szCs w:val="21"/>
        </w:rPr>
      </w:pPr>
      <w:r>
        <w:rPr>
          <w:rFonts w:ascii="SimSun" w:eastAsia="SimSun" w:hAnsi="SimSun" w:cs="SimSun"/>
          <w:sz w:val="21"/>
          <w:szCs w:val="21"/>
        </w:rPr>
        <w:t>b）  最后一次使用钻杆时，在提钻前应循环冲洗液两个周期以上；提钻过程中应使用软质刮泥器</w:t>
      </w:r>
      <w:r>
        <w:rPr>
          <w:rFonts w:ascii="SimSun" w:eastAsia="SimSun" w:hAnsi="SimSun" w:cs="SimSun"/>
          <w:spacing w:val="10"/>
          <w:sz w:val="21"/>
          <w:szCs w:val="21"/>
        </w:rPr>
        <w:t xml:space="preserve"> </w:t>
      </w:r>
      <w:r>
        <w:rPr>
          <w:rFonts w:ascii="SimSun" w:eastAsia="SimSun" w:hAnsi="SimSun" w:cs="SimSun"/>
          <w:spacing w:val="-4"/>
          <w:sz w:val="21"/>
          <w:szCs w:val="21"/>
        </w:rPr>
        <w:t>（或者清洗器）</w:t>
      </w:r>
      <w:r>
        <w:rPr>
          <w:rFonts w:ascii="SimSun" w:eastAsia="SimSun" w:hAnsi="SimSun" w:cs="SimSun"/>
          <w:spacing w:val="-24"/>
          <w:sz w:val="21"/>
          <w:szCs w:val="21"/>
        </w:rPr>
        <w:t xml:space="preserve"> </w:t>
      </w:r>
      <w:r>
        <w:rPr>
          <w:rFonts w:ascii="SimSun" w:eastAsia="SimSun" w:hAnsi="SimSun" w:cs="SimSun"/>
          <w:spacing w:val="-4"/>
          <w:sz w:val="21"/>
          <w:szCs w:val="21"/>
        </w:rPr>
        <w:t>清除钻杆外表面的冲洗液等粘附物。</w:t>
      </w:r>
    </w:p>
    <w:p>
      <w:pPr>
        <w:pStyle w:val="BodyText"/>
        <w:spacing w:before="239" w:line="222" w:lineRule="auto"/>
      </w:pPr>
      <w:r>
        <w:t>5.2</w:t>
      </w:r>
      <w:r>
        <w:t xml:space="preserve">  </w:t>
      </w:r>
      <w:r>
        <w:t>钻柱组合与起下钻工具选配</w:t>
      </w:r>
    </w:p>
    <w:p>
      <w:pPr>
        <w:pStyle w:val="BodyText"/>
        <w:spacing w:before="215" w:line="221" w:lineRule="auto"/>
        <w:rPr>
          <w:rFonts w:ascii="SimSun" w:eastAsia="SimSun" w:hAnsi="SimSun" w:cs="SimSun"/>
        </w:rPr>
      </w:pPr>
      <w:r>
        <w:rPr>
          <w:spacing w:val="-1"/>
        </w:rPr>
        <w:t>5.2.1</w:t>
      </w:r>
      <w:r>
        <w:rPr>
          <w:spacing w:val="-1"/>
        </w:rPr>
        <w:t xml:space="preserve">  </w:t>
      </w:r>
      <w:r>
        <w:rPr>
          <w:rFonts w:ascii="SimSun" w:eastAsia="SimSun" w:hAnsi="SimSun" w:cs="SimSun"/>
          <w:spacing w:val="-1"/>
        </w:rPr>
        <w:t>钻柱组合应符合以下要求：</w:t>
      </w:r>
    </w:p>
    <w:p>
      <w:pPr>
        <w:spacing w:before="241" w:line="269" w:lineRule="auto"/>
        <w:ind w:left="739" w:right="54" w:hanging="314"/>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38"/>
          <w:sz w:val="21"/>
          <w:szCs w:val="21"/>
        </w:rPr>
        <w:t xml:space="preserve"> </w:t>
      </w:r>
      <w:r>
        <w:rPr>
          <w:rFonts w:ascii="SimSun" w:eastAsia="SimSun" w:hAnsi="SimSun" w:cs="SimSun"/>
          <w:spacing w:val="-1"/>
          <w:sz w:val="21"/>
          <w:szCs w:val="21"/>
        </w:rPr>
        <w:t>钻柱组合设计时应考虑自身重量产生的拉伸载荷，并</w:t>
      </w:r>
      <w:r>
        <w:rPr>
          <w:rFonts w:ascii="SimSun" w:eastAsia="SimSun" w:hAnsi="SimSun" w:cs="SimSun"/>
          <w:spacing w:val="-2"/>
          <w:sz w:val="21"/>
          <w:szCs w:val="21"/>
        </w:rPr>
        <w:t>通过一定安全系数考虑动载荷及其他力的</w:t>
      </w:r>
      <w:r>
        <w:rPr>
          <w:rFonts w:ascii="SimSun" w:eastAsia="SimSun" w:hAnsi="SimSun" w:cs="SimSun"/>
          <w:sz w:val="21"/>
          <w:szCs w:val="21"/>
        </w:rPr>
        <w:t xml:space="preserve"> </w:t>
      </w:r>
      <w:r>
        <w:rPr>
          <w:rFonts w:ascii="SimSun" w:eastAsia="SimSun" w:hAnsi="SimSun" w:cs="SimSun"/>
          <w:spacing w:val="-13"/>
          <w:sz w:val="21"/>
          <w:szCs w:val="21"/>
        </w:rPr>
        <w:t>作用；</w:t>
      </w:r>
    </w:p>
    <w:p>
      <w:pPr>
        <w:spacing w:before="105" w:line="221" w:lineRule="auto"/>
        <w:ind w:left="421"/>
        <w:rPr>
          <w:rFonts w:ascii="SimSun" w:eastAsia="SimSun" w:hAnsi="SimSun" w:cs="SimSun"/>
          <w:sz w:val="21"/>
          <w:szCs w:val="21"/>
        </w:rPr>
      </w:pPr>
      <w:r>
        <w:rPr>
          <w:rFonts w:ascii="SimSun" w:eastAsia="SimSun" w:hAnsi="SimSun" w:cs="SimSun"/>
          <w:spacing w:val="-4"/>
          <w:sz w:val="21"/>
          <w:szCs w:val="21"/>
        </w:rPr>
        <w:t>b） 在特深钻孔或超径钻孔中， 钻柱下部可使用专用加重钻杆。</w:t>
      </w:r>
    </w:p>
    <w:p>
      <w:pPr>
        <w:pStyle w:val="BodyText"/>
        <w:spacing w:before="242" w:line="221" w:lineRule="auto"/>
        <w:rPr>
          <w:rFonts w:ascii="SimSun" w:eastAsia="SimSun" w:hAnsi="SimSun" w:cs="SimSun"/>
        </w:rPr>
      </w:pPr>
      <w:r>
        <w:rPr>
          <w:spacing w:val="-1"/>
        </w:rPr>
        <w:t>5.2.2</w:t>
      </w:r>
      <w:r>
        <w:rPr>
          <w:spacing w:val="-1"/>
        </w:rPr>
        <w:t xml:space="preserve">  </w:t>
      </w:r>
      <w:r>
        <w:rPr>
          <w:rFonts w:ascii="SimSun" w:eastAsia="SimSun" w:hAnsi="SimSun" w:cs="SimSun"/>
          <w:spacing w:val="-1"/>
        </w:rPr>
        <w:t>起下钻工具选配要求如下：</w:t>
      </w:r>
    </w:p>
    <w:p>
      <w:pPr>
        <w:spacing w:before="240" w:line="221" w:lineRule="auto"/>
        <w:ind w:left="425"/>
        <w:rPr>
          <w:rFonts w:ascii="SimSun" w:eastAsia="SimSun" w:hAnsi="SimSun" w:cs="SimSun"/>
          <w:sz w:val="21"/>
          <w:szCs w:val="21"/>
        </w:rPr>
      </w:pPr>
      <w:r>
        <w:rPr>
          <w:rFonts w:ascii="SimSun" w:eastAsia="SimSun" w:hAnsi="SimSun" w:cs="SimSun"/>
          <w:spacing w:val="-2"/>
          <w:sz w:val="21"/>
          <w:szCs w:val="21"/>
        </w:rPr>
        <w:t>a） 可选择绞车输送钻杆上下钻台；</w:t>
      </w:r>
    </w:p>
    <w:p>
      <w:pPr>
        <w:spacing w:before="106" w:line="221" w:lineRule="auto"/>
        <w:ind w:left="421"/>
        <w:rPr>
          <w:rFonts w:ascii="SimSun" w:eastAsia="SimSun" w:hAnsi="SimSun" w:cs="SimSun"/>
          <w:sz w:val="21"/>
          <w:szCs w:val="21"/>
        </w:rPr>
      </w:pPr>
      <w:r>
        <w:rPr>
          <w:rFonts w:ascii="SimSun" w:eastAsia="SimSun" w:hAnsi="SimSun" w:cs="SimSun"/>
          <w:sz w:val="21"/>
          <w:szCs w:val="21"/>
        </w:rPr>
        <w:t>b） 可选用吊卡或提引器起下钻杆柱；</w:t>
      </w:r>
    </w:p>
    <w:p>
      <w:pPr>
        <w:spacing w:before="109" w:line="358" w:lineRule="exact"/>
        <w:ind w:left="429"/>
        <w:rPr>
          <w:rFonts w:ascii="SimSun" w:eastAsia="SimSun" w:hAnsi="SimSun" w:cs="SimSun"/>
          <w:sz w:val="21"/>
          <w:szCs w:val="21"/>
        </w:rPr>
      </w:pPr>
      <w:r>
        <w:rPr>
          <w:rFonts w:ascii="SimSun" w:eastAsia="SimSun" w:hAnsi="SimSun" w:cs="SimSun"/>
          <w:spacing w:val="-5"/>
          <w:position w:val="11"/>
          <w:sz w:val="21"/>
          <w:szCs w:val="21"/>
        </w:rPr>
        <w:t>c） 选用液压或气动卡瓦起下钻时，</w:t>
      </w:r>
      <w:r>
        <w:rPr>
          <w:rFonts w:ascii="SimSun" w:eastAsia="SimSun" w:hAnsi="SimSun" w:cs="SimSun"/>
          <w:spacing w:val="-15"/>
          <w:position w:val="11"/>
          <w:sz w:val="21"/>
          <w:szCs w:val="21"/>
        </w:rPr>
        <w:t xml:space="preserve"> </w:t>
      </w:r>
      <w:r>
        <w:rPr>
          <w:rFonts w:ascii="SimSun" w:eastAsia="SimSun" w:hAnsi="SimSun" w:cs="SimSun"/>
          <w:spacing w:val="-5"/>
          <w:position w:val="11"/>
          <w:sz w:val="21"/>
          <w:szCs w:val="21"/>
        </w:rPr>
        <w:t>应配置微牙痕卡瓦；</w:t>
      </w:r>
    </w:p>
    <w:p>
      <w:pPr>
        <w:spacing w:before="1" w:line="220" w:lineRule="auto"/>
        <w:ind w:left="429"/>
        <w:rPr>
          <w:rFonts w:ascii="SimSun" w:eastAsia="SimSun" w:hAnsi="SimSun" w:cs="SimSun"/>
          <w:sz w:val="21"/>
          <w:szCs w:val="21"/>
        </w:rPr>
        <w:sectPr>
          <w:footerReference w:type="default" r:id="rId8"/>
          <w:pgSz w:w="11907" w:h="16839"/>
          <w:pgMar w:top="1405" w:right="1073" w:bottom="1310" w:left="1419" w:header="0" w:footer="1133" w:gutter="0"/>
          <w:pgNumType w:start="5"/>
          <w:cols w:space="708"/>
        </w:sectPr>
      </w:pPr>
      <w:r>
        <w:rPr>
          <w:rFonts w:ascii="SimSun" w:eastAsia="SimSun" w:hAnsi="SimSun" w:cs="SimSun"/>
          <w:spacing w:val="-2"/>
          <w:sz w:val="21"/>
          <w:szCs w:val="21"/>
        </w:rPr>
        <w:t>d） 按卡瓦额定载荷的</w:t>
      </w:r>
      <w:r>
        <w:rPr>
          <w:rFonts w:ascii="SimSun" w:eastAsia="SimSun" w:hAnsi="SimSun" w:cs="SimSun"/>
          <w:spacing w:val="-34"/>
          <w:sz w:val="21"/>
          <w:szCs w:val="21"/>
        </w:rPr>
        <w:t xml:space="preserve"> </w:t>
      </w:r>
      <w:r>
        <w:rPr>
          <w:rFonts w:ascii="SimSun" w:eastAsia="SimSun" w:hAnsi="SimSun" w:cs="SimSun"/>
          <w:spacing w:val="-2"/>
          <w:sz w:val="21"/>
          <w:szCs w:val="21"/>
        </w:rPr>
        <w:t>70 %确定夹持器卡瓦使用孔深；</w:t>
      </w:r>
    </w:p>
    <w:p>
      <w:pPr>
        <w:spacing w:before="108" w:line="221" w:lineRule="auto"/>
        <w:ind w:left="429"/>
        <w:rPr>
          <w:rFonts w:ascii="SimSun" w:eastAsia="SimSun" w:hAnsi="SimSun" w:cs="SimSun"/>
          <w:sz w:val="21"/>
          <w:szCs w:val="21"/>
        </w:rPr>
      </w:pPr>
      <w:r>
        <w:rPr>
          <w:rFonts w:ascii="SimSun" w:eastAsia="SimSun" w:hAnsi="SimSun" w:cs="SimSun"/>
          <w:sz w:val="21"/>
          <w:szCs w:val="21"/>
        </w:rPr>
        <w:t>e） 拧卸钻杆时，应使用多点专用钻杆钳，不应使用普通管钳拧卸，也可选用专</w:t>
      </w:r>
      <w:r>
        <w:rPr>
          <w:rFonts w:ascii="SimSun" w:eastAsia="SimSun" w:hAnsi="SimSun" w:cs="SimSun"/>
          <w:spacing w:val="-1"/>
          <w:sz w:val="21"/>
          <w:szCs w:val="21"/>
        </w:rPr>
        <w:t>用液压吊钳。</w:t>
      </w:r>
    </w:p>
    <w:p>
      <w:pPr>
        <w:pStyle w:val="BodyText"/>
        <w:spacing w:before="239" w:line="220" w:lineRule="auto"/>
      </w:pPr>
      <w:r>
        <w:t>5.3</w:t>
      </w:r>
      <w:r>
        <w:t xml:space="preserve">  </w:t>
      </w:r>
      <w:r>
        <w:t>操作要求</w:t>
      </w:r>
    </w:p>
    <w:p>
      <w:pPr>
        <w:spacing w:line="220" w:lineRule="auto"/>
        <w:sectPr>
          <w:footerReference w:type="default" r:id="rId9"/>
          <w:type w:val="nextPage"/>
          <w:pgSz w:w="11907" w:h="16839"/>
          <w:pgMar w:top="1405" w:right="1073" w:bottom="1310" w:left="1419" w:header="0" w:footer="1133" w:gutter="0"/>
          <w:pgNumType w:start="6"/>
          <w:cols w:space="708"/>
          <w:titlePg w:val="0"/>
        </w:sectPr>
      </w:pPr>
    </w:p>
    <w:p>
      <w:pPr>
        <w:pStyle w:val="BodyText"/>
        <w:spacing w:before="42" w:line="234" w:lineRule="auto"/>
        <w:ind w:left="217"/>
      </w:pPr>
      <w:r>
        <w:rPr>
          <w:spacing w:val="-1"/>
        </w:rPr>
        <w:t>DZ/T</w:t>
      </w:r>
      <w:r>
        <w:rPr>
          <w:spacing w:val="-1"/>
        </w:rPr>
        <w:t xml:space="preserve"> </w:t>
      </w:r>
      <w:r>
        <w:rPr>
          <w:spacing w:val="-1"/>
        </w:rPr>
        <w:t>XXXXX</w:t>
      </w:r>
      <w:r>
        <w:rPr>
          <w:rFonts w:ascii="Times New Roman" w:eastAsia="Times New Roman" w:hAnsi="Times New Roman" w:cs="Times New Roman"/>
          <w:spacing w:val="-1"/>
        </w:rPr>
        <w:t>—</w:t>
      </w:r>
      <w:r>
        <w:rPr>
          <w:spacing w:val="-1"/>
        </w:rPr>
        <w:t>202X</w:t>
      </w:r>
    </w:p>
    <w:p>
      <w:pPr>
        <w:pStyle w:val="BodyText"/>
        <w:spacing w:before="247" w:line="220" w:lineRule="auto"/>
        <w:ind w:left="212"/>
      </w:pPr>
      <w:r>
        <w:t>5.3.1</w:t>
      </w:r>
      <w:r>
        <w:t xml:space="preserve">  </w:t>
      </w:r>
      <w:r>
        <w:t>钻进规程参数</w:t>
      </w:r>
    </w:p>
    <w:p>
      <w:pPr>
        <w:pStyle w:val="BodyText"/>
        <w:spacing w:before="242" w:line="267" w:lineRule="auto"/>
        <w:ind w:left="218" w:right="206" w:hanging="6"/>
        <w:rPr>
          <w:rFonts w:ascii="SimSun" w:eastAsia="SimSun" w:hAnsi="SimSun" w:cs="SimSun"/>
        </w:rPr>
      </w:pPr>
      <w:hyperlink r:id="rId10" w:history="1">
        <w:r>
          <w:rPr>
            <w:spacing w:val="5"/>
          </w:rPr>
          <w:t>5.3.1.1</w:t>
        </w:r>
      </w:hyperlink>
      <w:r>
        <w:rPr>
          <w:spacing w:val="5"/>
        </w:rPr>
        <w:t xml:space="preserve"> </w:t>
      </w:r>
      <w:r>
        <w:rPr>
          <w:rFonts w:ascii="SimSun" w:eastAsia="SimSun" w:hAnsi="SimSun" w:cs="SimSun"/>
          <w:spacing w:val="5"/>
        </w:rPr>
        <w:t>现场作业时，机台应严格按照钻探工程设计的</w:t>
      </w:r>
      <w:r>
        <w:rPr>
          <w:rFonts w:ascii="SimSun" w:eastAsia="SimSun" w:hAnsi="SimSun" w:cs="SimSun"/>
          <w:spacing w:val="4"/>
        </w:rPr>
        <w:t xml:space="preserve">作业参数执行，钻压、转速的选取符合 </w:t>
      </w:r>
      <w:r>
        <w:rPr>
          <w:rFonts w:ascii="SimSun" w:eastAsia="SimSun" w:hAnsi="SimSun" w:cs="SimSun"/>
        </w:rPr>
        <w:t>DZ</w:t>
      </w:r>
      <w:r>
        <w:rPr>
          <w:rFonts w:ascii="SimSun" w:eastAsia="SimSun" w:hAnsi="SimSun" w:cs="SimSun"/>
          <w:spacing w:val="4"/>
        </w:rPr>
        <w:t>/T</w:t>
      </w:r>
      <w:r>
        <w:rPr>
          <w:rFonts w:ascii="SimSun" w:eastAsia="SimSun" w:hAnsi="SimSun" w:cs="SimSun"/>
        </w:rPr>
        <w:t xml:space="preserve"> </w:t>
      </w:r>
      <w:r>
        <w:rPr>
          <w:rFonts w:ascii="SimSun" w:eastAsia="SimSun" w:hAnsi="SimSun" w:cs="SimSun"/>
          <w:spacing w:val="-4"/>
        </w:rPr>
        <w:t>0227-2010</w:t>
      </w:r>
      <w:r>
        <w:rPr>
          <w:rFonts w:ascii="SimSun" w:eastAsia="SimSun" w:hAnsi="SimSun" w:cs="SimSun"/>
          <w:spacing w:val="-15"/>
        </w:rPr>
        <w:t xml:space="preserve"> </w:t>
      </w:r>
      <w:r>
        <w:rPr>
          <w:rFonts w:ascii="SimSun" w:eastAsia="SimSun" w:hAnsi="SimSun" w:cs="SimSun"/>
          <w:spacing w:val="-4"/>
        </w:rPr>
        <w:t>中</w:t>
      </w:r>
      <w:r>
        <w:rPr>
          <w:rFonts w:ascii="SimSun" w:eastAsia="SimSun" w:hAnsi="SimSun" w:cs="SimSun"/>
          <w:spacing w:val="-43"/>
        </w:rPr>
        <w:t xml:space="preserve"> </w:t>
      </w:r>
      <w:r>
        <w:rPr>
          <w:rFonts w:ascii="SimSun" w:eastAsia="SimSun" w:hAnsi="SimSun" w:cs="SimSun"/>
          <w:spacing w:val="-4"/>
        </w:rPr>
        <w:t>8.3</w:t>
      </w:r>
      <w:r>
        <w:rPr>
          <w:rFonts w:ascii="SimSun" w:eastAsia="SimSun" w:hAnsi="SimSun" w:cs="SimSun"/>
          <w:spacing w:val="-37"/>
        </w:rPr>
        <w:t xml:space="preserve"> </w:t>
      </w:r>
      <w:r>
        <w:rPr>
          <w:rFonts w:ascii="SimSun" w:eastAsia="SimSun" w:hAnsi="SimSun" w:cs="SimSun"/>
          <w:spacing w:val="-4"/>
        </w:rPr>
        <w:t>章节的相关规定。</w:t>
      </w:r>
    </w:p>
    <w:p>
      <w:pPr>
        <w:pStyle w:val="BodyText"/>
        <w:spacing w:before="85" w:line="468" w:lineRule="exact"/>
        <w:ind w:left="212"/>
        <w:rPr>
          <w:rFonts w:ascii="SimSun" w:eastAsia="SimSun" w:hAnsi="SimSun" w:cs="SimSun"/>
        </w:rPr>
      </w:pPr>
      <w:hyperlink r:id="rId11" w:history="1">
        <w:r>
          <w:rPr>
            <w:spacing w:val="-1"/>
            <w:position w:val="19"/>
          </w:rPr>
          <w:t>5.3.1.2</w:t>
        </w:r>
      </w:hyperlink>
      <w:r>
        <w:rPr>
          <w:spacing w:val="-1"/>
          <w:position w:val="19"/>
        </w:rPr>
        <w:t xml:space="preserve"> </w:t>
      </w:r>
      <w:r>
        <w:rPr>
          <w:rFonts w:ascii="SimSun" w:eastAsia="SimSun" w:hAnsi="SimSun" w:cs="SimSun"/>
          <w:spacing w:val="-1"/>
          <w:position w:val="19"/>
        </w:rPr>
        <w:t>泵量计算参考值见表</w:t>
      </w:r>
      <w:r>
        <w:rPr>
          <w:rFonts w:ascii="SimSun" w:eastAsia="SimSun" w:hAnsi="SimSun" w:cs="SimSun"/>
          <w:spacing w:val="-31"/>
          <w:position w:val="19"/>
        </w:rPr>
        <w:t xml:space="preserve"> </w:t>
      </w:r>
      <w:r>
        <w:rPr>
          <w:rFonts w:ascii="SimSun" w:eastAsia="SimSun" w:hAnsi="SimSun" w:cs="SimSun"/>
          <w:spacing w:val="-1"/>
          <w:position w:val="19"/>
        </w:rPr>
        <w:t>2，冲洗液循环每百米压耗计算参考值见表</w:t>
      </w:r>
      <w:r>
        <w:rPr>
          <w:rFonts w:ascii="SimSun" w:eastAsia="SimSun" w:hAnsi="SimSun" w:cs="SimSun"/>
          <w:spacing w:val="-40"/>
          <w:position w:val="19"/>
        </w:rPr>
        <w:t xml:space="preserve"> </w:t>
      </w:r>
      <w:r>
        <w:rPr>
          <w:rFonts w:ascii="SimSun" w:eastAsia="SimSun" w:hAnsi="SimSun" w:cs="SimSun"/>
          <w:spacing w:val="-1"/>
          <w:position w:val="19"/>
        </w:rPr>
        <w:t>3</w:t>
      </w:r>
      <w:r>
        <w:rPr>
          <w:rFonts w:ascii="SimSun" w:eastAsia="SimSun" w:hAnsi="SimSun" w:cs="SimSun"/>
          <w:spacing w:val="-45"/>
          <w:position w:val="19"/>
        </w:rPr>
        <w:t xml:space="preserve"> </w:t>
      </w:r>
      <w:r>
        <w:rPr>
          <w:rFonts w:ascii="SimSun" w:eastAsia="SimSun" w:hAnsi="SimSun" w:cs="SimSun"/>
          <w:spacing w:val="-1"/>
          <w:position w:val="19"/>
        </w:rPr>
        <w:t>和图</w:t>
      </w:r>
      <w:r>
        <w:rPr>
          <w:rFonts w:ascii="SimSun" w:eastAsia="SimSun" w:hAnsi="SimSun" w:cs="SimSun"/>
          <w:spacing w:val="-49"/>
          <w:position w:val="19"/>
        </w:rPr>
        <w:t xml:space="preserve"> </w:t>
      </w:r>
      <w:r>
        <w:rPr>
          <w:rFonts w:ascii="SimSun" w:eastAsia="SimSun" w:hAnsi="SimSun" w:cs="SimSun"/>
          <w:spacing w:val="-1"/>
          <w:position w:val="19"/>
        </w:rPr>
        <w:t>B.1。</w:t>
      </w:r>
    </w:p>
    <w:p>
      <w:pPr>
        <w:pStyle w:val="BodyText"/>
        <w:spacing w:line="219" w:lineRule="auto"/>
        <w:ind w:left="3900"/>
      </w:pPr>
      <w:r>
        <w:rPr>
          <w:spacing w:val="-1"/>
        </w:rPr>
        <w:t>表2</w:t>
      </w:r>
      <w:r>
        <w:rPr>
          <w:spacing w:val="-1"/>
        </w:rPr>
        <w:t xml:space="preserve">  </w:t>
      </w:r>
      <w:r>
        <w:rPr>
          <w:spacing w:val="-1"/>
        </w:rPr>
        <w:t>泵量计算参考值</w:t>
      </w:r>
    </w:p>
    <w:p>
      <w:pPr>
        <w:spacing w:before="230" w:line="220" w:lineRule="auto"/>
        <w:ind w:left="8494"/>
        <w:rPr>
          <w:rFonts w:ascii="SimSun" w:eastAsia="SimSun" w:hAnsi="SimSun" w:cs="SimSun"/>
          <w:sz w:val="18"/>
          <w:szCs w:val="18"/>
        </w:rPr>
      </w:pPr>
      <w:r>
        <w:rPr>
          <w:rFonts w:ascii="SimSun" w:eastAsia="SimSun" w:hAnsi="SimSun" w:cs="SimSun"/>
          <w:spacing w:val="-2"/>
          <w:sz w:val="18"/>
          <w:szCs w:val="18"/>
        </w:rPr>
        <w:t>单位为升每分</w:t>
      </w:r>
    </w:p>
    <w:p>
      <w:pPr>
        <w:spacing w:line="34" w:lineRule="exact"/>
      </w:pPr>
    </w:p>
    <w:tbl>
      <w:tblPr>
        <w:tblStyle w:val="TableNormal2"/>
        <w:tblW w:w="97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9"/>
        <w:gridCol w:w="787"/>
        <w:gridCol w:w="789"/>
        <w:gridCol w:w="787"/>
        <w:gridCol w:w="955"/>
        <w:gridCol w:w="957"/>
        <w:gridCol w:w="1041"/>
        <w:gridCol w:w="1041"/>
        <w:gridCol w:w="787"/>
        <w:gridCol w:w="787"/>
        <w:gridCol w:w="789"/>
      </w:tblGrid>
      <w:tr>
        <w:tblPrEx>
          <w:tblW w:w="97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1049" w:type="dxa"/>
            <w:vMerge w:val="restart"/>
            <w:tcBorders>
              <w:bottom w:val="nil"/>
            </w:tcBorders>
            <w:vAlign w:val="top"/>
          </w:tcPr>
          <w:p>
            <w:pPr>
              <w:pStyle w:val="TableText"/>
              <w:spacing w:before="277" w:line="221" w:lineRule="auto"/>
              <w:ind w:left="348"/>
            </w:pPr>
            <w:r>
              <w:rPr>
                <w:spacing w:val="-2"/>
              </w:rPr>
              <w:t>位置</w:t>
            </w:r>
          </w:p>
        </w:tc>
        <w:tc>
          <w:tcPr>
            <w:tcW w:w="2363" w:type="dxa"/>
            <w:gridSpan w:val="3"/>
            <w:vAlign w:val="top"/>
          </w:tcPr>
          <w:p>
            <w:pPr>
              <w:pStyle w:val="TableText"/>
              <w:spacing w:before="92" w:line="221" w:lineRule="auto"/>
              <w:ind w:left="1094"/>
            </w:pPr>
            <w:r>
              <w:rPr>
                <w:spacing w:val="-2"/>
              </w:rPr>
              <w:t>通用型</w:t>
            </w:r>
          </w:p>
        </w:tc>
        <w:tc>
          <w:tcPr>
            <w:tcW w:w="3994" w:type="dxa"/>
            <w:gridSpan w:val="4"/>
            <w:vAlign w:val="top"/>
          </w:tcPr>
          <w:p>
            <w:pPr>
              <w:pStyle w:val="TableText"/>
              <w:spacing w:before="92" w:line="222" w:lineRule="auto"/>
              <w:ind w:left="1911"/>
            </w:pPr>
            <w:r>
              <w:rPr>
                <w:spacing w:val="-2"/>
              </w:rPr>
              <w:t>加强型</w:t>
            </w:r>
          </w:p>
        </w:tc>
        <w:tc>
          <w:tcPr>
            <w:tcW w:w="2363" w:type="dxa"/>
            <w:gridSpan w:val="3"/>
            <w:vAlign w:val="top"/>
          </w:tcPr>
          <w:p>
            <w:pPr>
              <w:pStyle w:val="TableText"/>
              <w:spacing w:before="92" w:line="220" w:lineRule="auto"/>
              <w:ind w:left="1100"/>
            </w:pPr>
            <w:r>
              <w:rPr>
                <w:spacing w:val="-3"/>
              </w:rPr>
              <w:t>薄壁型</w:t>
            </w:r>
          </w:p>
        </w:tc>
      </w:tr>
      <w:tr>
        <w:tblPrEx>
          <w:tblW w:w="9769" w:type="dxa"/>
          <w:tblInd w:w="2" w:type="dxa"/>
          <w:tblLayout w:type="fixed"/>
        </w:tblPrEx>
        <w:trPr>
          <w:trHeight w:val="361"/>
        </w:trPr>
        <w:tc>
          <w:tcPr>
            <w:tcW w:w="1049" w:type="dxa"/>
            <w:vMerge/>
            <w:tcBorders>
              <w:top w:val="nil"/>
            </w:tcBorders>
            <w:vAlign w:val="top"/>
          </w:tcPr>
          <w:p>
            <w:pPr>
              <w:rPr>
                <w:rFonts w:ascii="Arial"/>
                <w:sz w:val="21"/>
              </w:rPr>
            </w:pPr>
          </w:p>
        </w:tc>
        <w:tc>
          <w:tcPr>
            <w:tcW w:w="787" w:type="dxa"/>
            <w:vAlign w:val="top"/>
          </w:tcPr>
          <w:p>
            <w:pPr>
              <w:pStyle w:val="TableText"/>
              <w:spacing w:before="119" w:line="181" w:lineRule="auto"/>
              <w:ind w:left="190"/>
            </w:pPr>
            <w:r>
              <w:rPr>
                <w:spacing w:val="-1"/>
              </w:rPr>
              <w:t>R-NCS</w:t>
            </w:r>
          </w:p>
        </w:tc>
        <w:tc>
          <w:tcPr>
            <w:tcW w:w="789" w:type="dxa"/>
            <w:vAlign w:val="top"/>
          </w:tcPr>
          <w:p>
            <w:pPr>
              <w:pStyle w:val="TableText"/>
              <w:spacing w:before="119" w:line="181" w:lineRule="auto"/>
              <w:ind w:left="171"/>
            </w:pPr>
            <w:r>
              <w:rPr>
                <w:spacing w:val="-1"/>
              </w:rPr>
              <w:t>R-HCS</w:t>
            </w:r>
          </w:p>
        </w:tc>
        <w:tc>
          <w:tcPr>
            <w:tcW w:w="787" w:type="dxa"/>
            <w:vAlign w:val="top"/>
          </w:tcPr>
          <w:p>
            <w:pPr>
              <w:pStyle w:val="TableText"/>
              <w:spacing w:before="119" w:line="181" w:lineRule="auto"/>
              <w:ind w:left="181"/>
            </w:pPr>
            <w:r>
              <w:rPr>
                <w:spacing w:val="-1"/>
              </w:rPr>
              <w:t>R-PCS</w:t>
            </w:r>
          </w:p>
        </w:tc>
        <w:tc>
          <w:tcPr>
            <w:tcW w:w="955" w:type="dxa"/>
            <w:vAlign w:val="top"/>
          </w:tcPr>
          <w:p>
            <w:pPr>
              <w:pStyle w:val="TableText"/>
              <w:spacing w:before="129" w:line="181" w:lineRule="auto"/>
              <w:ind w:left="141"/>
            </w:pPr>
            <w:r>
              <w:rPr>
                <w:spacing w:val="-1"/>
              </w:rPr>
              <w:t>R-NCP</w:t>
            </w:r>
            <w:r>
              <w:rPr>
                <w:spacing w:val="18"/>
              </w:rPr>
              <w:t xml:space="preserve"> </w:t>
            </w:r>
            <w:r>
              <w:rPr>
                <w:spacing w:val="-1"/>
              </w:rPr>
              <w:t>I</w:t>
            </w:r>
          </w:p>
        </w:tc>
        <w:tc>
          <w:tcPr>
            <w:tcW w:w="957" w:type="dxa"/>
            <w:vAlign w:val="top"/>
          </w:tcPr>
          <w:p>
            <w:pPr>
              <w:pStyle w:val="TableText"/>
              <w:spacing w:before="129" w:line="181" w:lineRule="auto"/>
              <w:ind w:left="168"/>
            </w:pPr>
            <w:r>
              <w:rPr>
                <w:spacing w:val="-1"/>
              </w:rPr>
              <w:t>R-HCP</w:t>
            </w:r>
            <w:r>
              <w:rPr>
                <w:spacing w:val="18"/>
              </w:rPr>
              <w:t xml:space="preserve"> </w:t>
            </w:r>
            <w:r>
              <w:rPr>
                <w:spacing w:val="-1"/>
              </w:rPr>
              <w:t>I</w:t>
            </w:r>
          </w:p>
        </w:tc>
        <w:tc>
          <w:tcPr>
            <w:tcW w:w="1041" w:type="dxa"/>
            <w:vAlign w:val="top"/>
          </w:tcPr>
          <w:p>
            <w:pPr>
              <w:pStyle w:val="TableText"/>
              <w:spacing w:before="129" w:line="181" w:lineRule="auto"/>
              <w:ind w:left="176"/>
            </w:pPr>
            <w:r>
              <w:rPr>
                <w:spacing w:val="-3"/>
              </w:rPr>
              <w:t>R-NCP</w:t>
            </w:r>
            <w:r>
              <w:rPr>
                <w:spacing w:val="16"/>
              </w:rPr>
              <w:t xml:space="preserve"> </w:t>
            </w:r>
            <w:r>
              <w:rPr>
                <w:spacing w:val="-3"/>
              </w:rPr>
              <w:t>II</w:t>
            </w:r>
          </w:p>
        </w:tc>
        <w:tc>
          <w:tcPr>
            <w:tcW w:w="1041" w:type="dxa"/>
            <w:vAlign w:val="top"/>
          </w:tcPr>
          <w:p>
            <w:pPr>
              <w:pStyle w:val="TableText"/>
              <w:spacing w:before="129" w:line="181" w:lineRule="auto"/>
              <w:ind w:left="164"/>
            </w:pPr>
            <w:r>
              <w:rPr>
                <w:spacing w:val="-2"/>
              </w:rPr>
              <w:t>R-HCP</w:t>
            </w:r>
            <w:r>
              <w:rPr>
                <w:spacing w:val="17"/>
              </w:rPr>
              <w:t xml:space="preserve"> </w:t>
            </w:r>
            <w:r>
              <w:rPr>
                <w:spacing w:val="-2"/>
              </w:rPr>
              <w:t>II</w:t>
            </w:r>
          </w:p>
        </w:tc>
        <w:tc>
          <w:tcPr>
            <w:tcW w:w="787" w:type="dxa"/>
            <w:vAlign w:val="top"/>
          </w:tcPr>
          <w:p>
            <w:pPr>
              <w:pStyle w:val="TableText"/>
              <w:spacing w:before="119" w:line="181" w:lineRule="auto"/>
              <w:ind w:left="206"/>
            </w:pPr>
            <w:r>
              <w:rPr>
                <w:spacing w:val="-1"/>
              </w:rPr>
              <w:t>R-NCM</w:t>
            </w:r>
          </w:p>
        </w:tc>
        <w:tc>
          <w:tcPr>
            <w:tcW w:w="787" w:type="dxa"/>
            <w:vAlign w:val="top"/>
          </w:tcPr>
          <w:p>
            <w:pPr>
              <w:pStyle w:val="TableText"/>
              <w:spacing w:before="119" w:line="181" w:lineRule="auto"/>
              <w:ind w:left="168"/>
            </w:pPr>
            <w:r>
              <w:rPr>
                <w:spacing w:val="-1"/>
              </w:rPr>
              <w:t>R-HCM</w:t>
            </w:r>
          </w:p>
        </w:tc>
        <w:tc>
          <w:tcPr>
            <w:tcW w:w="789" w:type="dxa"/>
            <w:vAlign w:val="top"/>
          </w:tcPr>
          <w:p>
            <w:pPr>
              <w:pStyle w:val="TableText"/>
              <w:spacing w:before="119" w:line="181" w:lineRule="auto"/>
              <w:ind w:left="197"/>
            </w:pPr>
            <w:r>
              <w:rPr>
                <w:spacing w:val="-1"/>
              </w:rPr>
              <w:t>R-PCM</w:t>
            </w:r>
          </w:p>
        </w:tc>
      </w:tr>
      <w:tr>
        <w:tblPrEx>
          <w:tblW w:w="9769" w:type="dxa"/>
          <w:tblInd w:w="2" w:type="dxa"/>
          <w:tblLayout w:type="fixed"/>
        </w:tblPrEx>
        <w:trPr>
          <w:trHeight w:val="316"/>
        </w:trPr>
        <w:tc>
          <w:tcPr>
            <w:tcW w:w="1049" w:type="dxa"/>
            <w:vAlign w:val="top"/>
          </w:tcPr>
          <w:p>
            <w:pPr>
              <w:pStyle w:val="TableText"/>
              <w:spacing w:before="66" w:line="220" w:lineRule="auto"/>
              <w:ind w:left="258"/>
            </w:pPr>
            <w:r>
              <w:rPr>
                <w:spacing w:val="-2"/>
              </w:rPr>
              <w:t>裸眼段</w:t>
            </w:r>
          </w:p>
        </w:tc>
        <w:tc>
          <w:tcPr>
            <w:tcW w:w="787" w:type="dxa"/>
            <w:vAlign w:val="top"/>
          </w:tcPr>
          <w:p>
            <w:pPr>
              <w:pStyle w:val="TableText"/>
              <w:spacing w:before="96" w:line="181" w:lineRule="auto"/>
              <w:ind w:left="239"/>
            </w:pPr>
            <w:r>
              <w:rPr>
                <w:spacing w:val="-2"/>
              </w:rPr>
              <w:t>27.3</w:t>
            </w:r>
          </w:p>
        </w:tc>
        <w:tc>
          <w:tcPr>
            <w:tcW w:w="789" w:type="dxa"/>
            <w:vAlign w:val="top"/>
          </w:tcPr>
          <w:p>
            <w:pPr>
              <w:pStyle w:val="TableText"/>
              <w:spacing w:before="96" w:line="181" w:lineRule="auto"/>
              <w:ind w:left="217"/>
            </w:pPr>
            <w:r>
              <w:rPr>
                <w:spacing w:val="-2"/>
              </w:rPr>
              <w:t>40.2</w:t>
            </w:r>
          </w:p>
        </w:tc>
        <w:tc>
          <w:tcPr>
            <w:tcW w:w="787" w:type="dxa"/>
            <w:vAlign w:val="top"/>
          </w:tcPr>
          <w:p>
            <w:pPr>
              <w:pStyle w:val="TableText"/>
              <w:spacing w:before="97" w:line="180" w:lineRule="auto"/>
              <w:ind w:left="232"/>
            </w:pPr>
            <w:r>
              <w:rPr>
                <w:spacing w:val="-3"/>
              </w:rPr>
              <w:t>55.7</w:t>
            </w:r>
          </w:p>
        </w:tc>
        <w:tc>
          <w:tcPr>
            <w:tcW w:w="955" w:type="dxa"/>
            <w:vAlign w:val="top"/>
          </w:tcPr>
          <w:p>
            <w:pPr>
              <w:pStyle w:val="TableText"/>
              <w:spacing w:before="96" w:line="181" w:lineRule="auto"/>
              <w:ind w:left="279"/>
            </w:pPr>
            <w:r>
              <w:rPr>
                <w:spacing w:val="-2"/>
              </w:rPr>
              <w:t>22.5</w:t>
            </w:r>
          </w:p>
        </w:tc>
        <w:tc>
          <w:tcPr>
            <w:tcW w:w="957" w:type="dxa"/>
            <w:vAlign w:val="top"/>
          </w:tcPr>
          <w:p>
            <w:pPr>
              <w:pStyle w:val="TableText"/>
              <w:spacing w:before="96" w:line="181" w:lineRule="auto"/>
              <w:ind w:left="306"/>
            </w:pPr>
            <w:r>
              <w:rPr>
                <w:spacing w:val="-2"/>
              </w:rPr>
              <w:t>28.6</w:t>
            </w:r>
          </w:p>
        </w:tc>
        <w:tc>
          <w:tcPr>
            <w:tcW w:w="1041" w:type="dxa"/>
            <w:vAlign w:val="top"/>
          </w:tcPr>
          <w:p>
            <w:pPr>
              <w:pStyle w:val="TableText"/>
              <w:spacing w:before="96" w:line="181" w:lineRule="auto"/>
              <w:ind w:left="359"/>
            </w:pPr>
            <w:r>
              <w:rPr>
                <w:spacing w:val="-2"/>
              </w:rPr>
              <w:t>27.3</w:t>
            </w:r>
          </w:p>
        </w:tc>
        <w:tc>
          <w:tcPr>
            <w:tcW w:w="1041" w:type="dxa"/>
            <w:vAlign w:val="top"/>
          </w:tcPr>
          <w:p>
            <w:pPr>
              <w:pStyle w:val="TableText"/>
              <w:spacing w:before="96" w:line="181" w:lineRule="auto"/>
              <w:ind w:left="350"/>
            </w:pPr>
            <w:r>
              <w:rPr>
                <w:spacing w:val="-3"/>
              </w:rPr>
              <w:t>39.7</w:t>
            </w:r>
          </w:p>
        </w:tc>
        <w:tc>
          <w:tcPr>
            <w:tcW w:w="787" w:type="dxa"/>
            <w:vAlign w:val="top"/>
          </w:tcPr>
          <w:p>
            <w:pPr>
              <w:pStyle w:val="TableText"/>
              <w:spacing w:before="96" w:line="181" w:lineRule="auto"/>
              <w:ind w:left="255"/>
            </w:pPr>
            <w:r>
              <w:rPr>
                <w:spacing w:val="-2"/>
              </w:rPr>
              <w:t>26.8</w:t>
            </w:r>
          </w:p>
        </w:tc>
        <w:tc>
          <w:tcPr>
            <w:tcW w:w="787" w:type="dxa"/>
            <w:vAlign w:val="top"/>
          </w:tcPr>
          <w:p>
            <w:pPr>
              <w:pStyle w:val="TableText"/>
              <w:spacing w:before="96" w:line="181" w:lineRule="auto"/>
              <w:ind w:left="219"/>
            </w:pPr>
            <w:r>
              <w:rPr>
                <w:spacing w:val="-3"/>
              </w:rPr>
              <w:t>39.7</w:t>
            </w:r>
          </w:p>
        </w:tc>
        <w:tc>
          <w:tcPr>
            <w:tcW w:w="789" w:type="dxa"/>
            <w:vAlign w:val="top"/>
          </w:tcPr>
          <w:p>
            <w:pPr>
              <w:pStyle w:val="TableText"/>
              <w:spacing w:before="96" w:line="181" w:lineRule="auto"/>
              <w:ind w:left="248"/>
            </w:pPr>
            <w:r>
              <w:rPr>
                <w:spacing w:val="-3"/>
              </w:rPr>
              <w:t>57.8</w:t>
            </w:r>
          </w:p>
        </w:tc>
      </w:tr>
      <w:tr>
        <w:tblPrEx>
          <w:tblW w:w="9769" w:type="dxa"/>
          <w:tblInd w:w="2" w:type="dxa"/>
          <w:tblLayout w:type="fixed"/>
        </w:tblPrEx>
        <w:trPr>
          <w:trHeight w:val="319"/>
        </w:trPr>
        <w:tc>
          <w:tcPr>
            <w:tcW w:w="1049" w:type="dxa"/>
            <w:vAlign w:val="top"/>
          </w:tcPr>
          <w:p>
            <w:pPr>
              <w:pStyle w:val="TableText"/>
              <w:spacing w:before="68" w:line="220" w:lineRule="auto"/>
              <w:ind w:left="259"/>
            </w:pPr>
            <w:r>
              <w:rPr>
                <w:spacing w:val="-2"/>
              </w:rPr>
              <w:t>套管段</w:t>
            </w:r>
          </w:p>
        </w:tc>
        <w:tc>
          <w:tcPr>
            <w:tcW w:w="787" w:type="dxa"/>
            <w:vAlign w:val="top"/>
          </w:tcPr>
          <w:p>
            <w:pPr>
              <w:pStyle w:val="TableText"/>
              <w:spacing w:before="99" w:line="181" w:lineRule="auto"/>
              <w:ind w:left="236"/>
            </w:pPr>
            <w:r>
              <w:rPr>
                <w:spacing w:val="-2"/>
              </w:rPr>
              <w:t>46.4</w:t>
            </w:r>
          </w:p>
        </w:tc>
        <w:tc>
          <w:tcPr>
            <w:tcW w:w="789" w:type="dxa"/>
            <w:vAlign w:val="top"/>
          </w:tcPr>
          <w:p>
            <w:pPr>
              <w:pStyle w:val="TableText"/>
              <w:spacing w:before="98" w:line="182" w:lineRule="auto"/>
              <w:ind w:left="222"/>
            </w:pPr>
            <w:r>
              <w:rPr>
                <w:spacing w:val="-3"/>
              </w:rPr>
              <w:t>58.1</w:t>
            </w:r>
          </w:p>
        </w:tc>
        <w:tc>
          <w:tcPr>
            <w:tcW w:w="787" w:type="dxa"/>
            <w:vAlign w:val="top"/>
          </w:tcPr>
          <w:p>
            <w:pPr>
              <w:pStyle w:val="TableText"/>
              <w:spacing w:before="98" w:line="182" w:lineRule="auto"/>
              <w:ind w:left="229"/>
            </w:pPr>
            <w:r>
              <w:rPr>
                <w:spacing w:val="-2"/>
              </w:rPr>
              <w:t>86.1</w:t>
            </w:r>
          </w:p>
        </w:tc>
        <w:tc>
          <w:tcPr>
            <w:tcW w:w="955" w:type="dxa"/>
            <w:vAlign w:val="top"/>
          </w:tcPr>
          <w:p>
            <w:pPr>
              <w:pStyle w:val="TableText"/>
              <w:spacing w:before="98" w:line="182" w:lineRule="auto"/>
              <w:ind w:left="276"/>
            </w:pPr>
            <w:r>
              <w:rPr>
                <w:spacing w:val="-2"/>
              </w:rPr>
              <w:t>41.6</w:t>
            </w:r>
          </w:p>
        </w:tc>
        <w:tc>
          <w:tcPr>
            <w:tcW w:w="957" w:type="dxa"/>
            <w:vAlign w:val="top"/>
          </w:tcPr>
          <w:p>
            <w:pPr>
              <w:pStyle w:val="TableText"/>
              <w:spacing w:before="99" w:line="181" w:lineRule="auto"/>
              <w:ind w:left="303"/>
            </w:pPr>
            <w:r>
              <w:rPr>
                <w:spacing w:val="-2"/>
              </w:rPr>
              <w:t>46.6</w:t>
            </w:r>
          </w:p>
        </w:tc>
        <w:tc>
          <w:tcPr>
            <w:tcW w:w="1041" w:type="dxa"/>
            <w:vAlign w:val="top"/>
          </w:tcPr>
          <w:p>
            <w:pPr>
              <w:pStyle w:val="TableText"/>
              <w:spacing w:before="99" w:line="181" w:lineRule="auto"/>
              <w:ind w:left="357"/>
            </w:pPr>
            <w:r>
              <w:rPr>
                <w:spacing w:val="-2"/>
              </w:rPr>
              <w:t>46.4</w:t>
            </w:r>
          </w:p>
        </w:tc>
        <w:tc>
          <w:tcPr>
            <w:tcW w:w="1041" w:type="dxa"/>
            <w:vAlign w:val="top"/>
          </w:tcPr>
          <w:p>
            <w:pPr>
              <w:pStyle w:val="TableText"/>
              <w:spacing w:before="99" w:line="181" w:lineRule="auto"/>
              <w:ind w:left="350"/>
            </w:pPr>
            <w:r>
              <w:rPr>
                <w:spacing w:val="-3"/>
              </w:rPr>
              <w:t>57.6</w:t>
            </w:r>
          </w:p>
        </w:tc>
        <w:tc>
          <w:tcPr>
            <w:tcW w:w="787" w:type="dxa"/>
            <w:vAlign w:val="top"/>
          </w:tcPr>
          <w:p>
            <w:pPr>
              <w:pStyle w:val="TableText"/>
              <w:spacing w:before="99" w:line="181" w:lineRule="auto"/>
              <w:ind w:left="252"/>
            </w:pPr>
            <w:r>
              <w:rPr>
                <w:spacing w:val="-2"/>
              </w:rPr>
              <w:t>45.9</w:t>
            </w:r>
          </w:p>
        </w:tc>
        <w:tc>
          <w:tcPr>
            <w:tcW w:w="787" w:type="dxa"/>
            <w:vAlign w:val="top"/>
          </w:tcPr>
          <w:p>
            <w:pPr>
              <w:pStyle w:val="TableText"/>
              <w:spacing w:before="99" w:line="181" w:lineRule="auto"/>
              <w:ind w:left="219"/>
            </w:pPr>
            <w:r>
              <w:rPr>
                <w:spacing w:val="-3"/>
              </w:rPr>
              <w:t>57.6</w:t>
            </w:r>
          </w:p>
        </w:tc>
        <w:tc>
          <w:tcPr>
            <w:tcW w:w="789" w:type="dxa"/>
            <w:vAlign w:val="top"/>
          </w:tcPr>
          <w:p>
            <w:pPr>
              <w:pStyle w:val="TableText"/>
              <w:spacing w:before="99" w:line="181" w:lineRule="auto"/>
              <w:ind w:left="245"/>
            </w:pPr>
            <w:r>
              <w:rPr>
                <w:spacing w:val="-2"/>
              </w:rPr>
              <w:t>88.2</w:t>
            </w:r>
          </w:p>
        </w:tc>
      </w:tr>
      <w:tr>
        <w:tblPrEx>
          <w:tblW w:w="9769" w:type="dxa"/>
          <w:tblInd w:w="2" w:type="dxa"/>
          <w:tblLayout w:type="fixed"/>
        </w:tblPrEx>
        <w:trPr>
          <w:trHeight w:val="725"/>
        </w:trPr>
        <w:tc>
          <w:tcPr>
            <w:tcW w:w="9769" w:type="dxa"/>
            <w:gridSpan w:val="11"/>
            <w:vAlign w:val="top"/>
          </w:tcPr>
          <w:p>
            <w:pPr>
              <w:pStyle w:val="TableText"/>
              <w:spacing w:before="91" w:line="357" w:lineRule="exact"/>
              <w:ind w:left="475"/>
            </w:pPr>
            <w:r>
              <w:rPr>
                <w:position w:val="13"/>
              </w:rPr>
              <w:t>注：上返流速</w:t>
            </w:r>
            <w:r>
              <w:rPr>
                <w:spacing w:val="-36"/>
                <w:position w:val="13"/>
              </w:rPr>
              <w:t xml:space="preserve"> </w:t>
            </w:r>
            <w:r>
              <w:rPr>
                <w:position w:val="13"/>
              </w:rPr>
              <w:t>0.65</w:t>
            </w:r>
            <w:r>
              <w:rPr>
                <w:spacing w:val="-39"/>
                <w:position w:val="13"/>
              </w:rPr>
              <w:t xml:space="preserve"> </w:t>
            </w:r>
            <w:r>
              <w:rPr>
                <w:position w:val="13"/>
              </w:rPr>
              <w:t>m/s；裸眼段根据钻杆外径与钻头</w:t>
            </w:r>
            <w:r>
              <w:rPr>
                <w:spacing w:val="-1"/>
                <w:position w:val="13"/>
              </w:rPr>
              <w:t>口径的环空面积计算所需泵量，套管段根据钻杆外径与套管内径</w:t>
            </w:r>
          </w:p>
          <w:p>
            <w:pPr>
              <w:pStyle w:val="TableText"/>
              <w:spacing w:line="219" w:lineRule="auto"/>
              <w:ind w:left="490"/>
            </w:pPr>
            <w:r>
              <w:rPr>
                <w:spacing w:val="-4"/>
              </w:rPr>
              <w:t>的环空面积计算所需泵量。</w:t>
            </w:r>
          </w:p>
        </w:tc>
      </w:tr>
    </w:tbl>
    <w:p>
      <w:pPr>
        <w:pStyle w:val="BodyText"/>
        <w:spacing w:before="208" w:line="220" w:lineRule="auto"/>
        <w:ind w:left="3375"/>
      </w:pPr>
      <w:r>
        <w:rPr>
          <w:spacing w:val="-1"/>
        </w:rPr>
        <w:t>表3</w:t>
      </w:r>
      <w:r>
        <w:rPr>
          <w:spacing w:val="-1"/>
        </w:rPr>
        <w:t xml:space="preserve">  </w:t>
      </w:r>
      <w:r>
        <w:rPr>
          <w:spacing w:val="-1"/>
        </w:rPr>
        <w:t>冲洗液循环压耗计算参考值</w:t>
      </w:r>
    </w:p>
    <w:p>
      <w:pPr>
        <w:spacing w:before="230" w:line="220" w:lineRule="auto"/>
        <w:ind w:left="8134"/>
        <w:rPr>
          <w:rFonts w:ascii="SimSun" w:eastAsia="SimSun" w:hAnsi="SimSun" w:cs="SimSun"/>
          <w:sz w:val="18"/>
          <w:szCs w:val="18"/>
        </w:rPr>
      </w:pPr>
      <w:r>
        <w:rPr>
          <w:rFonts w:ascii="SimSun" w:eastAsia="SimSun" w:hAnsi="SimSun" w:cs="SimSun"/>
          <w:spacing w:val="-1"/>
          <w:sz w:val="18"/>
          <w:szCs w:val="18"/>
        </w:rPr>
        <w:t>单位为兆帕每百米</w:t>
      </w:r>
    </w:p>
    <w:p>
      <w:pPr>
        <w:spacing w:line="34" w:lineRule="exact"/>
      </w:pPr>
    </w:p>
    <w:tbl>
      <w:tblPr>
        <w:tblStyle w:val="TableNormal2"/>
        <w:tblW w:w="97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9"/>
        <w:gridCol w:w="787"/>
        <w:gridCol w:w="789"/>
        <w:gridCol w:w="787"/>
        <w:gridCol w:w="955"/>
        <w:gridCol w:w="957"/>
        <w:gridCol w:w="1041"/>
        <w:gridCol w:w="1041"/>
        <w:gridCol w:w="787"/>
        <w:gridCol w:w="787"/>
        <w:gridCol w:w="789"/>
      </w:tblGrid>
      <w:tr>
        <w:tblPrEx>
          <w:tblW w:w="97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1049" w:type="dxa"/>
            <w:vMerge w:val="restart"/>
            <w:tcBorders>
              <w:bottom w:val="nil"/>
            </w:tcBorders>
            <w:vAlign w:val="top"/>
          </w:tcPr>
          <w:p>
            <w:pPr>
              <w:pStyle w:val="TableText"/>
              <w:spacing w:before="277" w:line="221" w:lineRule="auto"/>
              <w:ind w:left="348"/>
            </w:pPr>
            <w:r>
              <w:rPr>
                <w:spacing w:val="-2"/>
              </w:rPr>
              <w:t>位置</w:t>
            </w:r>
          </w:p>
        </w:tc>
        <w:tc>
          <w:tcPr>
            <w:tcW w:w="2363" w:type="dxa"/>
            <w:gridSpan w:val="3"/>
            <w:vAlign w:val="top"/>
          </w:tcPr>
          <w:p>
            <w:pPr>
              <w:pStyle w:val="TableText"/>
              <w:spacing w:before="92" w:line="221" w:lineRule="auto"/>
              <w:ind w:left="914"/>
            </w:pPr>
            <w:r>
              <w:rPr>
                <w:spacing w:val="-2"/>
              </w:rPr>
              <w:t>通用型</w:t>
            </w:r>
          </w:p>
        </w:tc>
        <w:tc>
          <w:tcPr>
            <w:tcW w:w="3994" w:type="dxa"/>
            <w:gridSpan w:val="4"/>
            <w:vAlign w:val="top"/>
          </w:tcPr>
          <w:p>
            <w:pPr>
              <w:pStyle w:val="TableText"/>
              <w:spacing w:before="92" w:line="222" w:lineRule="auto"/>
              <w:ind w:left="1731"/>
            </w:pPr>
            <w:r>
              <w:rPr>
                <w:spacing w:val="-2"/>
              </w:rPr>
              <w:t>加强型</w:t>
            </w:r>
          </w:p>
        </w:tc>
        <w:tc>
          <w:tcPr>
            <w:tcW w:w="2363" w:type="dxa"/>
            <w:gridSpan w:val="3"/>
            <w:vAlign w:val="top"/>
          </w:tcPr>
          <w:p>
            <w:pPr>
              <w:pStyle w:val="TableText"/>
              <w:spacing w:before="92" w:line="220" w:lineRule="auto"/>
              <w:ind w:left="920"/>
            </w:pPr>
            <w:r>
              <w:rPr>
                <w:spacing w:val="-3"/>
              </w:rPr>
              <w:t>薄壁型</w:t>
            </w:r>
          </w:p>
        </w:tc>
      </w:tr>
      <w:tr>
        <w:tblPrEx>
          <w:tblW w:w="9769" w:type="dxa"/>
          <w:tblInd w:w="2" w:type="dxa"/>
          <w:tblLayout w:type="fixed"/>
        </w:tblPrEx>
        <w:trPr>
          <w:trHeight w:val="361"/>
        </w:trPr>
        <w:tc>
          <w:tcPr>
            <w:tcW w:w="1049" w:type="dxa"/>
            <w:vMerge/>
            <w:tcBorders>
              <w:top w:val="nil"/>
            </w:tcBorders>
            <w:vAlign w:val="top"/>
          </w:tcPr>
          <w:p>
            <w:pPr>
              <w:rPr>
                <w:rFonts w:ascii="Arial"/>
                <w:sz w:val="21"/>
              </w:rPr>
            </w:pPr>
          </w:p>
        </w:tc>
        <w:tc>
          <w:tcPr>
            <w:tcW w:w="787" w:type="dxa"/>
            <w:vAlign w:val="top"/>
          </w:tcPr>
          <w:p>
            <w:pPr>
              <w:pStyle w:val="TableText"/>
              <w:spacing w:before="119" w:line="181" w:lineRule="auto"/>
              <w:ind w:left="168"/>
            </w:pPr>
            <w:r>
              <w:rPr>
                <w:spacing w:val="-1"/>
              </w:rPr>
              <w:t>R-NCS</w:t>
            </w:r>
          </w:p>
        </w:tc>
        <w:tc>
          <w:tcPr>
            <w:tcW w:w="789" w:type="dxa"/>
            <w:vAlign w:val="top"/>
          </w:tcPr>
          <w:p>
            <w:pPr>
              <w:pStyle w:val="TableText"/>
              <w:spacing w:before="119" w:line="181" w:lineRule="auto"/>
              <w:ind w:left="171"/>
            </w:pPr>
            <w:r>
              <w:rPr>
                <w:spacing w:val="-1"/>
              </w:rPr>
              <w:t>R-HCS</w:t>
            </w:r>
          </w:p>
        </w:tc>
        <w:tc>
          <w:tcPr>
            <w:tcW w:w="787" w:type="dxa"/>
            <w:vAlign w:val="top"/>
          </w:tcPr>
          <w:p>
            <w:pPr>
              <w:pStyle w:val="TableText"/>
              <w:spacing w:before="119" w:line="181" w:lineRule="auto"/>
              <w:ind w:left="169"/>
            </w:pPr>
            <w:r>
              <w:rPr>
                <w:spacing w:val="-1"/>
              </w:rPr>
              <w:t>R-PCS</w:t>
            </w:r>
          </w:p>
        </w:tc>
        <w:tc>
          <w:tcPr>
            <w:tcW w:w="955" w:type="dxa"/>
            <w:vAlign w:val="top"/>
          </w:tcPr>
          <w:p>
            <w:pPr>
              <w:pStyle w:val="TableText"/>
              <w:spacing w:before="129" w:line="181" w:lineRule="auto"/>
              <w:ind w:left="165"/>
            </w:pPr>
            <w:r>
              <w:rPr>
                <w:spacing w:val="-1"/>
              </w:rPr>
              <w:t>R-NCP</w:t>
            </w:r>
            <w:r>
              <w:rPr>
                <w:spacing w:val="18"/>
              </w:rPr>
              <w:t xml:space="preserve"> </w:t>
            </w:r>
            <w:r>
              <w:rPr>
                <w:spacing w:val="-1"/>
              </w:rPr>
              <w:t>I</w:t>
            </w:r>
          </w:p>
        </w:tc>
        <w:tc>
          <w:tcPr>
            <w:tcW w:w="957" w:type="dxa"/>
            <w:vAlign w:val="top"/>
          </w:tcPr>
          <w:p>
            <w:pPr>
              <w:pStyle w:val="TableText"/>
              <w:spacing w:before="129" w:line="181" w:lineRule="auto"/>
              <w:ind w:left="168"/>
            </w:pPr>
            <w:r>
              <w:rPr>
                <w:spacing w:val="-1"/>
              </w:rPr>
              <w:t>R-HCP</w:t>
            </w:r>
            <w:r>
              <w:rPr>
                <w:spacing w:val="18"/>
              </w:rPr>
              <w:t xml:space="preserve"> </w:t>
            </w:r>
            <w:r>
              <w:rPr>
                <w:spacing w:val="-1"/>
              </w:rPr>
              <w:t>I</w:t>
            </w:r>
          </w:p>
        </w:tc>
        <w:tc>
          <w:tcPr>
            <w:tcW w:w="1041" w:type="dxa"/>
            <w:vAlign w:val="top"/>
          </w:tcPr>
          <w:p>
            <w:pPr>
              <w:pStyle w:val="TableText"/>
              <w:spacing w:before="129" w:line="181" w:lineRule="auto"/>
              <w:ind w:left="166"/>
            </w:pPr>
            <w:r>
              <w:rPr>
                <w:spacing w:val="-3"/>
              </w:rPr>
              <w:t>R-NCP</w:t>
            </w:r>
            <w:r>
              <w:rPr>
                <w:spacing w:val="16"/>
              </w:rPr>
              <w:t xml:space="preserve"> </w:t>
            </w:r>
            <w:r>
              <w:rPr>
                <w:spacing w:val="-3"/>
              </w:rPr>
              <w:t>II</w:t>
            </w:r>
          </w:p>
        </w:tc>
        <w:tc>
          <w:tcPr>
            <w:tcW w:w="1041" w:type="dxa"/>
            <w:vAlign w:val="top"/>
          </w:tcPr>
          <w:p>
            <w:pPr>
              <w:pStyle w:val="TableText"/>
              <w:spacing w:before="129" w:line="181" w:lineRule="auto"/>
              <w:ind w:left="164"/>
            </w:pPr>
            <w:r>
              <w:rPr>
                <w:spacing w:val="-3"/>
              </w:rPr>
              <w:t>R-HCP</w:t>
            </w:r>
            <w:r>
              <w:rPr>
                <w:spacing w:val="16"/>
              </w:rPr>
              <w:t xml:space="preserve"> </w:t>
            </w:r>
            <w:r>
              <w:rPr>
                <w:spacing w:val="-3"/>
              </w:rPr>
              <w:t>II</w:t>
            </w:r>
          </w:p>
        </w:tc>
        <w:tc>
          <w:tcPr>
            <w:tcW w:w="787" w:type="dxa"/>
            <w:vAlign w:val="top"/>
          </w:tcPr>
          <w:p>
            <w:pPr>
              <w:pStyle w:val="TableText"/>
              <w:spacing w:before="119" w:line="181" w:lineRule="auto"/>
              <w:ind w:left="175"/>
            </w:pPr>
            <w:r>
              <w:rPr>
                <w:spacing w:val="-1"/>
              </w:rPr>
              <w:t>R-NCM</w:t>
            </w:r>
          </w:p>
        </w:tc>
        <w:tc>
          <w:tcPr>
            <w:tcW w:w="787" w:type="dxa"/>
            <w:vAlign w:val="top"/>
          </w:tcPr>
          <w:p>
            <w:pPr>
              <w:pStyle w:val="TableText"/>
              <w:spacing w:before="119" w:line="181" w:lineRule="auto"/>
              <w:ind w:left="175"/>
            </w:pPr>
            <w:r>
              <w:rPr>
                <w:spacing w:val="-1"/>
              </w:rPr>
              <w:t>R-HCM</w:t>
            </w:r>
          </w:p>
        </w:tc>
        <w:tc>
          <w:tcPr>
            <w:tcW w:w="789" w:type="dxa"/>
            <w:vAlign w:val="top"/>
          </w:tcPr>
          <w:p>
            <w:pPr>
              <w:pStyle w:val="TableText"/>
              <w:spacing w:before="119" w:line="181" w:lineRule="auto"/>
              <w:ind w:left="173"/>
            </w:pPr>
            <w:r>
              <w:rPr>
                <w:spacing w:val="-1"/>
              </w:rPr>
              <w:t>R-PCM</w:t>
            </w:r>
          </w:p>
        </w:tc>
      </w:tr>
      <w:tr>
        <w:tblPrEx>
          <w:tblW w:w="9769" w:type="dxa"/>
          <w:tblInd w:w="2" w:type="dxa"/>
          <w:tblLayout w:type="fixed"/>
        </w:tblPrEx>
        <w:trPr>
          <w:trHeight w:val="316"/>
        </w:trPr>
        <w:tc>
          <w:tcPr>
            <w:tcW w:w="1049" w:type="dxa"/>
            <w:vAlign w:val="top"/>
          </w:tcPr>
          <w:p>
            <w:pPr>
              <w:pStyle w:val="TableText"/>
              <w:spacing w:before="66" w:line="220" w:lineRule="auto"/>
              <w:ind w:left="258"/>
            </w:pPr>
            <w:r>
              <w:rPr>
                <w:spacing w:val="-2"/>
              </w:rPr>
              <w:t>裸眼段</w:t>
            </w:r>
          </w:p>
        </w:tc>
        <w:tc>
          <w:tcPr>
            <w:tcW w:w="787" w:type="dxa"/>
            <w:vAlign w:val="top"/>
          </w:tcPr>
          <w:p>
            <w:pPr>
              <w:pStyle w:val="TableText"/>
              <w:spacing w:before="96" w:line="181" w:lineRule="auto"/>
              <w:ind w:left="217"/>
            </w:pPr>
            <w:r>
              <w:rPr>
                <w:spacing w:val="-2"/>
              </w:rPr>
              <w:t>0.28</w:t>
            </w:r>
          </w:p>
        </w:tc>
        <w:tc>
          <w:tcPr>
            <w:tcW w:w="789" w:type="dxa"/>
            <w:vAlign w:val="top"/>
          </w:tcPr>
          <w:p>
            <w:pPr>
              <w:pStyle w:val="TableText"/>
              <w:spacing w:before="95" w:line="182" w:lineRule="auto"/>
              <w:ind w:left="219"/>
            </w:pPr>
            <w:r>
              <w:rPr>
                <w:spacing w:val="-2"/>
              </w:rPr>
              <w:t>0.21</w:t>
            </w:r>
          </w:p>
        </w:tc>
        <w:tc>
          <w:tcPr>
            <w:tcW w:w="787" w:type="dxa"/>
            <w:vAlign w:val="top"/>
          </w:tcPr>
          <w:p>
            <w:pPr>
              <w:pStyle w:val="TableText"/>
              <w:spacing w:before="95" w:line="182" w:lineRule="auto"/>
              <w:ind w:left="218"/>
            </w:pPr>
            <w:r>
              <w:rPr>
                <w:spacing w:val="-2"/>
              </w:rPr>
              <w:t>0.17</w:t>
            </w:r>
          </w:p>
        </w:tc>
        <w:tc>
          <w:tcPr>
            <w:tcW w:w="955" w:type="dxa"/>
            <w:vAlign w:val="top"/>
          </w:tcPr>
          <w:p>
            <w:pPr>
              <w:pStyle w:val="TableText"/>
              <w:spacing w:before="96" w:line="181" w:lineRule="auto"/>
              <w:ind w:left="348"/>
            </w:pPr>
            <w:r>
              <w:rPr>
                <w:spacing w:val="-2"/>
              </w:rPr>
              <w:t>0.4</w:t>
            </w:r>
          </w:p>
        </w:tc>
        <w:tc>
          <w:tcPr>
            <w:tcW w:w="957" w:type="dxa"/>
            <w:vAlign w:val="top"/>
          </w:tcPr>
          <w:p>
            <w:pPr>
              <w:pStyle w:val="TableText"/>
              <w:spacing w:before="96" w:line="181" w:lineRule="auto"/>
              <w:ind w:left="305"/>
            </w:pPr>
            <w:r>
              <w:rPr>
                <w:spacing w:val="-2"/>
              </w:rPr>
              <w:t>0.39</w:t>
            </w:r>
          </w:p>
        </w:tc>
        <w:tc>
          <w:tcPr>
            <w:tcW w:w="1041" w:type="dxa"/>
            <w:vAlign w:val="top"/>
          </w:tcPr>
          <w:p>
            <w:pPr>
              <w:pStyle w:val="TableText"/>
              <w:spacing w:before="96" w:line="181" w:lineRule="auto"/>
              <w:ind w:left="392"/>
            </w:pPr>
            <w:r>
              <w:rPr>
                <w:spacing w:val="-2"/>
              </w:rPr>
              <w:t>0.4</w:t>
            </w:r>
          </w:p>
        </w:tc>
        <w:tc>
          <w:tcPr>
            <w:tcW w:w="1041" w:type="dxa"/>
            <w:vAlign w:val="top"/>
          </w:tcPr>
          <w:p>
            <w:pPr>
              <w:pStyle w:val="TableText"/>
              <w:spacing w:before="95" w:line="182" w:lineRule="auto"/>
              <w:ind w:left="347"/>
            </w:pPr>
            <w:r>
              <w:rPr>
                <w:spacing w:val="-2"/>
              </w:rPr>
              <w:t>0.21</w:t>
            </w:r>
          </w:p>
        </w:tc>
        <w:tc>
          <w:tcPr>
            <w:tcW w:w="787" w:type="dxa"/>
            <w:vAlign w:val="top"/>
          </w:tcPr>
          <w:p>
            <w:pPr>
              <w:pStyle w:val="TableText"/>
              <w:spacing w:before="96" w:line="181" w:lineRule="auto"/>
              <w:ind w:left="223"/>
            </w:pPr>
            <w:r>
              <w:rPr>
                <w:spacing w:val="-2"/>
              </w:rPr>
              <w:t>0.29</w:t>
            </w:r>
          </w:p>
        </w:tc>
        <w:tc>
          <w:tcPr>
            <w:tcW w:w="787" w:type="dxa"/>
            <w:vAlign w:val="top"/>
          </w:tcPr>
          <w:p>
            <w:pPr>
              <w:pStyle w:val="TableText"/>
              <w:spacing w:before="95" w:line="182" w:lineRule="auto"/>
              <w:ind w:left="224"/>
            </w:pPr>
            <w:r>
              <w:rPr>
                <w:spacing w:val="-2"/>
              </w:rPr>
              <w:t>0.21</w:t>
            </w:r>
          </w:p>
        </w:tc>
        <w:tc>
          <w:tcPr>
            <w:tcW w:w="789" w:type="dxa"/>
            <w:vAlign w:val="top"/>
          </w:tcPr>
          <w:p>
            <w:pPr>
              <w:pStyle w:val="TableText"/>
              <w:spacing w:before="95" w:line="182" w:lineRule="auto"/>
              <w:ind w:left="222"/>
            </w:pPr>
            <w:r>
              <w:rPr>
                <w:spacing w:val="-2"/>
              </w:rPr>
              <w:t>0.16</w:t>
            </w:r>
          </w:p>
        </w:tc>
      </w:tr>
      <w:tr>
        <w:tblPrEx>
          <w:tblW w:w="9769" w:type="dxa"/>
          <w:tblInd w:w="2" w:type="dxa"/>
          <w:tblLayout w:type="fixed"/>
        </w:tblPrEx>
        <w:trPr>
          <w:trHeight w:val="318"/>
        </w:trPr>
        <w:tc>
          <w:tcPr>
            <w:tcW w:w="1049" w:type="dxa"/>
            <w:vAlign w:val="top"/>
          </w:tcPr>
          <w:p>
            <w:pPr>
              <w:pStyle w:val="TableText"/>
              <w:spacing w:before="68" w:line="220" w:lineRule="auto"/>
              <w:ind w:left="259"/>
            </w:pPr>
            <w:r>
              <w:rPr>
                <w:spacing w:val="-2"/>
              </w:rPr>
              <w:t>套管段</w:t>
            </w:r>
          </w:p>
        </w:tc>
        <w:tc>
          <w:tcPr>
            <w:tcW w:w="787" w:type="dxa"/>
            <w:vAlign w:val="top"/>
          </w:tcPr>
          <w:p>
            <w:pPr>
              <w:pStyle w:val="TableText"/>
              <w:spacing w:before="98" w:line="182" w:lineRule="auto"/>
              <w:ind w:left="217"/>
            </w:pPr>
            <w:r>
              <w:rPr>
                <w:spacing w:val="-2"/>
              </w:rPr>
              <w:t>0.13</w:t>
            </w:r>
          </w:p>
        </w:tc>
        <w:tc>
          <w:tcPr>
            <w:tcW w:w="789" w:type="dxa"/>
            <w:vAlign w:val="top"/>
          </w:tcPr>
          <w:p>
            <w:pPr>
              <w:pStyle w:val="TableText"/>
              <w:spacing w:before="98" w:line="182" w:lineRule="auto"/>
              <w:ind w:left="219"/>
            </w:pPr>
            <w:r>
              <w:rPr>
                <w:spacing w:val="-2"/>
              </w:rPr>
              <w:t>0.13</w:t>
            </w:r>
          </w:p>
        </w:tc>
        <w:tc>
          <w:tcPr>
            <w:tcW w:w="787" w:type="dxa"/>
            <w:vAlign w:val="top"/>
          </w:tcPr>
          <w:p>
            <w:pPr>
              <w:pStyle w:val="TableText"/>
              <w:spacing w:before="98" w:line="182" w:lineRule="auto"/>
              <w:ind w:left="218"/>
            </w:pPr>
            <w:r>
              <w:rPr>
                <w:spacing w:val="-2"/>
              </w:rPr>
              <w:t>0.13</w:t>
            </w:r>
          </w:p>
        </w:tc>
        <w:tc>
          <w:tcPr>
            <w:tcW w:w="955" w:type="dxa"/>
            <w:vAlign w:val="top"/>
          </w:tcPr>
          <w:p>
            <w:pPr>
              <w:pStyle w:val="TableText"/>
              <w:spacing w:before="98" w:line="182" w:lineRule="auto"/>
              <w:ind w:left="302"/>
            </w:pPr>
            <w:r>
              <w:rPr>
                <w:spacing w:val="-2"/>
              </w:rPr>
              <w:t>0.15</w:t>
            </w:r>
          </w:p>
        </w:tc>
        <w:tc>
          <w:tcPr>
            <w:tcW w:w="957" w:type="dxa"/>
            <w:vAlign w:val="top"/>
          </w:tcPr>
          <w:p>
            <w:pPr>
              <w:pStyle w:val="TableText"/>
              <w:spacing w:before="98" w:line="182" w:lineRule="auto"/>
              <w:ind w:left="305"/>
            </w:pPr>
            <w:r>
              <w:rPr>
                <w:spacing w:val="-2"/>
              </w:rPr>
              <w:t>0.18</w:t>
            </w:r>
          </w:p>
        </w:tc>
        <w:tc>
          <w:tcPr>
            <w:tcW w:w="1041" w:type="dxa"/>
            <w:vAlign w:val="top"/>
          </w:tcPr>
          <w:p>
            <w:pPr>
              <w:pStyle w:val="TableText"/>
              <w:spacing w:before="98" w:line="182" w:lineRule="auto"/>
              <w:ind w:left="349"/>
            </w:pPr>
            <w:r>
              <w:rPr>
                <w:spacing w:val="-2"/>
              </w:rPr>
              <w:t>0.13</w:t>
            </w:r>
          </w:p>
        </w:tc>
        <w:tc>
          <w:tcPr>
            <w:tcW w:w="1041" w:type="dxa"/>
            <w:vAlign w:val="top"/>
          </w:tcPr>
          <w:p>
            <w:pPr>
              <w:pStyle w:val="TableText"/>
              <w:spacing w:before="98" w:line="182" w:lineRule="auto"/>
              <w:ind w:left="347"/>
            </w:pPr>
            <w:r>
              <w:rPr>
                <w:spacing w:val="-2"/>
              </w:rPr>
              <w:t>0.14</w:t>
            </w:r>
          </w:p>
        </w:tc>
        <w:tc>
          <w:tcPr>
            <w:tcW w:w="787" w:type="dxa"/>
            <w:vAlign w:val="top"/>
          </w:tcPr>
          <w:p>
            <w:pPr>
              <w:pStyle w:val="TableText"/>
              <w:spacing w:before="98" w:line="182" w:lineRule="auto"/>
              <w:ind w:left="223"/>
            </w:pPr>
            <w:r>
              <w:rPr>
                <w:spacing w:val="-2"/>
              </w:rPr>
              <w:t>0.13</w:t>
            </w:r>
          </w:p>
        </w:tc>
        <w:tc>
          <w:tcPr>
            <w:tcW w:w="787" w:type="dxa"/>
            <w:vAlign w:val="top"/>
          </w:tcPr>
          <w:p>
            <w:pPr>
              <w:pStyle w:val="TableText"/>
              <w:spacing w:before="98" w:line="182" w:lineRule="auto"/>
              <w:ind w:left="224"/>
            </w:pPr>
            <w:r>
              <w:rPr>
                <w:spacing w:val="-2"/>
              </w:rPr>
              <w:t>0.13</w:t>
            </w:r>
          </w:p>
        </w:tc>
        <w:tc>
          <w:tcPr>
            <w:tcW w:w="789" w:type="dxa"/>
            <w:vAlign w:val="top"/>
          </w:tcPr>
          <w:p>
            <w:pPr>
              <w:pStyle w:val="TableText"/>
              <w:spacing w:before="98" w:line="182" w:lineRule="auto"/>
              <w:ind w:left="222"/>
            </w:pPr>
            <w:r>
              <w:rPr>
                <w:spacing w:val="-2"/>
              </w:rPr>
              <w:t>0.13</w:t>
            </w:r>
          </w:p>
        </w:tc>
      </w:tr>
      <w:tr>
        <w:tblPrEx>
          <w:tblW w:w="9769" w:type="dxa"/>
          <w:tblInd w:w="2" w:type="dxa"/>
          <w:tblLayout w:type="fixed"/>
        </w:tblPrEx>
        <w:trPr>
          <w:trHeight w:val="601"/>
        </w:trPr>
        <w:tc>
          <w:tcPr>
            <w:tcW w:w="9769" w:type="dxa"/>
            <w:gridSpan w:val="11"/>
            <w:vAlign w:val="top"/>
          </w:tcPr>
          <w:p>
            <w:pPr>
              <w:pStyle w:val="TableText"/>
              <w:spacing w:before="209" w:line="214" w:lineRule="auto"/>
              <w:ind w:left="475"/>
            </w:pPr>
            <w:r>
              <w:rPr>
                <w:spacing w:val="-1"/>
              </w:rPr>
              <w:t>注：冲洗液密度</w:t>
            </w:r>
            <w:r>
              <w:rPr>
                <w:spacing w:val="-24"/>
              </w:rPr>
              <w:t xml:space="preserve"> </w:t>
            </w:r>
            <w:r>
              <w:rPr>
                <w:spacing w:val="-1"/>
              </w:rPr>
              <w:t>1.05 g/cm</w:t>
            </w:r>
            <w:r>
              <w:rPr>
                <w:spacing w:val="-1"/>
                <w:position w:val="9"/>
                <w:sz w:val="9"/>
                <w:szCs w:val="9"/>
              </w:rPr>
              <w:t>3</w:t>
            </w:r>
            <w:r>
              <w:rPr>
                <w:spacing w:val="-25"/>
                <w:position w:val="9"/>
                <w:sz w:val="9"/>
                <w:szCs w:val="9"/>
              </w:rPr>
              <w:t xml:space="preserve"> </w:t>
            </w:r>
            <w:r>
              <w:rPr>
                <w:spacing w:val="-1"/>
              </w:rPr>
              <w:t>，塑性粘度</w:t>
            </w:r>
            <w:r>
              <w:rPr>
                <w:spacing w:val="-35"/>
              </w:rPr>
              <w:t xml:space="preserve"> </w:t>
            </w:r>
            <w:r>
              <w:rPr>
                <w:spacing w:val="-1"/>
              </w:rPr>
              <w:t>0</w:t>
            </w:r>
            <w:r>
              <w:rPr>
                <w:spacing w:val="-2"/>
              </w:rPr>
              <w:t>.003Pa•s，上返流速</w:t>
            </w:r>
            <w:r>
              <w:rPr>
                <w:spacing w:val="-36"/>
              </w:rPr>
              <w:t xml:space="preserve"> </w:t>
            </w:r>
            <w:r>
              <w:rPr>
                <w:spacing w:val="-2"/>
              </w:rPr>
              <w:t>0.65 m/s。</w:t>
            </w:r>
          </w:p>
        </w:tc>
      </w:tr>
    </w:tbl>
    <w:p>
      <w:pPr>
        <w:pStyle w:val="BodyText"/>
        <w:spacing w:before="75" w:line="220" w:lineRule="auto"/>
        <w:ind w:left="212"/>
        <w:rPr>
          <w:rFonts w:ascii="SimSun" w:eastAsia="SimSun" w:hAnsi="SimSun" w:cs="SimSun"/>
        </w:rPr>
      </w:pPr>
      <w:hyperlink r:id="rId12" w:history="1">
        <w:r>
          <w:t>5.3.1.3</w:t>
        </w:r>
      </w:hyperlink>
      <w:r>
        <w:t xml:space="preserve"> </w:t>
      </w:r>
      <w:r>
        <w:rPr>
          <w:rFonts w:ascii="SimSun" w:eastAsia="SimSun" w:hAnsi="SimSun" w:cs="SimSun"/>
        </w:rPr>
        <w:t>正常钻进作业时，应控制钻进扭矩不超过上</w:t>
      </w:r>
      <w:r>
        <w:rPr>
          <w:rFonts w:ascii="SimSun" w:eastAsia="SimSun" w:hAnsi="SimSun" w:cs="SimSun"/>
          <w:spacing w:val="-1"/>
        </w:rPr>
        <w:t>扣扭矩推荐值的</w:t>
      </w:r>
      <w:r>
        <w:rPr>
          <w:rFonts w:ascii="SimSun" w:eastAsia="SimSun" w:hAnsi="SimSun" w:cs="SimSun"/>
          <w:spacing w:val="-39"/>
        </w:rPr>
        <w:t xml:space="preserve"> </w:t>
      </w:r>
      <w:r>
        <w:rPr>
          <w:rFonts w:ascii="SimSun" w:eastAsia="SimSun" w:hAnsi="SimSun" w:cs="SimSun"/>
          <w:spacing w:val="-1"/>
        </w:rPr>
        <w:t>70 %。</w:t>
      </w:r>
    </w:p>
    <w:p>
      <w:pPr>
        <w:pStyle w:val="BodyText"/>
        <w:spacing w:before="110" w:line="221" w:lineRule="auto"/>
        <w:ind w:left="212"/>
        <w:rPr>
          <w:rFonts w:ascii="SimSun" w:eastAsia="SimSun" w:hAnsi="SimSun" w:cs="SimSun"/>
        </w:rPr>
      </w:pPr>
      <w:hyperlink r:id="rId13" w:history="1">
        <w:r>
          <w:rPr>
            <w:spacing w:val="-3"/>
          </w:rPr>
          <w:t>5.3.1.4</w:t>
        </w:r>
      </w:hyperlink>
      <w:r>
        <w:rPr>
          <w:spacing w:val="-3"/>
        </w:rPr>
        <w:t xml:space="preserve"> </w:t>
      </w:r>
      <w:r>
        <w:rPr>
          <w:rFonts w:ascii="SimSun" w:eastAsia="SimSun" w:hAnsi="SimSun" w:cs="SimSun"/>
          <w:spacing w:val="-3"/>
        </w:rPr>
        <w:t>卸扣扭矩达到上扣扭矩的</w:t>
      </w:r>
      <w:r>
        <w:rPr>
          <w:rFonts w:ascii="SimSun" w:eastAsia="SimSun" w:hAnsi="SimSun" w:cs="SimSun"/>
          <w:spacing w:val="-24"/>
        </w:rPr>
        <w:t xml:space="preserve"> </w:t>
      </w:r>
      <w:r>
        <w:rPr>
          <w:rFonts w:ascii="SimSun" w:eastAsia="SimSun" w:hAnsi="SimSun" w:cs="SimSun"/>
          <w:spacing w:val="-3"/>
        </w:rPr>
        <w:t>120 %时，</w:t>
      </w:r>
      <w:r>
        <w:rPr>
          <w:rFonts w:ascii="SimSun" w:eastAsia="SimSun" w:hAnsi="SimSun" w:cs="SimSun"/>
          <w:spacing w:val="-23"/>
        </w:rPr>
        <w:t xml:space="preserve"> </w:t>
      </w:r>
      <w:r>
        <w:rPr>
          <w:rFonts w:ascii="SimSun" w:eastAsia="SimSun" w:hAnsi="SimSun" w:cs="SimSun"/>
          <w:spacing w:val="-3"/>
        </w:rPr>
        <w:t>应逐根卸扣释放应力。</w:t>
      </w:r>
    </w:p>
    <w:p>
      <w:pPr>
        <w:pStyle w:val="BodyText"/>
        <w:spacing w:before="106" w:line="220" w:lineRule="auto"/>
        <w:ind w:left="212"/>
        <w:rPr>
          <w:rFonts w:ascii="SimSun" w:eastAsia="SimSun" w:hAnsi="SimSun" w:cs="SimSun"/>
        </w:rPr>
      </w:pPr>
      <w:hyperlink r:id="rId14" w:history="1">
        <w:r>
          <w:rPr>
            <w:spacing w:val="-2"/>
          </w:rPr>
          <w:t>5.3.1.5</w:t>
        </w:r>
      </w:hyperlink>
      <w:r>
        <w:rPr>
          <w:spacing w:val="-2"/>
        </w:rPr>
        <w:t xml:space="preserve"> </w:t>
      </w:r>
      <w:r>
        <w:rPr>
          <w:rFonts w:ascii="SimSun" w:eastAsia="SimSun" w:hAnsi="SimSun" w:cs="SimSun"/>
          <w:spacing w:val="-2"/>
        </w:rPr>
        <w:t>使用</w:t>
      </w:r>
      <w:r>
        <w:rPr>
          <w:rFonts w:ascii="SimSun" w:eastAsia="SimSun" w:hAnsi="SimSun" w:cs="SimSun"/>
          <w:spacing w:val="-29"/>
        </w:rPr>
        <w:t xml:space="preserve"> </w:t>
      </w:r>
      <w:r>
        <w:rPr>
          <w:rFonts w:ascii="SimSun" w:eastAsia="SimSun" w:hAnsi="SimSun" w:cs="SimSun"/>
          <w:spacing w:val="-2"/>
        </w:rPr>
        <w:t>P</w:t>
      </w:r>
      <w:r>
        <w:rPr>
          <w:rFonts w:ascii="SimSun" w:eastAsia="SimSun" w:hAnsi="SimSun" w:cs="SimSun"/>
          <w:spacing w:val="-46"/>
        </w:rPr>
        <w:t xml:space="preserve"> </w:t>
      </w:r>
      <w:r>
        <w:rPr>
          <w:rFonts w:ascii="SimSun" w:eastAsia="SimSun" w:hAnsi="SimSun" w:cs="SimSun"/>
          <w:spacing w:val="-2"/>
        </w:rPr>
        <w:t>规格以下钻杆钻进时，钻机送钻精度控制在±5 kN</w:t>
      </w:r>
      <w:r>
        <w:rPr>
          <w:rFonts w:ascii="SimSun" w:eastAsia="SimSun" w:hAnsi="SimSun" w:cs="SimSun"/>
          <w:spacing w:val="-20"/>
        </w:rPr>
        <w:t xml:space="preserve"> </w:t>
      </w:r>
      <w:r>
        <w:rPr>
          <w:rFonts w:ascii="SimSun" w:eastAsia="SimSun" w:hAnsi="SimSun" w:cs="SimSun"/>
          <w:spacing w:val="-2"/>
        </w:rPr>
        <w:t>以内。</w:t>
      </w:r>
    </w:p>
    <w:p>
      <w:pPr>
        <w:pStyle w:val="BodyText"/>
        <w:spacing w:before="111" w:line="267" w:lineRule="auto"/>
        <w:ind w:left="216" w:right="147" w:hanging="4"/>
        <w:rPr>
          <w:rFonts w:ascii="SimSun" w:eastAsia="SimSun" w:hAnsi="SimSun" w:cs="SimSun"/>
        </w:rPr>
      </w:pPr>
      <w:hyperlink r:id="rId15" w:history="1">
        <w:r>
          <w:rPr>
            <w:spacing w:val="-5"/>
          </w:rPr>
          <w:t>5.3.1.6</w:t>
        </w:r>
      </w:hyperlink>
      <w:r>
        <w:rPr>
          <w:spacing w:val="-5"/>
        </w:rPr>
        <w:t xml:space="preserve"> </w:t>
      </w:r>
      <w:r>
        <w:rPr>
          <w:rFonts w:ascii="SimSun" w:eastAsia="SimSun" w:hAnsi="SimSun" w:cs="SimSun"/>
          <w:spacing w:val="-5"/>
        </w:rPr>
        <w:t>钻进过程中发现泵压突然下降，在检查地面管路无泄漏、上返冲洗液流量正常后，应立即提钻，</w:t>
      </w:r>
      <w:r>
        <w:rPr>
          <w:rFonts w:ascii="SimSun" w:eastAsia="SimSun" w:hAnsi="SimSun" w:cs="SimSun"/>
          <w:spacing w:val="4"/>
        </w:rPr>
        <w:t xml:space="preserve"> </w:t>
      </w:r>
      <w:r>
        <w:rPr>
          <w:rFonts w:ascii="SimSun" w:eastAsia="SimSun" w:hAnsi="SimSun" w:cs="SimSun"/>
          <w:spacing w:val="-1"/>
        </w:rPr>
        <w:t>检查钻杆和钻具的完整性。</w:t>
      </w:r>
    </w:p>
    <w:p>
      <w:pPr>
        <w:pStyle w:val="BodyText"/>
        <w:spacing w:before="110" w:line="267" w:lineRule="auto"/>
        <w:ind w:left="216" w:right="206" w:hanging="4"/>
        <w:rPr>
          <w:rFonts w:ascii="SimSun" w:eastAsia="SimSun" w:hAnsi="SimSun" w:cs="SimSun"/>
        </w:rPr>
      </w:pPr>
      <w:hyperlink r:id="rId16" w:history="1">
        <w:r>
          <w:rPr>
            <w:spacing w:val="-5"/>
          </w:rPr>
          <w:t>5.3.1.7</w:t>
        </w:r>
      </w:hyperlink>
      <w:r>
        <w:rPr>
          <w:spacing w:val="-5"/>
        </w:rPr>
        <w:t xml:space="preserve"> </w:t>
      </w:r>
      <w:r>
        <w:rPr>
          <w:rFonts w:ascii="SimSun" w:eastAsia="SimSun" w:hAnsi="SimSun" w:cs="SimSun"/>
          <w:spacing w:val="-5"/>
        </w:rPr>
        <w:t>钻进过程中，地层变化不大，机械钻速明显下降或不进尺时，</w:t>
      </w:r>
      <w:r>
        <w:rPr>
          <w:rFonts w:ascii="SimSun" w:eastAsia="SimSun" w:hAnsi="SimSun" w:cs="SimSun"/>
          <w:spacing w:val="-38"/>
        </w:rPr>
        <w:t xml:space="preserve"> </w:t>
      </w:r>
      <w:r>
        <w:rPr>
          <w:rFonts w:ascii="SimSun" w:eastAsia="SimSun" w:hAnsi="SimSun" w:cs="SimSun"/>
          <w:spacing w:val="-5"/>
        </w:rPr>
        <w:t>泵压正常，</w:t>
      </w:r>
      <w:r>
        <w:rPr>
          <w:rFonts w:ascii="SimSun" w:eastAsia="SimSun" w:hAnsi="SimSun" w:cs="SimSun"/>
          <w:spacing w:val="-23"/>
        </w:rPr>
        <w:t xml:space="preserve"> </w:t>
      </w:r>
      <w:r>
        <w:rPr>
          <w:rFonts w:ascii="SimSun" w:eastAsia="SimSun" w:hAnsi="SimSun" w:cs="SimSun"/>
          <w:spacing w:val="-5"/>
        </w:rPr>
        <w:t>在检查地面管路无泄</w:t>
      </w:r>
      <w:r>
        <w:rPr>
          <w:rFonts w:ascii="SimSun" w:eastAsia="SimSun" w:hAnsi="SimSun" w:cs="SimSun"/>
        </w:rPr>
        <w:t xml:space="preserve"> </w:t>
      </w:r>
      <w:r>
        <w:rPr>
          <w:rFonts w:ascii="SimSun" w:eastAsia="SimSun" w:hAnsi="SimSun" w:cs="SimSun"/>
          <w:spacing w:val="-1"/>
        </w:rPr>
        <w:t>漏、上返冲洗液流量正常后，应立即提钻，检查钻杆和钻具的完整性。</w:t>
      </w:r>
    </w:p>
    <w:p>
      <w:pPr>
        <w:pStyle w:val="BodyText"/>
        <w:spacing w:before="241" w:line="220" w:lineRule="auto"/>
        <w:ind w:left="212"/>
      </w:pPr>
      <w:r>
        <w:t>5.3.2</w:t>
      </w:r>
      <w:r>
        <w:t xml:space="preserve">  </w:t>
      </w:r>
      <w:r>
        <w:t>起下钻工具操作</w:t>
      </w:r>
    </w:p>
    <w:p>
      <w:pPr>
        <w:spacing w:before="242" w:line="358" w:lineRule="exact"/>
        <w:ind w:left="638"/>
        <w:rPr>
          <w:rFonts w:ascii="SimSun" w:eastAsia="SimSun" w:hAnsi="SimSun" w:cs="SimSun"/>
          <w:sz w:val="21"/>
          <w:szCs w:val="21"/>
        </w:rPr>
        <w:sectPr>
          <w:footerReference w:type="default" r:id="rId17"/>
          <w:pgSz w:w="11907" w:h="16839"/>
          <w:pgMar w:top="1405" w:right="1207" w:bottom="1310" w:left="924" w:header="0" w:footer="1133" w:gutter="0"/>
          <w:pgNumType w:start="7"/>
          <w:cols w:space="708"/>
        </w:sectPr>
      </w:pPr>
      <w:r>
        <w:rPr>
          <w:rFonts w:ascii="SimSun" w:eastAsia="SimSun" w:hAnsi="SimSun" w:cs="SimSun"/>
          <w:position w:val="10"/>
          <w:sz w:val="21"/>
          <w:szCs w:val="21"/>
        </w:rPr>
        <w:t>起下钻工具操作包括输送钻杆、移摆钻杆、拧卸钻杆等过程中的</w:t>
      </w:r>
      <w:r>
        <w:rPr>
          <w:rFonts w:ascii="SimSun" w:eastAsia="SimSun" w:hAnsi="SimSun" w:cs="SimSun"/>
          <w:spacing w:val="-1"/>
          <w:position w:val="10"/>
          <w:sz w:val="21"/>
          <w:szCs w:val="21"/>
        </w:rPr>
        <w:t>操作要求：</w:t>
      </w:r>
    </w:p>
    <w:p>
      <w:pPr>
        <w:spacing w:before="1" w:line="219" w:lineRule="auto"/>
        <w:ind w:left="638"/>
        <w:rPr>
          <w:rFonts w:ascii="SimSun" w:eastAsia="SimSun" w:hAnsi="SimSun" w:cs="SimSun"/>
          <w:sz w:val="21"/>
          <w:szCs w:val="21"/>
        </w:rPr>
      </w:pPr>
      <w:r>
        <w:rPr>
          <w:rFonts w:ascii="SimSun" w:eastAsia="SimSun" w:hAnsi="SimSun" w:cs="SimSun"/>
          <w:spacing w:val="-3"/>
          <w:sz w:val="21"/>
          <w:szCs w:val="21"/>
        </w:rPr>
        <w:t>a） 采用绞车吊运钻杆上/下钻台时，</w:t>
      </w:r>
      <w:r>
        <w:rPr>
          <w:rFonts w:ascii="SimSun" w:eastAsia="SimSun" w:hAnsi="SimSun" w:cs="SimSun"/>
          <w:spacing w:val="-8"/>
          <w:sz w:val="21"/>
          <w:szCs w:val="21"/>
        </w:rPr>
        <w:t xml:space="preserve"> </w:t>
      </w:r>
      <w:r>
        <w:rPr>
          <w:rFonts w:ascii="SimSun" w:eastAsia="SimSun" w:hAnsi="SimSun" w:cs="SimSun"/>
          <w:spacing w:val="-3"/>
          <w:sz w:val="21"/>
          <w:szCs w:val="21"/>
        </w:rPr>
        <w:t>钻杆应戴好护丝，不应硬拖或硬碰；</w:t>
      </w:r>
    </w:p>
    <w:p>
      <w:pPr>
        <w:spacing w:before="112" w:line="267" w:lineRule="auto"/>
        <w:ind w:left="641" w:right="1417" w:hanging="7"/>
        <w:rPr>
          <w:rFonts w:ascii="SimSun" w:eastAsia="SimSun" w:hAnsi="SimSun" w:cs="SimSun"/>
          <w:sz w:val="21"/>
          <w:szCs w:val="21"/>
        </w:rPr>
      </w:pPr>
      <w:r>
        <w:rPr>
          <w:rFonts w:ascii="SimSun" w:eastAsia="SimSun" w:hAnsi="SimSun" w:cs="SimSun"/>
          <w:spacing w:val="-1"/>
          <w:sz w:val="21"/>
          <w:szCs w:val="21"/>
        </w:rPr>
        <w:t>b） 摘、挂吊卡或提引器及移摆钻杆和立根时，不应手抓吊卡</w:t>
      </w:r>
      <w:r>
        <w:rPr>
          <w:rFonts w:ascii="SimSun" w:eastAsia="SimSun" w:hAnsi="SimSun" w:cs="SimSun"/>
          <w:spacing w:val="-2"/>
          <w:sz w:val="21"/>
          <w:szCs w:val="21"/>
        </w:rPr>
        <w:t>、提引器和钻杆底部；</w:t>
      </w:r>
      <w:r>
        <w:rPr>
          <w:rFonts w:ascii="SimSun" w:eastAsia="SimSun" w:hAnsi="SimSun" w:cs="SimSun"/>
          <w:sz w:val="21"/>
          <w:szCs w:val="21"/>
        </w:rPr>
        <w:t xml:space="preserve"> </w:t>
      </w:r>
      <w:r>
        <w:rPr>
          <w:rFonts w:ascii="SimSun" w:eastAsia="SimSun" w:hAnsi="SimSun" w:cs="SimSun"/>
          <w:spacing w:val="-1"/>
          <w:sz w:val="21"/>
          <w:szCs w:val="21"/>
        </w:rPr>
        <w:t>c） 拧卸钻杆后，仔细检查钻杆表面卡瓦牙痕，深度不应大于</w:t>
      </w:r>
      <w:r>
        <w:rPr>
          <w:rFonts w:ascii="SimSun" w:eastAsia="SimSun" w:hAnsi="SimSun" w:cs="SimSun"/>
          <w:spacing w:val="-25"/>
          <w:sz w:val="21"/>
          <w:szCs w:val="21"/>
        </w:rPr>
        <w:t xml:space="preserve"> </w:t>
      </w:r>
      <w:r>
        <w:rPr>
          <w:rFonts w:ascii="SimSun" w:eastAsia="SimSun" w:hAnsi="SimSun" w:cs="SimSun"/>
          <w:spacing w:val="-1"/>
          <w:sz w:val="21"/>
          <w:szCs w:val="21"/>
        </w:rPr>
        <w:t>0.3 mm；</w:t>
      </w:r>
    </w:p>
    <w:p>
      <w:pPr>
        <w:spacing w:before="109" w:line="357" w:lineRule="exact"/>
        <w:ind w:left="641"/>
        <w:rPr>
          <w:rFonts w:ascii="SimSun" w:eastAsia="SimSun" w:hAnsi="SimSun" w:cs="SimSun"/>
          <w:sz w:val="21"/>
          <w:szCs w:val="21"/>
        </w:rPr>
      </w:pPr>
      <w:r>
        <w:rPr>
          <w:rFonts w:ascii="SimSun" w:eastAsia="SimSun" w:hAnsi="SimSun" w:cs="SimSun"/>
          <w:spacing w:val="-2"/>
          <w:position w:val="10"/>
          <w:sz w:val="21"/>
          <w:szCs w:val="21"/>
        </w:rPr>
        <w:t>d） 夹持器卡瓦卡紧位置宜在钻杆母接头内螺纹下方不小于</w:t>
      </w:r>
      <w:r>
        <w:rPr>
          <w:rFonts w:ascii="SimSun" w:eastAsia="SimSun" w:hAnsi="SimSun" w:cs="SimSun"/>
          <w:spacing w:val="-21"/>
          <w:position w:val="10"/>
          <w:sz w:val="21"/>
          <w:szCs w:val="21"/>
        </w:rPr>
        <w:t xml:space="preserve"> </w:t>
      </w:r>
      <w:r>
        <w:rPr>
          <w:rFonts w:ascii="SimSun" w:eastAsia="SimSun" w:hAnsi="SimSun" w:cs="SimSun"/>
          <w:spacing w:val="-2"/>
          <w:position w:val="10"/>
          <w:sz w:val="21"/>
          <w:szCs w:val="21"/>
        </w:rPr>
        <w:t>10 mm</w:t>
      </w:r>
      <w:r>
        <w:rPr>
          <w:rFonts w:ascii="SimSun" w:eastAsia="SimSun" w:hAnsi="SimSun" w:cs="SimSun"/>
          <w:spacing w:val="-43"/>
          <w:position w:val="10"/>
          <w:sz w:val="21"/>
          <w:szCs w:val="21"/>
        </w:rPr>
        <w:t xml:space="preserve"> </w:t>
      </w:r>
      <w:r>
        <w:rPr>
          <w:rFonts w:ascii="SimSun" w:eastAsia="SimSun" w:hAnsi="SimSun" w:cs="SimSun"/>
          <w:spacing w:val="-2"/>
          <w:position w:val="10"/>
          <w:sz w:val="21"/>
          <w:szCs w:val="21"/>
        </w:rPr>
        <w:t>处；</w:t>
      </w:r>
    </w:p>
    <w:p>
      <w:pPr>
        <w:spacing w:before="1" w:line="220" w:lineRule="auto"/>
        <w:ind w:left="642"/>
        <w:rPr>
          <w:rFonts w:ascii="SimSun" w:eastAsia="SimSun" w:hAnsi="SimSun" w:cs="SimSun"/>
          <w:sz w:val="21"/>
          <w:szCs w:val="21"/>
        </w:rPr>
      </w:pPr>
      <w:r>
        <w:rPr>
          <w:rFonts w:ascii="SimSun" w:eastAsia="SimSun" w:hAnsi="SimSun" w:cs="SimSun"/>
          <w:sz w:val="21"/>
          <w:szCs w:val="21"/>
        </w:rPr>
        <w:t>e） 拧卸钻杆时，不应用铁锤猛烈敲击钻</w:t>
      </w:r>
      <w:r>
        <w:rPr>
          <w:rFonts w:ascii="SimSun" w:eastAsia="SimSun" w:hAnsi="SimSun" w:cs="SimSun"/>
          <w:spacing w:val="-1"/>
          <w:sz w:val="21"/>
          <w:szCs w:val="21"/>
        </w:rPr>
        <w:t>杆接头螺纹部位。</w:t>
      </w:r>
    </w:p>
    <w:p>
      <w:pPr>
        <w:pStyle w:val="BodyText"/>
        <w:spacing w:before="241" w:line="221" w:lineRule="auto"/>
        <w:ind w:left="212"/>
      </w:pPr>
      <w:r>
        <w:t>5.3.3</w:t>
      </w:r>
      <w:r>
        <w:t xml:space="preserve">  </w:t>
      </w:r>
      <w:r>
        <w:t>钻杆的信息登记</w:t>
      </w:r>
    </w:p>
    <w:p>
      <w:pPr>
        <w:spacing w:line="221" w:lineRule="auto"/>
        <w:sectPr>
          <w:footerReference w:type="default" r:id="rId18"/>
          <w:type w:val="nextPage"/>
          <w:pgSz w:w="11907" w:h="16839"/>
          <w:pgMar w:top="1405" w:right="1207" w:bottom="1310" w:left="924" w:header="0" w:footer="1133" w:gutter="0"/>
          <w:pgNumType w:start="8"/>
          <w:cols w:space="708"/>
          <w:titlePg w:val="0"/>
        </w:sectPr>
      </w:pPr>
    </w:p>
    <w:p>
      <w:pPr>
        <w:pStyle w:val="BodyText"/>
        <w:spacing w:before="42" w:line="234" w:lineRule="auto"/>
        <w:ind w:left="7798"/>
      </w:pPr>
      <w:r>
        <w:rPr>
          <w:spacing w:val="-1"/>
        </w:rPr>
        <w:t>DZ/T</w:t>
      </w:r>
      <w:r>
        <w:rPr>
          <w:spacing w:val="-1"/>
        </w:rPr>
        <w:t xml:space="preserve"> </w:t>
      </w:r>
      <w:r>
        <w:rPr>
          <w:spacing w:val="-1"/>
        </w:rPr>
        <w:t>XXXXX</w:t>
      </w:r>
      <w:r>
        <w:rPr>
          <w:rFonts w:ascii="Times New Roman" w:eastAsia="Times New Roman" w:hAnsi="Times New Roman" w:cs="Times New Roman"/>
          <w:spacing w:val="-1"/>
        </w:rPr>
        <w:t>—</w:t>
      </w:r>
      <w:r>
        <w:rPr>
          <w:spacing w:val="-1"/>
        </w:rPr>
        <w:t>202X</w:t>
      </w:r>
    </w:p>
    <w:p>
      <w:pPr>
        <w:pStyle w:val="BodyText"/>
        <w:spacing w:before="272" w:line="267" w:lineRule="auto"/>
        <w:ind w:left="124" w:right="110" w:hanging="8"/>
        <w:rPr>
          <w:rFonts w:ascii="SimSun" w:eastAsia="SimSun" w:hAnsi="SimSun" w:cs="SimSun"/>
        </w:rPr>
      </w:pPr>
      <w:hyperlink r:id="rId19" w:history="1">
        <w:r>
          <w:rPr>
            <w:spacing w:val="-2"/>
          </w:rPr>
          <w:t>5.3.3.1</w:t>
        </w:r>
      </w:hyperlink>
      <w:r>
        <w:rPr>
          <w:spacing w:val="-2"/>
        </w:rPr>
        <w:t xml:space="preserve"> </w:t>
      </w:r>
      <w:r>
        <w:rPr>
          <w:rFonts w:ascii="SimSun" w:eastAsia="SimSun" w:hAnsi="SimSun" w:cs="SimSun"/>
          <w:spacing w:val="-2"/>
        </w:rPr>
        <w:t>钻杆入孔前应逐根检查接头有无超标磨损等异常，并记录钻杆编号、有效长度、螺纹规格及接</w:t>
      </w:r>
      <w:r>
        <w:rPr>
          <w:rFonts w:ascii="SimSun" w:eastAsia="SimSun" w:hAnsi="SimSun" w:cs="SimSun"/>
          <w:spacing w:val="2"/>
        </w:rPr>
        <w:t xml:space="preserve"> </w:t>
      </w:r>
      <w:r>
        <w:rPr>
          <w:rFonts w:ascii="SimSun" w:eastAsia="SimSun" w:hAnsi="SimSun" w:cs="SimSun"/>
          <w:spacing w:val="-5"/>
        </w:rPr>
        <w:t>头外径等。</w:t>
      </w:r>
    </w:p>
    <w:p>
      <w:pPr>
        <w:pStyle w:val="BodyText"/>
        <w:spacing w:before="108" w:line="221" w:lineRule="auto"/>
        <w:ind w:left="116"/>
        <w:rPr>
          <w:rFonts w:ascii="SimSun" w:eastAsia="SimSun" w:hAnsi="SimSun" w:cs="SimSun"/>
        </w:rPr>
      </w:pPr>
      <w:hyperlink r:id="rId20" w:history="1">
        <w:r>
          <w:t>5.3.3.2</w:t>
        </w:r>
      </w:hyperlink>
      <w:r>
        <w:t xml:space="preserve"> </w:t>
      </w:r>
      <w:r>
        <w:rPr>
          <w:rFonts w:ascii="SimSun" w:eastAsia="SimSun" w:hAnsi="SimSun" w:cs="SimSun"/>
        </w:rPr>
        <w:t>每次提钻应测量记录接头及管体外径，发现磨损超标钻杆及时更换。</w:t>
      </w:r>
    </w:p>
    <w:p>
      <w:pPr>
        <w:pStyle w:val="BodyText"/>
        <w:spacing w:before="238" w:line="220" w:lineRule="auto"/>
        <w:ind w:left="116"/>
      </w:pPr>
      <w:r>
        <w:rPr>
          <w:spacing w:val="-1"/>
        </w:rPr>
        <w:t>5.3.4</w:t>
      </w:r>
      <w:r>
        <w:rPr>
          <w:spacing w:val="-1"/>
        </w:rPr>
        <w:t xml:space="preserve">  </w:t>
      </w:r>
      <w:r>
        <w:rPr>
          <w:spacing w:val="-1"/>
        </w:rPr>
        <w:t>加接单根操作要求</w:t>
      </w:r>
    </w:p>
    <w:p>
      <w:pPr>
        <w:pStyle w:val="BodyText"/>
        <w:spacing w:before="241" w:line="221" w:lineRule="auto"/>
        <w:ind w:left="116"/>
        <w:rPr>
          <w:rFonts w:ascii="SimSun" w:eastAsia="SimSun" w:hAnsi="SimSun" w:cs="SimSun"/>
        </w:rPr>
      </w:pPr>
      <w:hyperlink r:id="rId21" w:history="1">
        <w:r>
          <w:rPr>
            <w:spacing w:val="-1"/>
          </w:rPr>
          <w:t>5.3.4.1</w:t>
        </w:r>
      </w:hyperlink>
      <w:r>
        <w:rPr>
          <w:spacing w:val="-1"/>
        </w:rPr>
        <w:t xml:space="preserve"> </w:t>
      </w:r>
      <w:r>
        <w:rPr>
          <w:rFonts w:ascii="SimSun" w:eastAsia="SimSun" w:hAnsi="SimSun" w:cs="SimSun"/>
          <w:spacing w:val="-1"/>
        </w:rPr>
        <w:t>钻杆在上扣之前，螺纹和台肩面应均匀涂敷丝扣油。</w:t>
      </w:r>
    </w:p>
    <w:p>
      <w:pPr>
        <w:pStyle w:val="BodyText"/>
        <w:spacing w:before="110" w:line="267" w:lineRule="auto"/>
        <w:ind w:left="120" w:right="110" w:hanging="4"/>
        <w:rPr>
          <w:rFonts w:ascii="SimSun" w:eastAsia="SimSun" w:hAnsi="SimSun" w:cs="SimSun"/>
        </w:rPr>
      </w:pPr>
      <w:hyperlink r:id="rId22" w:history="1">
        <w:r>
          <w:rPr>
            <w:spacing w:val="-2"/>
          </w:rPr>
          <w:t>5.3.4.2</w:t>
        </w:r>
      </w:hyperlink>
      <w:r>
        <w:rPr>
          <w:spacing w:val="-2"/>
        </w:rPr>
        <w:t xml:space="preserve"> </w:t>
      </w:r>
      <w:r>
        <w:rPr>
          <w:rFonts w:ascii="SimSun" w:eastAsia="SimSun" w:hAnsi="SimSun" w:cs="SimSun"/>
          <w:spacing w:val="-2"/>
        </w:rPr>
        <w:t>钻杆轻提慢放，紧扣前检查密封台肩面及螺纹部位是否完好，对扣时应将钻杆外螺纹接头平稳</w:t>
      </w:r>
      <w:r>
        <w:rPr>
          <w:rFonts w:ascii="SimSun" w:eastAsia="SimSun" w:hAnsi="SimSun" w:cs="SimSun"/>
          <w:spacing w:val="2"/>
        </w:rPr>
        <w:t xml:space="preserve"> </w:t>
      </w:r>
      <w:r>
        <w:rPr>
          <w:rFonts w:ascii="SimSun" w:eastAsia="SimSun" w:hAnsi="SimSun" w:cs="SimSun"/>
          <w:spacing w:val="-1"/>
        </w:rPr>
        <w:t>地对正放入内螺纹接头内，防止碰伤螺纹和密封台阶面。</w:t>
      </w:r>
    </w:p>
    <w:p>
      <w:pPr>
        <w:pStyle w:val="BodyText"/>
        <w:spacing w:before="110" w:line="267" w:lineRule="auto"/>
        <w:ind w:left="116" w:right="1511"/>
        <w:rPr>
          <w:rFonts w:ascii="SimSun" w:eastAsia="SimSun" w:hAnsi="SimSun" w:cs="SimSun"/>
        </w:rPr>
      </w:pPr>
      <w:hyperlink r:id="rId23" w:history="1">
        <w:r>
          <w:rPr>
            <w:spacing w:val="-1"/>
          </w:rPr>
          <w:t>5.3.4.3</w:t>
        </w:r>
      </w:hyperlink>
      <w:r>
        <w:rPr>
          <w:spacing w:val="-1"/>
        </w:rPr>
        <w:t xml:space="preserve"> </w:t>
      </w:r>
      <w:r>
        <w:rPr>
          <w:rFonts w:ascii="SimSun" w:eastAsia="SimSun" w:hAnsi="SimSun" w:cs="SimSun"/>
          <w:spacing w:val="-1"/>
        </w:rPr>
        <w:t>待内、外螺纹对正后开始手动上满扣，钻探用钳紧扣时不得夹持在螺纹区域。</w:t>
      </w:r>
      <w:r>
        <w:rPr>
          <w:rFonts w:ascii="SimSun" w:eastAsia="SimSun" w:hAnsi="SimSun" w:cs="SimSun"/>
          <w:spacing w:val="15"/>
        </w:rPr>
        <w:t xml:space="preserve"> </w:t>
      </w:r>
      <w:hyperlink r:id="rId24" w:history="1">
        <w:r>
          <w:rPr>
            <w:spacing w:val="-3"/>
          </w:rPr>
          <w:t>5.3.4.4</w:t>
        </w:r>
      </w:hyperlink>
      <w:r>
        <w:rPr>
          <w:spacing w:val="-3"/>
        </w:rPr>
        <w:t xml:space="preserve"> </w:t>
      </w:r>
      <w:r>
        <w:rPr>
          <w:rFonts w:ascii="SimSun" w:eastAsia="SimSun" w:hAnsi="SimSun" w:cs="SimSun"/>
          <w:spacing w:val="-3"/>
        </w:rPr>
        <w:t>钻杆螺纹紧扣时，按推荐值进行紧扣扭矩控制， 推荐扭矩见表</w:t>
      </w:r>
      <w:r>
        <w:rPr>
          <w:rFonts w:ascii="SimSun" w:eastAsia="SimSun" w:hAnsi="SimSun" w:cs="SimSun"/>
          <w:spacing w:val="-43"/>
        </w:rPr>
        <w:t xml:space="preserve"> </w:t>
      </w:r>
      <w:r>
        <w:rPr>
          <w:rFonts w:ascii="SimSun" w:eastAsia="SimSun" w:hAnsi="SimSun" w:cs="SimSun"/>
          <w:spacing w:val="-3"/>
        </w:rPr>
        <w:t>4。</w:t>
      </w:r>
    </w:p>
    <w:p>
      <w:pPr>
        <w:pStyle w:val="BodyText"/>
        <w:spacing w:before="242" w:line="221" w:lineRule="auto"/>
        <w:ind w:left="3592"/>
      </w:pPr>
      <w:r>
        <w:rPr>
          <w:spacing w:val="-1"/>
        </w:rPr>
        <w:t>表4</w:t>
      </w:r>
      <w:r>
        <w:rPr>
          <w:spacing w:val="-1"/>
        </w:rPr>
        <w:t xml:space="preserve">  </w:t>
      </w:r>
      <w:r>
        <w:rPr>
          <w:spacing w:val="-1"/>
        </w:rPr>
        <w:t>钻杆上扣扭矩推荐值</w:t>
      </w:r>
    </w:p>
    <w:p>
      <w:pPr>
        <w:spacing w:before="229" w:line="220" w:lineRule="auto"/>
        <w:ind w:left="8577"/>
        <w:rPr>
          <w:rFonts w:ascii="SimSun" w:eastAsia="SimSun" w:hAnsi="SimSun" w:cs="SimSun"/>
          <w:sz w:val="18"/>
          <w:szCs w:val="18"/>
        </w:rPr>
      </w:pPr>
      <w:r>
        <w:rPr>
          <w:rFonts w:ascii="SimSun" w:eastAsia="SimSun" w:hAnsi="SimSun" w:cs="SimSun"/>
          <w:spacing w:val="-2"/>
          <w:sz w:val="18"/>
          <w:szCs w:val="18"/>
        </w:rPr>
        <w:t>单位为牛米</w:t>
      </w:r>
    </w:p>
    <w:p>
      <w:pPr>
        <w:spacing w:line="34" w:lineRule="exact"/>
      </w:pPr>
    </w:p>
    <w:tbl>
      <w:tblPr>
        <w:tblStyle w:val="TableNormal3"/>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1"/>
        <w:gridCol w:w="864"/>
        <w:gridCol w:w="866"/>
        <w:gridCol w:w="1048"/>
        <w:gridCol w:w="1048"/>
        <w:gridCol w:w="1140"/>
        <w:gridCol w:w="1142"/>
        <w:gridCol w:w="864"/>
        <w:gridCol w:w="866"/>
        <w:gridCol w:w="868"/>
      </w:tblGrid>
      <w:tr>
        <w:tblPrEx>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2601" w:type="dxa"/>
            <w:gridSpan w:val="3"/>
            <w:vAlign w:val="top"/>
          </w:tcPr>
          <w:p>
            <w:pPr>
              <w:pStyle w:val="TableText"/>
              <w:spacing w:before="92" w:line="221" w:lineRule="auto"/>
              <w:ind w:left="1033"/>
            </w:pPr>
            <w:r>
              <w:rPr>
                <w:spacing w:val="-2"/>
              </w:rPr>
              <w:t>通用型</w:t>
            </w:r>
          </w:p>
        </w:tc>
        <w:tc>
          <w:tcPr>
            <w:tcW w:w="4378" w:type="dxa"/>
            <w:gridSpan w:val="4"/>
            <w:vAlign w:val="top"/>
          </w:tcPr>
          <w:p>
            <w:pPr>
              <w:pStyle w:val="TableText"/>
              <w:spacing w:before="92" w:line="222" w:lineRule="auto"/>
              <w:ind w:left="1923"/>
            </w:pPr>
            <w:r>
              <w:rPr>
                <w:spacing w:val="-2"/>
              </w:rPr>
              <w:t>加强型</w:t>
            </w:r>
          </w:p>
        </w:tc>
        <w:tc>
          <w:tcPr>
            <w:tcW w:w="2598" w:type="dxa"/>
            <w:gridSpan w:val="3"/>
            <w:vAlign w:val="top"/>
          </w:tcPr>
          <w:p>
            <w:pPr>
              <w:pStyle w:val="TableText"/>
              <w:spacing w:before="92" w:line="220" w:lineRule="auto"/>
              <w:ind w:left="1036"/>
            </w:pPr>
            <w:r>
              <w:rPr>
                <w:spacing w:val="-3"/>
              </w:rPr>
              <w:t>薄壁型</w:t>
            </w:r>
          </w:p>
        </w:tc>
      </w:tr>
      <w:tr>
        <w:tblPrEx>
          <w:tblW w:w="9577" w:type="dxa"/>
          <w:tblInd w:w="2" w:type="dxa"/>
          <w:tblLayout w:type="fixed"/>
        </w:tblPrEx>
        <w:trPr>
          <w:trHeight w:val="361"/>
        </w:trPr>
        <w:tc>
          <w:tcPr>
            <w:tcW w:w="871" w:type="dxa"/>
            <w:vAlign w:val="top"/>
          </w:tcPr>
          <w:p>
            <w:pPr>
              <w:pStyle w:val="TableText"/>
              <w:spacing w:before="119" w:line="181" w:lineRule="auto"/>
              <w:ind w:left="211"/>
            </w:pPr>
            <w:r>
              <w:rPr>
                <w:spacing w:val="-1"/>
              </w:rPr>
              <w:t>R-NCS</w:t>
            </w:r>
          </w:p>
        </w:tc>
        <w:tc>
          <w:tcPr>
            <w:tcW w:w="864" w:type="dxa"/>
            <w:vAlign w:val="top"/>
          </w:tcPr>
          <w:p>
            <w:pPr>
              <w:pStyle w:val="TableText"/>
              <w:spacing w:before="119" w:line="181" w:lineRule="auto"/>
              <w:ind w:left="207"/>
            </w:pPr>
            <w:r>
              <w:rPr>
                <w:spacing w:val="-1"/>
              </w:rPr>
              <w:t>R-HCS</w:t>
            </w:r>
          </w:p>
        </w:tc>
        <w:tc>
          <w:tcPr>
            <w:tcW w:w="866" w:type="dxa"/>
            <w:vAlign w:val="top"/>
          </w:tcPr>
          <w:p>
            <w:pPr>
              <w:pStyle w:val="TableText"/>
              <w:spacing w:before="119" w:line="181" w:lineRule="auto"/>
              <w:ind w:left="209"/>
            </w:pPr>
            <w:r>
              <w:rPr>
                <w:spacing w:val="-1"/>
              </w:rPr>
              <w:t>R-PCS</w:t>
            </w:r>
          </w:p>
        </w:tc>
        <w:tc>
          <w:tcPr>
            <w:tcW w:w="1048" w:type="dxa"/>
            <w:vAlign w:val="top"/>
          </w:tcPr>
          <w:p>
            <w:pPr>
              <w:pStyle w:val="TableText"/>
              <w:spacing w:before="119" w:line="181" w:lineRule="auto"/>
              <w:ind w:left="210"/>
            </w:pPr>
            <w:r>
              <w:rPr>
                <w:spacing w:val="-1"/>
              </w:rPr>
              <w:t>R-NCP</w:t>
            </w:r>
            <w:r>
              <w:rPr>
                <w:spacing w:val="18"/>
              </w:rPr>
              <w:t xml:space="preserve"> </w:t>
            </w:r>
            <w:r>
              <w:rPr>
                <w:spacing w:val="-1"/>
              </w:rPr>
              <w:t>I</w:t>
            </w:r>
          </w:p>
        </w:tc>
        <w:tc>
          <w:tcPr>
            <w:tcW w:w="1048" w:type="dxa"/>
            <w:vAlign w:val="top"/>
          </w:tcPr>
          <w:p>
            <w:pPr>
              <w:pStyle w:val="TableText"/>
              <w:spacing w:before="119" w:line="181" w:lineRule="auto"/>
              <w:ind w:left="211"/>
            </w:pPr>
            <w:r>
              <w:rPr>
                <w:spacing w:val="-1"/>
              </w:rPr>
              <w:t>R-HCP</w:t>
            </w:r>
            <w:r>
              <w:rPr>
                <w:spacing w:val="18"/>
              </w:rPr>
              <w:t xml:space="preserve"> </w:t>
            </w:r>
            <w:r>
              <w:rPr>
                <w:spacing w:val="-1"/>
              </w:rPr>
              <w:t>I</w:t>
            </w:r>
          </w:p>
        </w:tc>
        <w:tc>
          <w:tcPr>
            <w:tcW w:w="1140" w:type="dxa"/>
            <w:vAlign w:val="top"/>
          </w:tcPr>
          <w:p>
            <w:pPr>
              <w:pStyle w:val="TableText"/>
              <w:spacing w:before="119" w:line="181" w:lineRule="auto"/>
              <w:ind w:left="212"/>
            </w:pPr>
            <w:r>
              <w:rPr>
                <w:spacing w:val="-3"/>
              </w:rPr>
              <w:t>R-NCP</w:t>
            </w:r>
            <w:r>
              <w:rPr>
                <w:spacing w:val="16"/>
              </w:rPr>
              <w:t xml:space="preserve"> </w:t>
            </w:r>
            <w:r>
              <w:rPr>
                <w:spacing w:val="-3"/>
              </w:rPr>
              <w:t>II</w:t>
            </w:r>
          </w:p>
        </w:tc>
        <w:tc>
          <w:tcPr>
            <w:tcW w:w="1142" w:type="dxa"/>
            <w:vAlign w:val="top"/>
          </w:tcPr>
          <w:p>
            <w:pPr>
              <w:pStyle w:val="TableText"/>
              <w:spacing w:before="119" w:line="181" w:lineRule="auto"/>
              <w:ind w:left="214"/>
            </w:pPr>
            <w:r>
              <w:rPr>
                <w:spacing w:val="-3"/>
              </w:rPr>
              <w:t>R-HCP</w:t>
            </w:r>
            <w:r>
              <w:rPr>
                <w:spacing w:val="16"/>
              </w:rPr>
              <w:t xml:space="preserve"> </w:t>
            </w:r>
            <w:r>
              <w:rPr>
                <w:spacing w:val="-3"/>
              </w:rPr>
              <w:t>II</w:t>
            </w:r>
          </w:p>
        </w:tc>
        <w:tc>
          <w:tcPr>
            <w:tcW w:w="864" w:type="dxa"/>
            <w:vAlign w:val="top"/>
          </w:tcPr>
          <w:p>
            <w:pPr>
              <w:pStyle w:val="TableText"/>
              <w:spacing w:before="119" w:line="181" w:lineRule="auto"/>
              <w:ind w:left="210"/>
            </w:pPr>
            <w:r>
              <w:rPr>
                <w:spacing w:val="-1"/>
              </w:rPr>
              <w:t>R-NCM</w:t>
            </w:r>
          </w:p>
        </w:tc>
        <w:tc>
          <w:tcPr>
            <w:tcW w:w="866" w:type="dxa"/>
            <w:vAlign w:val="top"/>
          </w:tcPr>
          <w:p>
            <w:pPr>
              <w:pStyle w:val="TableText"/>
              <w:spacing w:before="119" w:line="181" w:lineRule="auto"/>
              <w:ind w:left="211"/>
            </w:pPr>
            <w:r>
              <w:rPr>
                <w:spacing w:val="-1"/>
              </w:rPr>
              <w:t>R-HCM</w:t>
            </w:r>
          </w:p>
        </w:tc>
        <w:tc>
          <w:tcPr>
            <w:tcW w:w="868" w:type="dxa"/>
            <w:vAlign w:val="top"/>
          </w:tcPr>
          <w:p>
            <w:pPr>
              <w:pStyle w:val="TableText"/>
              <w:spacing w:before="119" w:line="181" w:lineRule="auto"/>
              <w:ind w:left="211"/>
            </w:pPr>
            <w:r>
              <w:rPr>
                <w:spacing w:val="-1"/>
              </w:rPr>
              <w:t>R-PCM</w:t>
            </w:r>
          </w:p>
        </w:tc>
      </w:tr>
      <w:tr>
        <w:tblPrEx>
          <w:tblW w:w="9577" w:type="dxa"/>
          <w:tblInd w:w="2" w:type="dxa"/>
          <w:tblLayout w:type="fixed"/>
        </w:tblPrEx>
        <w:trPr>
          <w:trHeight w:val="363"/>
        </w:trPr>
        <w:tc>
          <w:tcPr>
            <w:tcW w:w="871" w:type="dxa"/>
            <w:vAlign w:val="top"/>
          </w:tcPr>
          <w:p>
            <w:pPr>
              <w:pStyle w:val="TableText"/>
              <w:spacing w:before="119" w:line="182" w:lineRule="auto"/>
              <w:ind w:left="272"/>
            </w:pPr>
            <w:r>
              <w:rPr>
                <w:spacing w:val="-5"/>
              </w:rPr>
              <w:t>1560</w:t>
            </w:r>
          </w:p>
        </w:tc>
        <w:tc>
          <w:tcPr>
            <w:tcW w:w="864" w:type="dxa"/>
            <w:vAlign w:val="top"/>
          </w:tcPr>
          <w:p>
            <w:pPr>
              <w:pStyle w:val="TableText"/>
              <w:spacing w:before="120" w:line="181" w:lineRule="auto"/>
              <w:ind w:left="256"/>
            </w:pPr>
            <w:r>
              <w:rPr>
                <w:spacing w:val="-2"/>
              </w:rPr>
              <w:t>2844</w:t>
            </w:r>
          </w:p>
        </w:tc>
        <w:tc>
          <w:tcPr>
            <w:tcW w:w="866" w:type="dxa"/>
            <w:vAlign w:val="top"/>
          </w:tcPr>
          <w:p>
            <w:pPr>
              <w:pStyle w:val="TableText"/>
              <w:spacing w:before="119" w:line="182" w:lineRule="auto"/>
              <w:ind w:left="260"/>
            </w:pPr>
            <w:r>
              <w:rPr>
                <w:spacing w:val="-3"/>
              </w:rPr>
              <w:t>5518</w:t>
            </w:r>
          </w:p>
        </w:tc>
        <w:tc>
          <w:tcPr>
            <w:tcW w:w="1048" w:type="dxa"/>
            <w:vAlign w:val="top"/>
          </w:tcPr>
          <w:p>
            <w:pPr>
              <w:pStyle w:val="TableText"/>
              <w:spacing w:before="119" w:line="182" w:lineRule="auto"/>
              <w:ind w:left="359"/>
            </w:pPr>
            <w:r>
              <w:rPr>
                <w:spacing w:val="-5"/>
              </w:rPr>
              <w:t>1746</w:t>
            </w:r>
          </w:p>
        </w:tc>
        <w:tc>
          <w:tcPr>
            <w:tcW w:w="1048" w:type="dxa"/>
            <w:vAlign w:val="top"/>
          </w:tcPr>
          <w:p>
            <w:pPr>
              <w:pStyle w:val="TableText"/>
              <w:spacing w:before="120" w:line="181" w:lineRule="auto"/>
              <w:ind w:left="350"/>
            </w:pPr>
            <w:r>
              <w:rPr>
                <w:spacing w:val="-3"/>
              </w:rPr>
              <w:t>3490</w:t>
            </w:r>
          </w:p>
        </w:tc>
        <w:tc>
          <w:tcPr>
            <w:tcW w:w="1140" w:type="dxa"/>
            <w:vAlign w:val="top"/>
          </w:tcPr>
          <w:p>
            <w:pPr>
              <w:pStyle w:val="TableText"/>
              <w:spacing w:before="120" w:line="181" w:lineRule="auto"/>
              <w:ind w:left="396"/>
            </w:pPr>
            <w:r>
              <w:rPr>
                <w:spacing w:val="-2"/>
              </w:rPr>
              <w:t>2788</w:t>
            </w:r>
          </w:p>
        </w:tc>
        <w:tc>
          <w:tcPr>
            <w:tcW w:w="1142" w:type="dxa"/>
            <w:vAlign w:val="top"/>
          </w:tcPr>
          <w:p>
            <w:pPr>
              <w:pStyle w:val="TableText"/>
              <w:spacing w:before="120" w:line="181" w:lineRule="auto"/>
              <w:ind w:left="395"/>
            </w:pPr>
            <w:r>
              <w:rPr>
                <w:spacing w:val="-2"/>
              </w:rPr>
              <w:t>4340</w:t>
            </w:r>
          </w:p>
        </w:tc>
        <w:tc>
          <w:tcPr>
            <w:tcW w:w="864" w:type="dxa"/>
            <w:vAlign w:val="top"/>
          </w:tcPr>
          <w:p>
            <w:pPr>
              <w:pStyle w:val="TableText"/>
              <w:spacing w:before="119" w:line="182" w:lineRule="auto"/>
              <w:ind w:left="270"/>
            </w:pPr>
            <w:r>
              <w:rPr>
                <w:spacing w:val="-5"/>
              </w:rPr>
              <w:t>1613</w:t>
            </w:r>
          </w:p>
        </w:tc>
        <w:tc>
          <w:tcPr>
            <w:tcW w:w="866" w:type="dxa"/>
            <w:vAlign w:val="top"/>
          </w:tcPr>
          <w:p>
            <w:pPr>
              <w:pStyle w:val="TableText"/>
              <w:spacing w:before="120" w:line="181" w:lineRule="auto"/>
              <w:ind w:left="260"/>
            </w:pPr>
            <w:r>
              <w:rPr>
                <w:spacing w:val="-2"/>
              </w:rPr>
              <w:t>2775</w:t>
            </w:r>
          </w:p>
        </w:tc>
        <w:tc>
          <w:tcPr>
            <w:tcW w:w="868" w:type="dxa"/>
            <w:vAlign w:val="top"/>
          </w:tcPr>
          <w:p>
            <w:pPr>
              <w:pStyle w:val="TableText"/>
              <w:spacing w:before="119" w:line="182" w:lineRule="auto"/>
              <w:ind w:left="262"/>
            </w:pPr>
            <w:r>
              <w:rPr>
                <w:spacing w:val="-3"/>
              </w:rPr>
              <w:t>5031</w:t>
            </w:r>
          </w:p>
        </w:tc>
      </w:tr>
      <w:tr>
        <w:tblPrEx>
          <w:tblW w:w="9577" w:type="dxa"/>
          <w:tblInd w:w="2" w:type="dxa"/>
          <w:tblLayout w:type="fixed"/>
        </w:tblPrEx>
        <w:trPr>
          <w:trHeight w:val="368"/>
        </w:trPr>
        <w:tc>
          <w:tcPr>
            <w:tcW w:w="9577" w:type="dxa"/>
            <w:gridSpan w:val="10"/>
            <w:vAlign w:val="top"/>
          </w:tcPr>
          <w:p>
            <w:pPr>
              <w:pStyle w:val="TableText"/>
              <w:spacing w:before="91" w:line="219" w:lineRule="auto"/>
              <w:ind w:left="474"/>
            </w:pPr>
            <w:r>
              <w:rPr>
                <w:spacing w:val="-2"/>
              </w:rPr>
              <w:t>注：以</w:t>
            </w:r>
            <w:r>
              <w:rPr>
                <w:spacing w:val="-27"/>
              </w:rPr>
              <w:t xml:space="preserve"> </w:t>
            </w:r>
            <w:r>
              <w:rPr>
                <w:spacing w:val="-2"/>
              </w:rPr>
              <w:t>ZT590</w:t>
            </w:r>
            <w:r>
              <w:rPr>
                <w:spacing w:val="-37"/>
              </w:rPr>
              <w:t xml:space="preserve"> </w:t>
            </w:r>
            <w:r>
              <w:rPr>
                <w:spacing w:val="-2"/>
              </w:rPr>
              <w:t>钢级为测算依据。</w:t>
            </w:r>
          </w:p>
        </w:tc>
      </w:tr>
    </w:tbl>
    <w:p>
      <w:pPr>
        <w:pStyle w:val="BodyText"/>
        <w:spacing w:before="75" w:line="221" w:lineRule="auto"/>
        <w:ind w:left="116"/>
        <w:rPr>
          <w:rFonts w:ascii="SimSun" w:eastAsia="SimSun" w:hAnsi="SimSun" w:cs="SimSun"/>
        </w:rPr>
      </w:pPr>
      <w:hyperlink r:id="rId25" w:history="1">
        <w:r>
          <w:rPr>
            <w:spacing w:val="-1"/>
          </w:rPr>
          <w:t>5.3.4.5</w:t>
        </w:r>
      </w:hyperlink>
      <w:r>
        <w:rPr>
          <w:spacing w:val="-1"/>
        </w:rPr>
        <w:t xml:space="preserve"> </w:t>
      </w:r>
      <w:r>
        <w:rPr>
          <w:rFonts w:ascii="SimSun" w:eastAsia="SimSun" w:hAnsi="SimSun" w:cs="SimSun"/>
          <w:spacing w:val="-1"/>
        </w:rPr>
        <w:t>钻杆卸扣时，不应损坏螺纹和密封台肩面。</w:t>
      </w:r>
    </w:p>
    <w:p>
      <w:pPr>
        <w:pStyle w:val="BodyText"/>
        <w:spacing w:before="238" w:line="220" w:lineRule="auto"/>
        <w:ind w:left="116"/>
      </w:pPr>
      <w:r>
        <w:rPr>
          <w:spacing w:val="-1"/>
        </w:rPr>
        <w:t>5.3.5</w:t>
      </w:r>
      <w:r>
        <w:rPr>
          <w:spacing w:val="-1"/>
        </w:rPr>
        <w:t xml:space="preserve">  </w:t>
      </w:r>
      <w:r>
        <w:rPr>
          <w:spacing w:val="-1"/>
        </w:rPr>
        <w:t>倒换立根操作要求</w:t>
      </w:r>
    </w:p>
    <w:p>
      <w:pPr>
        <w:pStyle w:val="BodyText"/>
        <w:spacing w:before="242" w:line="360" w:lineRule="exact"/>
        <w:ind w:left="116"/>
        <w:rPr>
          <w:rFonts w:ascii="SimSun" w:eastAsia="SimSun" w:hAnsi="SimSun" w:cs="SimSun"/>
        </w:rPr>
      </w:pPr>
      <w:hyperlink r:id="rId26" w:history="1">
        <w:r>
          <w:rPr>
            <w:spacing w:val="-3"/>
            <w:position w:val="11"/>
          </w:rPr>
          <w:t>5.3.5.1</w:t>
        </w:r>
      </w:hyperlink>
      <w:r>
        <w:rPr>
          <w:spacing w:val="-3"/>
          <w:position w:val="11"/>
        </w:rPr>
        <w:t xml:space="preserve"> </w:t>
      </w:r>
      <w:r>
        <w:rPr>
          <w:rFonts w:ascii="SimSun" w:eastAsia="SimSun" w:hAnsi="SimSun" w:cs="SimSun"/>
          <w:spacing w:val="-3"/>
          <w:position w:val="11"/>
        </w:rPr>
        <w:t>深孔作业应定期对多联立根错单根提钻， 并对立根进行重</w:t>
      </w:r>
      <w:r>
        <w:rPr>
          <w:rFonts w:ascii="SimSun" w:eastAsia="SimSun" w:hAnsi="SimSun" w:cs="SimSun"/>
          <w:spacing w:val="-4"/>
          <w:position w:val="11"/>
        </w:rPr>
        <w:t>新编号。</w:t>
      </w:r>
    </w:p>
    <w:p>
      <w:pPr>
        <w:pStyle w:val="BodyText"/>
        <w:spacing w:before="1" w:line="220" w:lineRule="auto"/>
        <w:ind w:left="116"/>
        <w:rPr>
          <w:rFonts w:ascii="SimSun" w:eastAsia="SimSun" w:hAnsi="SimSun" w:cs="SimSun"/>
        </w:rPr>
      </w:pPr>
      <w:hyperlink r:id="rId27" w:history="1">
        <w:r>
          <w:t>5.3.5.2</w:t>
        </w:r>
      </w:hyperlink>
      <w:r>
        <w:t xml:space="preserve"> </w:t>
      </w:r>
      <w:r>
        <w:rPr>
          <w:rFonts w:ascii="SimSun" w:eastAsia="SimSun" w:hAnsi="SimSun" w:cs="SimSun"/>
        </w:rPr>
        <w:t>应定期对钻杆柱上部和下部的立根倒换连接顺序。</w:t>
      </w:r>
    </w:p>
    <w:p>
      <w:pPr>
        <w:pStyle w:val="BodyText"/>
        <w:spacing w:before="107" w:line="221" w:lineRule="auto"/>
        <w:ind w:left="116"/>
        <w:rPr>
          <w:rFonts w:ascii="SimSun" w:eastAsia="SimSun" w:hAnsi="SimSun" w:cs="SimSun"/>
        </w:rPr>
      </w:pPr>
      <w:hyperlink r:id="rId28" w:history="1">
        <w:r>
          <w:t>5.3.5.3</w:t>
        </w:r>
      </w:hyperlink>
      <w:r>
        <w:t xml:space="preserve"> </w:t>
      </w:r>
      <w:r>
        <w:rPr>
          <w:rFonts w:ascii="SimSun" w:eastAsia="SimSun" w:hAnsi="SimSun" w:cs="SimSun"/>
        </w:rPr>
        <w:t>在孔内强力起拔作业时应把</w:t>
      </w:r>
      <w:r>
        <w:rPr>
          <w:rFonts w:ascii="SimSun" w:eastAsia="SimSun" w:hAnsi="SimSun" w:cs="SimSun"/>
          <w:spacing w:val="-1"/>
        </w:rPr>
        <w:t>立根放倒或对立根顶端固定。</w:t>
      </w:r>
    </w:p>
    <w:p>
      <w:pPr>
        <w:pStyle w:val="BodyText"/>
        <w:spacing w:before="241" w:line="220" w:lineRule="auto"/>
        <w:ind w:left="116"/>
      </w:pPr>
      <w:r>
        <w:rPr>
          <w:spacing w:val="-1"/>
        </w:rPr>
        <w:t>5.3.6</w:t>
      </w:r>
      <w:r>
        <w:rPr>
          <w:spacing w:val="-1"/>
        </w:rPr>
        <w:t xml:space="preserve">  </w:t>
      </w:r>
      <w:r>
        <w:rPr>
          <w:spacing w:val="-1"/>
        </w:rPr>
        <w:t>其他操作要求</w:t>
      </w:r>
    </w:p>
    <w:p>
      <w:pPr>
        <w:pStyle w:val="BodyText"/>
        <w:spacing w:before="241" w:line="358" w:lineRule="exact"/>
        <w:ind w:left="116"/>
        <w:rPr>
          <w:rFonts w:ascii="SimSun" w:eastAsia="SimSun" w:hAnsi="SimSun" w:cs="SimSun"/>
        </w:rPr>
      </w:pPr>
      <w:hyperlink r:id="rId29" w:history="1">
        <w:r>
          <w:rPr>
            <w:position w:val="10"/>
          </w:rPr>
          <w:t>5.3.6.1</w:t>
        </w:r>
      </w:hyperlink>
      <w:r>
        <w:rPr>
          <w:position w:val="10"/>
        </w:rPr>
        <w:t xml:space="preserve"> </w:t>
      </w:r>
      <w:r>
        <w:rPr>
          <w:rFonts w:ascii="SimSun" w:eastAsia="SimSun" w:hAnsi="SimSun" w:cs="SimSun"/>
          <w:position w:val="10"/>
        </w:rPr>
        <w:t>提钻过程中应检查钻杆内外螺纹及管体有无</w:t>
      </w:r>
      <w:r>
        <w:rPr>
          <w:rFonts w:ascii="SimSun" w:eastAsia="SimSun" w:hAnsi="SimSun" w:cs="SimSun"/>
          <w:spacing w:val="-1"/>
          <w:position w:val="10"/>
        </w:rPr>
        <w:t>损伤、刺漏、弯曲、偏磨等。</w:t>
      </w:r>
    </w:p>
    <w:p>
      <w:pPr>
        <w:pStyle w:val="BodyText"/>
        <w:spacing w:before="1" w:line="219" w:lineRule="auto"/>
        <w:ind w:left="116"/>
        <w:rPr>
          <w:rFonts w:ascii="SimSun" w:eastAsia="SimSun" w:hAnsi="SimSun" w:cs="SimSun"/>
        </w:rPr>
      </w:pPr>
      <w:hyperlink r:id="rId30" w:history="1">
        <w:r>
          <w:t>5.3.6.2</w:t>
        </w:r>
      </w:hyperlink>
      <w:r>
        <w:t xml:space="preserve"> </w:t>
      </w:r>
      <w:r>
        <w:rPr>
          <w:rFonts w:ascii="SimSun" w:eastAsia="SimSun" w:hAnsi="SimSun" w:cs="SimSun"/>
        </w:rPr>
        <w:t>钻杆盒内应平铺厚木板或橡胶板，作</w:t>
      </w:r>
      <w:r>
        <w:rPr>
          <w:rFonts w:ascii="SimSun" w:eastAsia="SimSun" w:hAnsi="SimSun" w:cs="SimSun"/>
          <w:spacing w:val="-1"/>
        </w:rPr>
        <w:t>业过程中应保持钻杆盒清洁。</w:t>
      </w:r>
    </w:p>
    <w:p>
      <w:pPr>
        <w:pStyle w:val="BodyText"/>
        <w:spacing w:before="109" w:line="221" w:lineRule="auto"/>
        <w:ind w:left="116"/>
        <w:rPr>
          <w:rFonts w:ascii="SimSun" w:eastAsia="SimSun" w:hAnsi="SimSun" w:cs="SimSun"/>
        </w:rPr>
      </w:pPr>
      <w:hyperlink r:id="rId31" w:history="1">
        <w:r>
          <w:rPr>
            <w:spacing w:val="-2"/>
          </w:rPr>
          <w:t>5.3.6.3</w:t>
        </w:r>
      </w:hyperlink>
      <w:r>
        <w:rPr>
          <w:spacing w:val="-2"/>
        </w:rPr>
        <w:t xml:space="preserve"> </w:t>
      </w:r>
      <w:r>
        <w:rPr>
          <w:rFonts w:ascii="SimSun" w:eastAsia="SimSun" w:hAnsi="SimSun" w:cs="SimSun"/>
          <w:spacing w:val="-2"/>
        </w:rPr>
        <w:t>使用中发现钻杆有缺陷时，</w:t>
      </w:r>
      <w:r>
        <w:rPr>
          <w:rFonts w:ascii="SimSun" w:eastAsia="SimSun" w:hAnsi="SimSun" w:cs="SimSun"/>
          <w:spacing w:val="-23"/>
        </w:rPr>
        <w:t xml:space="preserve"> </w:t>
      </w:r>
      <w:r>
        <w:rPr>
          <w:rFonts w:ascii="SimSun" w:eastAsia="SimSun" w:hAnsi="SimSun" w:cs="SimSun"/>
          <w:spacing w:val="-2"/>
        </w:rPr>
        <w:t>应做</w:t>
      </w:r>
      <w:r>
        <w:rPr>
          <w:rFonts w:ascii="SimSun" w:eastAsia="SimSun" w:hAnsi="SimSun" w:cs="SimSun"/>
          <w:spacing w:val="-3"/>
        </w:rPr>
        <w:t>出明显标识，并单独存放。</w:t>
      </w:r>
    </w:p>
    <w:p>
      <w:pPr>
        <w:pStyle w:val="BodyText"/>
        <w:spacing w:before="107" w:line="221" w:lineRule="auto"/>
        <w:ind w:left="116"/>
        <w:rPr>
          <w:rFonts w:ascii="SimSun" w:eastAsia="SimSun" w:hAnsi="SimSun" w:cs="SimSun"/>
        </w:rPr>
      </w:pPr>
      <w:hyperlink r:id="rId32" w:history="1">
        <w:r>
          <w:t>5.3.6.4</w:t>
        </w:r>
      </w:hyperlink>
      <w:r>
        <w:t xml:space="preserve"> </w:t>
      </w:r>
      <w:r>
        <w:rPr>
          <w:rFonts w:ascii="SimSun" w:eastAsia="SimSun" w:hAnsi="SimSun" w:cs="SimSun"/>
        </w:rPr>
        <w:t>钻杆下钻台时应拧卸成单根，卸掉转换接头，并立即进</w:t>
      </w:r>
      <w:r>
        <w:rPr>
          <w:rFonts w:ascii="SimSun" w:eastAsia="SimSun" w:hAnsi="SimSun" w:cs="SimSun"/>
          <w:spacing w:val="-1"/>
        </w:rPr>
        <w:t>行清洗，螺纹涂抹丝扣油。</w:t>
      </w:r>
    </w:p>
    <w:p>
      <w:pPr>
        <w:pStyle w:val="BodyText"/>
        <w:spacing w:before="241" w:line="220" w:lineRule="auto"/>
        <w:ind w:left="116"/>
      </w:pPr>
      <w:r>
        <w:t>5.4</w:t>
      </w:r>
      <w:r>
        <w:t xml:space="preserve">  </w:t>
      </w:r>
      <w:r>
        <w:t>冲洗液使用要求</w:t>
      </w:r>
    </w:p>
    <w:p>
      <w:pPr>
        <w:pStyle w:val="BodyText"/>
        <w:spacing w:before="241" w:line="284" w:lineRule="auto"/>
        <w:ind w:left="121" w:right="138" w:hanging="5"/>
        <w:rPr>
          <w:rFonts w:ascii="SimSun" w:eastAsia="SimSun" w:hAnsi="SimSun" w:cs="SimSun"/>
        </w:rPr>
        <w:sectPr>
          <w:footerReference w:type="default" r:id="rId33"/>
          <w:pgSz w:w="11907" w:h="16839"/>
          <w:pgMar w:top="1405" w:right="1020" w:bottom="1309" w:left="1303" w:header="0" w:footer="1133" w:gutter="0"/>
          <w:pgNumType w:start="9"/>
          <w:cols w:space="708"/>
        </w:sectPr>
      </w:pPr>
      <w:r>
        <w:rPr>
          <w:spacing w:val="-3"/>
        </w:rPr>
        <w:t>5.4.1</w:t>
      </w:r>
      <w:r>
        <w:rPr>
          <w:spacing w:val="-3"/>
        </w:rPr>
        <w:t xml:space="preserve"> </w:t>
      </w:r>
      <w:r>
        <w:rPr>
          <w:rFonts w:ascii="SimSun" w:eastAsia="SimSun" w:hAnsi="SimSun" w:cs="SimSun"/>
          <w:spacing w:val="-3"/>
        </w:rPr>
        <w:t>应控制冲洗液的</w:t>
      </w:r>
      <w:r>
        <w:rPr>
          <w:rFonts w:ascii="SimSun" w:eastAsia="SimSun" w:hAnsi="SimSun" w:cs="SimSun"/>
          <w:spacing w:val="-37"/>
        </w:rPr>
        <w:t xml:space="preserve"> </w:t>
      </w:r>
      <w:r>
        <w:rPr>
          <w:rFonts w:ascii="SimSun" w:eastAsia="SimSun" w:hAnsi="SimSun" w:cs="SimSun"/>
          <w:spacing w:val="-3"/>
        </w:rPr>
        <w:t>pH</w:t>
      </w:r>
      <w:r>
        <w:rPr>
          <w:rFonts w:ascii="SimSun" w:eastAsia="SimSun" w:hAnsi="SimSun" w:cs="SimSun"/>
          <w:spacing w:val="-43"/>
        </w:rPr>
        <w:t xml:space="preserve"> </w:t>
      </w:r>
      <w:r>
        <w:rPr>
          <w:rFonts w:ascii="SimSun" w:eastAsia="SimSun" w:hAnsi="SimSun" w:cs="SimSun"/>
          <w:spacing w:val="-3"/>
        </w:rPr>
        <w:t>值在</w:t>
      </w:r>
      <w:r>
        <w:rPr>
          <w:rFonts w:ascii="SimSun" w:eastAsia="SimSun" w:hAnsi="SimSun" w:cs="SimSun"/>
          <w:spacing w:val="-41"/>
        </w:rPr>
        <w:t xml:space="preserve"> </w:t>
      </w:r>
      <w:r>
        <w:rPr>
          <w:rFonts w:ascii="SimSun" w:eastAsia="SimSun" w:hAnsi="SimSun" w:cs="SimSun"/>
          <w:spacing w:val="-3"/>
        </w:rPr>
        <w:t>9～10</w:t>
      </w:r>
      <w:r>
        <w:rPr>
          <w:rFonts w:ascii="SimSun" w:eastAsia="SimSun" w:hAnsi="SimSun" w:cs="SimSun"/>
          <w:spacing w:val="-42"/>
        </w:rPr>
        <w:t xml:space="preserve"> </w:t>
      </w:r>
      <w:r>
        <w:rPr>
          <w:rFonts w:ascii="SimSun" w:eastAsia="SimSun" w:hAnsi="SimSun" w:cs="SimSun"/>
          <w:spacing w:val="-3"/>
        </w:rPr>
        <w:t>之间，并根据钻孔实际情况，</w:t>
      </w:r>
      <w:r>
        <w:rPr>
          <w:rFonts w:ascii="SimSun" w:eastAsia="SimSun" w:hAnsi="SimSun" w:cs="SimSun"/>
          <w:spacing w:val="-24"/>
        </w:rPr>
        <w:t xml:space="preserve"> </w:t>
      </w:r>
      <w:r>
        <w:rPr>
          <w:rFonts w:ascii="SimSun" w:eastAsia="SimSun" w:hAnsi="SimSun" w:cs="SimSun"/>
          <w:spacing w:val="-3"/>
        </w:rPr>
        <w:t>适量加入满足环保要求的缓蚀剂。</w:t>
      </w:r>
      <w:r>
        <w:rPr>
          <w:rFonts w:ascii="SimSun" w:eastAsia="SimSun" w:hAnsi="SimSun" w:cs="SimSun"/>
        </w:rPr>
        <w:t xml:space="preserve"> </w:t>
      </w:r>
      <w:r>
        <w:rPr>
          <w:rFonts w:ascii="SimSun" w:eastAsia="SimSun" w:hAnsi="SimSun" w:cs="SimSun"/>
          <w:spacing w:val="-5"/>
        </w:rPr>
        <w:t>常用缓蚀剂包括： 各种石灰、亚硫酸钠、碳酸锌以及各种有机胺类（伯胺、仲胺、叔胺）、</w:t>
      </w:r>
      <w:r>
        <w:rPr>
          <w:rFonts w:ascii="SimSun" w:eastAsia="SimSun" w:hAnsi="SimSun" w:cs="SimSun"/>
          <w:spacing w:val="-6"/>
        </w:rPr>
        <w:t>有机胺盐、</w:t>
      </w:r>
      <w:r>
        <w:rPr>
          <w:rFonts w:ascii="SimSun" w:eastAsia="SimSun" w:hAnsi="SimSun" w:cs="SimSun"/>
        </w:rPr>
        <w:t xml:space="preserve"> </w:t>
      </w:r>
      <w:r>
        <w:rPr>
          <w:rFonts w:ascii="SimSun" w:eastAsia="SimSun" w:hAnsi="SimSun" w:cs="SimSun"/>
          <w:spacing w:val="-1"/>
        </w:rPr>
        <w:t>季铵盐、咪唑啉等。</w:t>
      </w:r>
    </w:p>
    <w:p>
      <w:pPr>
        <w:pStyle w:val="BodyText"/>
        <w:spacing w:before="108" w:line="268" w:lineRule="auto"/>
        <w:ind w:left="124" w:right="112" w:hanging="8"/>
        <w:rPr>
          <w:rFonts w:ascii="SimSun" w:eastAsia="SimSun" w:hAnsi="SimSun" w:cs="SimSun"/>
        </w:rPr>
      </w:pPr>
      <w:r>
        <w:rPr>
          <w:spacing w:val="-2"/>
        </w:rPr>
        <w:t>5.4.2</w:t>
      </w:r>
      <w:r>
        <w:rPr>
          <w:spacing w:val="-2"/>
        </w:rPr>
        <w:t xml:space="preserve"> </w:t>
      </w:r>
      <w:r>
        <w:rPr>
          <w:rFonts w:ascii="SimSun" w:eastAsia="SimSun" w:hAnsi="SimSun" w:cs="SimSun"/>
          <w:spacing w:val="-2"/>
        </w:rPr>
        <w:t>根据钻孔实际情况，在冲洗液中加入适量的润滑剂，降低钻杆柱摩阻及磨损，润滑剂包括由</w:t>
      </w:r>
      <w:r>
        <w:rPr>
          <w:rFonts w:ascii="SimSun" w:eastAsia="SimSun" w:hAnsi="SimSun" w:cs="SimSun"/>
          <w:spacing w:val="-3"/>
        </w:rPr>
        <w:t>矿物</w:t>
      </w:r>
      <w:r>
        <w:rPr>
          <w:rFonts w:ascii="SimSun" w:eastAsia="SimSun" w:hAnsi="SimSun" w:cs="SimSun"/>
        </w:rPr>
        <w:t xml:space="preserve"> </w:t>
      </w:r>
      <w:hyperlink r:id="rId34" w:history="1">
        <w:r>
          <w:rPr>
            <w:rFonts w:ascii="SimSun" w:eastAsia="SimSun" w:hAnsi="SimSun" w:cs="SimSun"/>
            <w:spacing w:val="-1"/>
          </w:rPr>
          <w:t>油类衍生物、合成化合物和表面活性剂调</w:t>
        </w:r>
      </w:hyperlink>
      <w:r>
        <w:rPr>
          <w:rFonts w:ascii="SimSun" w:eastAsia="SimSun" w:hAnsi="SimSun" w:cs="SimSun"/>
          <w:spacing w:val="-1"/>
        </w:rPr>
        <w:t>配而成的液体润滑剂以及石墨等固体润滑剂。</w:t>
      </w:r>
    </w:p>
    <w:p>
      <w:pPr>
        <w:pStyle w:val="BodyText"/>
        <w:spacing w:before="107" w:line="220" w:lineRule="auto"/>
        <w:ind w:left="116"/>
        <w:rPr>
          <w:rFonts w:ascii="SimSun" w:eastAsia="SimSun" w:hAnsi="SimSun" w:cs="SimSun"/>
        </w:rPr>
      </w:pPr>
      <w:r>
        <w:rPr>
          <w:spacing w:val="-3"/>
        </w:rPr>
        <w:t>5.4.3</w:t>
      </w:r>
      <w:r>
        <w:rPr>
          <w:spacing w:val="-3"/>
        </w:rPr>
        <w:t xml:space="preserve"> </w:t>
      </w:r>
      <w:r>
        <w:rPr>
          <w:rFonts w:ascii="SimSun" w:eastAsia="SimSun" w:hAnsi="SimSun" w:cs="SimSun"/>
          <w:spacing w:val="-3"/>
        </w:rPr>
        <w:t>应采用固控设备控制冲洗液固相含量，</w:t>
      </w:r>
      <w:r>
        <w:rPr>
          <w:rFonts w:ascii="SimSun" w:eastAsia="SimSun" w:hAnsi="SimSun" w:cs="SimSun"/>
          <w:spacing w:val="-22"/>
        </w:rPr>
        <w:t xml:space="preserve"> </w:t>
      </w:r>
      <w:r>
        <w:rPr>
          <w:rFonts w:ascii="SimSun" w:eastAsia="SimSun" w:hAnsi="SimSun" w:cs="SimSun"/>
          <w:spacing w:val="-3"/>
        </w:rPr>
        <w:t>减少钻杆内壁结垢。</w:t>
      </w:r>
    </w:p>
    <w:p>
      <w:pPr>
        <w:pStyle w:val="BodyText"/>
        <w:spacing w:before="242" w:line="221" w:lineRule="auto"/>
        <w:ind w:left="116"/>
      </w:pPr>
      <w:r>
        <w:rPr>
          <w:spacing w:val="-2"/>
        </w:rPr>
        <w:t>5.5</w:t>
      </w:r>
      <w:r>
        <w:rPr>
          <w:spacing w:val="6"/>
        </w:rPr>
        <w:t xml:space="preserve">  </w:t>
      </w:r>
      <w:r>
        <w:rPr>
          <w:spacing w:val="-2"/>
        </w:rPr>
        <w:t>事故处理</w:t>
      </w:r>
    </w:p>
    <w:p>
      <w:pPr>
        <w:spacing w:line="221" w:lineRule="auto"/>
        <w:sectPr>
          <w:footerReference w:type="default" r:id="rId35"/>
          <w:type w:val="nextPage"/>
          <w:pgSz w:w="11907" w:h="16839"/>
          <w:pgMar w:top="1405" w:right="1020" w:bottom="1309" w:left="1303" w:header="0" w:footer="1133" w:gutter="0"/>
          <w:pgNumType w:start="10"/>
          <w:cols w:space="708"/>
          <w:titlePg w:val="0"/>
        </w:sectPr>
      </w:pPr>
    </w:p>
    <w:p>
      <w:pPr>
        <w:pStyle w:val="BodyText"/>
        <w:spacing w:before="42" w:line="234" w:lineRule="auto"/>
        <w:ind w:left="121"/>
      </w:pPr>
      <w:r>
        <w:rPr>
          <w:spacing w:val="-1"/>
        </w:rPr>
        <w:t>DZ/T</w:t>
      </w:r>
      <w:r>
        <w:rPr>
          <w:spacing w:val="-1"/>
        </w:rPr>
        <w:t xml:space="preserve"> </w:t>
      </w:r>
      <w:r>
        <w:rPr>
          <w:spacing w:val="-1"/>
        </w:rPr>
        <w:t>XXXXX</w:t>
      </w:r>
      <w:r>
        <w:rPr>
          <w:rFonts w:ascii="Times New Roman" w:eastAsia="Times New Roman" w:hAnsi="Times New Roman" w:cs="Times New Roman"/>
          <w:spacing w:val="-1"/>
        </w:rPr>
        <w:t>—</w:t>
      </w:r>
      <w:r>
        <w:rPr>
          <w:spacing w:val="-1"/>
        </w:rPr>
        <w:t>202X</w:t>
      </w:r>
    </w:p>
    <w:p>
      <w:pPr>
        <w:pStyle w:val="BodyText"/>
        <w:spacing w:before="247" w:line="220" w:lineRule="auto"/>
        <w:ind w:left="116"/>
      </w:pPr>
      <w:r>
        <w:t>5.5.1</w:t>
      </w:r>
      <w:r>
        <w:t xml:space="preserve">  </w:t>
      </w:r>
      <w:r>
        <w:t>钻杆安全性评估</w:t>
      </w:r>
    </w:p>
    <w:p>
      <w:pPr>
        <w:pStyle w:val="BodyText"/>
        <w:spacing w:before="241" w:line="358" w:lineRule="exact"/>
        <w:ind w:left="116"/>
        <w:rPr>
          <w:rFonts w:ascii="SimSun" w:eastAsia="SimSun" w:hAnsi="SimSun" w:cs="SimSun"/>
        </w:rPr>
      </w:pPr>
      <w:hyperlink r:id="rId36" w:history="1">
        <w:r>
          <w:rPr>
            <w:spacing w:val="-2"/>
            <w:position w:val="11"/>
          </w:rPr>
          <w:t>5.5.1.1</w:t>
        </w:r>
      </w:hyperlink>
      <w:r>
        <w:rPr>
          <w:spacing w:val="-2"/>
          <w:position w:val="11"/>
        </w:rPr>
        <w:t xml:space="preserve"> </w:t>
      </w:r>
      <w:r>
        <w:rPr>
          <w:rFonts w:ascii="SimSun" w:eastAsia="SimSun" w:hAnsi="SimSun" w:cs="SimSun"/>
          <w:spacing w:val="-2"/>
          <w:position w:val="11"/>
        </w:rPr>
        <w:t>钻杆采用单根分级评估（见</w:t>
      </w:r>
      <w:r>
        <w:rPr>
          <w:rFonts w:ascii="SimSun" w:eastAsia="SimSun" w:hAnsi="SimSun" w:cs="SimSun"/>
          <w:spacing w:val="-42"/>
          <w:position w:val="11"/>
        </w:rPr>
        <w:t xml:space="preserve"> </w:t>
      </w:r>
      <w:r>
        <w:rPr>
          <w:rFonts w:ascii="SimSun" w:eastAsia="SimSun" w:hAnsi="SimSun" w:cs="SimSun"/>
          <w:spacing w:val="-2"/>
          <w:position w:val="11"/>
        </w:rPr>
        <w:t>6.2</w:t>
      </w:r>
      <w:r>
        <w:rPr>
          <w:rFonts w:ascii="SimSun" w:eastAsia="SimSun" w:hAnsi="SimSun" w:cs="SimSun"/>
          <w:spacing w:val="-50"/>
          <w:position w:val="11"/>
        </w:rPr>
        <w:t>），</w:t>
      </w:r>
      <w:r>
        <w:rPr>
          <w:rFonts w:ascii="SimSun" w:eastAsia="SimSun" w:hAnsi="SimSun" w:cs="SimSun"/>
          <w:spacing w:val="-2"/>
          <w:position w:val="11"/>
        </w:rPr>
        <w:t>三级</w:t>
      </w:r>
      <w:r>
        <w:rPr>
          <w:rFonts w:ascii="SimSun" w:eastAsia="SimSun" w:hAnsi="SimSun" w:cs="SimSun"/>
          <w:spacing w:val="-3"/>
          <w:position w:val="11"/>
        </w:rPr>
        <w:t>以下的钻杆应报废（见</w:t>
      </w:r>
      <w:r>
        <w:rPr>
          <w:rFonts w:ascii="SimSun" w:eastAsia="SimSun" w:hAnsi="SimSun" w:cs="SimSun"/>
          <w:spacing w:val="-42"/>
          <w:position w:val="11"/>
        </w:rPr>
        <w:t xml:space="preserve"> </w:t>
      </w:r>
      <w:r>
        <w:rPr>
          <w:rFonts w:ascii="SimSun" w:eastAsia="SimSun" w:hAnsi="SimSun" w:cs="SimSun"/>
          <w:spacing w:val="-3"/>
          <w:position w:val="11"/>
        </w:rPr>
        <w:t>6.3）。</w:t>
      </w:r>
    </w:p>
    <w:p>
      <w:pPr>
        <w:pStyle w:val="BodyText"/>
        <w:spacing w:line="220" w:lineRule="auto"/>
        <w:ind w:left="116"/>
        <w:rPr>
          <w:rFonts w:ascii="SimSun" w:eastAsia="SimSun" w:hAnsi="SimSun" w:cs="SimSun"/>
        </w:rPr>
      </w:pPr>
      <w:hyperlink r:id="rId37" w:history="1">
        <w:r>
          <w:t>5.5.1.2</w:t>
        </w:r>
      </w:hyperlink>
      <w:r>
        <w:t xml:space="preserve"> </w:t>
      </w:r>
      <w:r>
        <w:rPr>
          <w:rFonts w:ascii="SimSun" w:eastAsia="SimSun" w:hAnsi="SimSun" w:cs="SimSun"/>
        </w:rPr>
        <w:t>钻杆发生早期失效，应送至具备检测条件的相关单位进行失效分析。</w:t>
      </w:r>
    </w:p>
    <w:p>
      <w:pPr>
        <w:pStyle w:val="BodyText"/>
        <w:spacing w:before="110" w:line="267" w:lineRule="auto"/>
        <w:ind w:left="122" w:right="110" w:hanging="6"/>
        <w:rPr>
          <w:rFonts w:ascii="SimSun" w:eastAsia="SimSun" w:hAnsi="SimSun" w:cs="SimSun"/>
        </w:rPr>
      </w:pPr>
      <w:hyperlink r:id="rId38" w:history="1">
        <w:r>
          <w:rPr>
            <w:spacing w:val="-5"/>
          </w:rPr>
          <w:t>5.5.1.3</w:t>
        </w:r>
      </w:hyperlink>
      <w:r>
        <w:rPr>
          <w:spacing w:val="-5"/>
        </w:rPr>
        <w:t xml:space="preserve"> </w:t>
      </w:r>
      <w:r>
        <w:rPr>
          <w:rFonts w:ascii="SimSun" w:eastAsia="SimSun" w:hAnsi="SimSun" w:cs="SimSun"/>
          <w:spacing w:val="-5"/>
        </w:rPr>
        <w:t>可修复使用的钻杆，</w:t>
      </w:r>
      <w:r>
        <w:rPr>
          <w:rFonts w:ascii="SimSun" w:eastAsia="SimSun" w:hAnsi="SimSun" w:cs="SimSun"/>
          <w:spacing w:val="-38"/>
        </w:rPr>
        <w:t xml:space="preserve"> </w:t>
      </w:r>
      <w:r>
        <w:rPr>
          <w:rFonts w:ascii="SimSun" w:eastAsia="SimSun" w:hAnsi="SimSun" w:cs="SimSun"/>
          <w:spacing w:val="-5"/>
        </w:rPr>
        <w:t>应按</w:t>
      </w:r>
      <w:r>
        <w:rPr>
          <w:rFonts w:ascii="SimSun" w:eastAsia="SimSun" w:hAnsi="SimSun" w:cs="SimSun"/>
          <w:spacing w:val="-39"/>
        </w:rPr>
        <w:t xml:space="preserve"> </w:t>
      </w:r>
      <w:r>
        <w:rPr>
          <w:rFonts w:ascii="SimSun" w:eastAsia="SimSun" w:hAnsi="SimSun" w:cs="SimSun"/>
          <w:spacing w:val="-5"/>
        </w:rPr>
        <w:t>7.3</w:t>
      </w:r>
      <w:r>
        <w:rPr>
          <w:rFonts w:ascii="SimSun" w:eastAsia="SimSun" w:hAnsi="SimSun" w:cs="SimSun"/>
          <w:spacing w:val="-43"/>
        </w:rPr>
        <w:t xml:space="preserve"> </w:t>
      </w:r>
      <w:r>
        <w:rPr>
          <w:rFonts w:ascii="SimSun" w:eastAsia="SimSun" w:hAnsi="SimSun" w:cs="SimSun"/>
          <w:spacing w:val="-5"/>
        </w:rPr>
        <w:t>要求进行修复，</w:t>
      </w:r>
      <w:r>
        <w:rPr>
          <w:rFonts w:ascii="SimSun" w:eastAsia="SimSun" w:hAnsi="SimSun" w:cs="SimSun"/>
          <w:spacing w:val="-40"/>
        </w:rPr>
        <w:t xml:space="preserve"> </w:t>
      </w:r>
      <w:r>
        <w:rPr>
          <w:rFonts w:ascii="SimSun" w:eastAsia="SimSun" w:hAnsi="SimSun" w:cs="SimSun"/>
          <w:spacing w:val="-5"/>
        </w:rPr>
        <w:t>并做好修复情况记录；不可修复使用的钻杆，应</w:t>
      </w:r>
      <w:r>
        <w:rPr>
          <w:rFonts w:ascii="SimSun" w:eastAsia="SimSun" w:hAnsi="SimSun" w:cs="SimSun"/>
        </w:rPr>
        <w:t xml:space="preserve"> </w:t>
      </w:r>
      <w:r>
        <w:rPr>
          <w:rFonts w:ascii="SimSun" w:eastAsia="SimSun" w:hAnsi="SimSun" w:cs="SimSun"/>
          <w:spacing w:val="-1"/>
        </w:rPr>
        <w:t>按报废程序处理。</w:t>
      </w:r>
    </w:p>
    <w:p>
      <w:pPr>
        <w:pStyle w:val="BodyText"/>
        <w:spacing w:before="241" w:line="221" w:lineRule="auto"/>
        <w:ind w:left="116"/>
      </w:pPr>
      <w:r>
        <w:t>5.5.2</w:t>
      </w:r>
      <w:r>
        <w:t xml:space="preserve">  </w:t>
      </w:r>
      <w:r>
        <w:t>钻杆事故处理</w:t>
      </w:r>
    </w:p>
    <w:p>
      <w:pPr>
        <w:pStyle w:val="BodyText"/>
        <w:spacing w:before="240" w:line="221" w:lineRule="auto"/>
        <w:ind w:left="116"/>
        <w:rPr>
          <w:rFonts w:ascii="SimSun" w:eastAsia="SimSun" w:hAnsi="SimSun" w:cs="SimSun"/>
        </w:rPr>
      </w:pPr>
      <w:hyperlink r:id="rId39" w:history="1">
        <w:r>
          <w:t>5.5.2.1</w:t>
        </w:r>
      </w:hyperlink>
      <w:r>
        <w:t xml:space="preserve"> </w:t>
      </w:r>
      <w:r>
        <w:rPr>
          <w:rFonts w:ascii="SimSun" w:eastAsia="SimSun" w:hAnsi="SimSun" w:cs="SimSun"/>
        </w:rPr>
        <w:t>绳索取心钻杆不应进行钻探设计范围之外的作业。</w:t>
      </w:r>
    </w:p>
    <w:p>
      <w:pPr>
        <w:pStyle w:val="BodyText"/>
        <w:spacing w:before="106" w:line="269" w:lineRule="auto"/>
        <w:ind w:left="138" w:right="112" w:hanging="22"/>
        <w:rPr>
          <w:rFonts w:ascii="SimSun" w:eastAsia="SimSun" w:hAnsi="SimSun" w:cs="SimSun"/>
        </w:rPr>
      </w:pPr>
      <w:hyperlink r:id="rId40" w:history="1">
        <w:r>
          <w:rPr>
            <w:spacing w:val="-2"/>
          </w:rPr>
          <w:t>5.5.2.2</w:t>
        </w:r>
      </w:hyperlink>
      <w:r>
        <w:rPr>
          <w:spacing w:val="-2"/>
        </w:rPr>
        <w:t xml:space="preserve"> </w:t>
      </w:r>
      <w:r>
        <w:rPr>
          <w:rFonts w:ascii="SimSun" w:eastAsia="SimSun" w:hAnsi="SimSun" w:cs="SimSun"/>
          <w:spacing w:val="-2"/>
        </w:rPr>
        <w:t>处理遇阻、卡钻等事故时，应先确定卡钻类型和卡点位置，并按照所使用的钻杆等级制定合理</w:t>
      </w:r>
      <w:r>
        <w:rPr>
          <w:rFonts w:ascii="SimSun" w:eastAsia="SimSun" w:hAnsi="SimSun" w:cs="SimSun"/>
        </w:rPr>
        <w:t xml:space="preserve"> </w:t>
      </w:r>
      <w:r>
        <w:rPr>
          <w:rFonts w:ascii="SimSun" w:eastAsia="SimSun" w:hAnsi="SimSun" w:cs="SimSun"/>
          <w:spacing w:val="-4"/>
        </w:rPr>
        <w:t>的技术方案。</w:t>
      </w:r>
    </w:p>
    <w:p>
      <w:pPr>
        <w:pStyle w:val="BodyText"/>
        <w:spacing w:before="107" w:line="219" w:lineRule="auto"/>
        <w:ind w:left="116"/>
        <w:rPr>
          <w:rFonts w:ascii="SimSun" w:eastAsia="SimSun" w:hAnsi="SimSun" w:cs="SimSun"/>
        </w:rPr>
      </w:pPr>
      <w:hyperlink r:id="rId41" w:history="1">
        <w:r>
          <w:t>5.5.2.3</w:t>
        </w:r>
      </w:hyperlink>
      <w:r>
        <w:t xml:space="preserve"> </w:t>
      </w:r>
      <w:r>
        <w:rPr>
          <w:rFonts w:ascii="SimSun" w:eastAsia="SimSun" w:hAnsi="SimSun" w:cs="SimSun"/>
        </w:rPr>
        <w:t>可通过泡解卡剂、爆炸松扣、水力切割、</w:t>
      </w:r>
      <w:r>
        <w:rPr>
          <w:rFonts w:ascii="SimSun" w:eastAsia="SimSun" w:hAnsi="SimSun" w:cs="SimSun"/>
          <w:spacing w:val="-1"/>
        </w:rPr>
        <w:t>震击、套铣等方法处理卡钻。</w:t>
      </w:r>
    </w:p>
    <w:p>
      <w:pPr>
        <w:pStyle w:val="BodyText"/>
        <w:spacing w:before="112" w:line="267" w:lineRule="auto"/>
        <w:ind w:left="121" w:right="107" w:hanging="5"/>
        <w:rPr>
          <w:rFonts w:ascii="SimSun" w:eastAsia="SimSun" w:hAnsi="SimSun" w:cs="SimSun"/>
        </w:rPr>
      </w:pPr>
      <w:hyperlink r:id="rId42" w:history="1">
        <w:r>
          <w:rPr>
            <w:spacing w:val="-2"/>
          </w:rPr>
          <w:t>5.5.2.4</w:t>
        </w:r>
      </w:hyperlink>
      <w:r>
        <w:rPr>
          <w:spacing w:val="-2"/>
        </w:rPr>
        <w:t xml:space="preserve"> </w:t>
      </w:r>
      <w:r>
        <w:rPr>
          <w:rFonts w:ascii="SimSun" w:eastAsia="SimSun" w:hAnsi="SimSun" w:cs="SimSun"/>
          <w:spacing w:val="-2"/>
        </w:rPr>
        <w:t>在处理孔内事故时，钻杆提拉、扭转载荷不应超过表</w:t>
      </w:r>
      <w:r>
        <w:rPr>
          <w:rFonts w:ascii="SimSun" w:eastAsia="SimSun" w:hAnsi="SimSun" w:cs="SimSun"/>
          <w:spacing w:val="-26"/>
        </w:rPr>
        <w:t xml:space="preserve"> </w:t>
      </w:r>
      <w:r>
        <w:rPr>
          <w:rFonts w:ascii="SimSun" w:eastAsia="SimSun" w:hAnsi="SimSun" w:cs="SimSun"/>
          <w:spacing w:val="-2"/>
        </w:rPr>
        <w:t>5、表</w:t>
      </w:r>
      <w:r>
        <w:rPr>
          <w:rFonts w:ascii="SimSun" w:eastAsia="SimSun" w:hAnsi="SimSun" w:cs="SimSun"/>
          <w:spacing w:val="-30"/>
        </w:rPr>
        <w:t xml:space="preserve"> </w:t>
      </w:r>
      <w:r>
        <w:rPr>
          <w:rFonts w:ascii="SimSun" w:eastAsia="SimSun" w:hAnsi="SimSun" w:cs="SimSun"/>
          <w:spacing w:val="-2"/>
        </w:rPr>
        <w:t>6</w:t>
      </w:r>
      <w:r>
        <w:rPr>
          <w:rFonts w:ascii="SimSun" w:eastAsia="SimSun" w:hAnsi="SimSun" w:cs="SimSun"/>
          <w:spacing w:val="-43"/>
        </w:rPr>
        <w:t xml:space="preserve"> </w:t>
      </w:r>
      <w:r>
        <w:rPr>
          <w:rFonts w:ascii="SimSun" w:eastAsia="SimSun" w:hAnsi="SimSun" w:cs="SimSun"/>
          <w:spacing w:val="-2"/>
        </w:rPr>
        <w:t>和图</w:t>
      </w:r>
      <w:r>
        <w:rPr>
          <w:rFonts w:ascii="SimSun" w:eastAsia="SimSun" w:hAnsi="SimSun" w:cs="SimSun"/>
          <w:spacing w:val="-48"/>
        </w:rPr>
        <w:t xml:space="preserve"> </w:t>
      </w:r>
      <w:r>
        <w:rPr>
          <w:rFonts w:ascii="SimSun" w:eastAsia="SimSun" w:hAnsi="SimSun" w:cs="SimSun"/>
          <w:spacing w:val="-2"/>
        </w:rPr>
        <w:t>A.2、图</w:t>
      </w:r>
      <w:r>
        <w:rPr>
          <w:rFonts w:ascii="SimSun" w:eastAsia="SimSun" w:hAnsi="SimSun" w:cs="SimSun"/>
          <w:spacing w:val="-30"/>
        </w:rPr>
        <w:t xml:space="preserve"> </w:t>
      </w:r>
      <w:r>
        <w:rPr>
          <w:rFonts w:ascii="SimSun" w:eastAsia="SimSun" w:hAnsi="SimSun" w:cs="SimSun"/>
          <w:spacing w:val="-2"/>
        </w:rPr>
        <w:t>A.3</w:t>
      </w:r>
      <w:r>
        <w:rPr>
          <w:rFonts w:ascii="SimSun" w:eastAsia="SimSun" w:hAnsi="SimSun" w:cs="SimSun"/>
          <w:spacing w:val="-24"/>
        </w:rPr>
        <w:t xml:space="preserve"> </w:t>
      </w:r>
      <w:r>
        <w:rPr>
          <w:rFonts w:ascii="SimSun" w:eastAsia="SimSun" w:hAnsi="SimSun" w:cs="SimSun"/>
          <w:spacing w:val="-2"/>
        </w:rPr>
        <w:t>中相应级别钻</w:t>
      </w:r>
      <w:r>
        <w:rPr>
          <w:rFonts w:ascii="SimSun" w:eastAsia="SimSun" w:hAnsi="SimSun" w:cs="SimSun"/>
        </w:rPr>
        <w:t xml:space="preserve"> </w:t>
      </w:r>
      <w:r>
        <w:rPr>
          <w:rFonts w:ascii="SimSun" w:eastAsia="SimSun" w:hAnsi="SimSun" w:cs="SimSun"/>
        </w:rPr>
        <w:t>杆的抗拉、抗扭强度，不应同时进行提拉和</w:t>
      </w:r>
      <w:r>
        <w:rPr>
          <w:rFonts w:ascii="SimSun" w:eastAsia="SimSun" w:hAnsi="SimSun" w:cs="SimSun"/>
          <w:spacing w:val="-1"/>
        </w:rPr>
        <w:t>扭转。扭转时，钻杆允许的扭转圈数见表</w:t>
      </w:r>
      <w:r>
        <w:rPr>
          <w:rFonts w:ascii="SimSun" w:eastAsia="SimSun" w:hAnsi="SimSun" w:cs="SimSun"/>
          <w:spacing w:val="-38"/>
        </w:rPr>
        <w:t xml:space="preserve"> </w:t>
      </w:r>
      <w:r>
        <w:rPr>
          <w:rFonts w:ascii="SimSun" w:eastAsia="SimSun" w:hAnsi="SimSun" w:cs="SimSun"/>
          <w:spacing w:val="-1"/>
        </w:rPr>
        <w:t>7</w:t>
      </w:r>
      <w:r>
        <w:rPr>
          <w:rFonts w:ascii="SimSun" w:eastAsia="SimSun" w:hAnsi="SimSun" w:cs="SimSun"/>
          <w:spacing w:val="-46"/>
        </w:rPr>
        <w:t xml:space="preserve"> </w:t>
      </w:r>
      <w:r>
        <w:rPr>
          <w:rFonts w:ascii="SimSun" w:eastAsia="SimSun" w:hAnsi="SimSun" w:cs="SimSun"/>
          <w:spacing w:val="-1"/>
        </w:rPr>
        <w:t>和图</w:t>
      </w:r>
      <w:r>
        <w:rPr>
          <w:rFonts w:ascii="SimSun" w:eastAsia="SimSun" w:hAnsi="SimSun" w:cs="SimSun"/>
          <w:spacing w:val="-50"/>
        </w:rPr>
        <w:t xml:space="preserve"> </w:t>
      </w:r>
      <w:r>
        <w:rPr>
          <w:rFonts w:ascii="SimSun" w:eastAsia="SimSun" w:hAnsi="SimSun" w:cs="SimSun"/>
          <w:spacing w:val="-1"/>
        </w:rPr>
        <w:t>A.4。</w:t>
      </w:r>
    </w:p>
    <w:p>
      <w:pPr>
        <w:pStyle w:val="BodyText"/>
        <w:spacing w:before="241" w:line="219" w:lineRule="auto"/>
        <w:ind w:left="3699"/>
      </w:pPr>
      <w:r>
        <w:rPr>
          <w:spacing w:val="-1"/>
        </w:rPr>
        <w:t>表5</w:t>
      </w:r>
      <w:r>
        <w:rPr>
          <w:spacing w:val="-1"/>
        </w:rPr>
        <w:t xml:space="preserve">  </w:t>
      </w:r>
      <w:r>
        <w:rPr>
          <w:spacing w:val="-1"/>
        </w:rPr>
        <w:t>钻杆抗拉屈服强度</w:t>
      </w:r>
    </w:p>
    <w:p>
      <w:pPr>
        <w:spacing w:before="255" w:line="220" w:lineRule="auto"/>
        <w:ind w:left="8578"/>
        <w:rPr>
          <w:rFonts w:ascii="SimSun" w:eastAsia="SimSun" w:hAnsi="SimSun" w:cs="SimSun"/>
          <w:sz w:val="18"/>
          <w:szCs w:val="18"/>
        </w:rPr>
      </w:pPr>
      <w:r>
        <w:rPr>
          <w:rFonts w:ascii="SimSun" w:eastAsia="SimSun" w:hAnsi="SimSun" w:cs="SimSun"/>
          <w:spacing w:val="-2"/>
          <w:sz w:val="18"/>
          <w:szCs w:val="18"/>
        </w:rPr>
        <w:t>单位为千牛</w:t>
      </w:r>
    </w:p>
    <w:p>
      <w:pPr>
        <w:spacing w:line="56" w:lineRule="exact"/>
      </w:pPr>
    </w:p>
    <w:tbl>
      <w:tblPr>
        <w:tblStyle w:val="TableNormal4"/>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1"/>
        <w:gridCol w:w="863"/>
        <w:gridCol w:w="866"/>
        <w:gridCol w:w="1049"/>
        <w:gridCol w:w="1048"/>
        <w:gridCol w:w="1140"/>
        <w:gridCol w:w="1142"/>
        <w:gridCol w:w="864"/>
        <w:gridCol w:w="866"/>
        <w:gridCol w:w="868"/>
      </w:tblGrid>
      <w:tr>
        <w:tblPrEx>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2600" w:type="dxa"/>
            <w:gridSpan w:val="3"/>
            <w:vAlign w:val="top"/>
          </w:tcPr>
          <w:p>
            <w:pPr>
              <w:pStyle w:val="TableText"/>
              <w:spacing w:before="94" w:line="221" w:lineRule="auto"/>
              <w:ind w:left="1214"/>
            </w:pPr>
            <w:r>
              <w:rPr>
                <w:spacing w:val="-2"/>
              </w:rPr>
              <w:t>通用型</w:t>
            </w:r>
          </w:p>
        </w:tc>
        <w:tc>
          <w:tcPr>
            <w:tcW w:w="4379" w:type="dxa"/>
            <w:gridSpan w:val="4"/>
            <w:vAlign w:val="top"/>
          </w:tcPr>
          <w:p>
            <w:pPr>
              <w:pStyle w:val="TableText"/>
              <w:spacing w:before="95" w:line="222" w:lineRule="auto"/>
              <w:ind w:left="2104"/>
            </w:pPr>
            <w:r>
              <w:rPr>
                <w:spacing w:val="-2"/>
              </w:rPr>
              <w:t>加强型</w:t>
            </w:r>
          </w:p>
        </w:tc>
        <w:tc>
          <w:tcPr>
            <w:tcW w:w="2598" w:type="dxa"/>
            <w:gridSpan w:val="3"/>
            <w:vAlign w:val="top"/>
          </w:tcPr>
          <w:p>
            <w:pPr>
              <w:pStyle w:val="TableText"/>
              <w:spacing w:before="95" w:line="220" w:lineRule="auto"/>
              <w:ind w:left="1217"/>
            </w:pPr>
            <w:r>
              <w:rPr>
                <w:spacing w:val="-3"/>
              </w:rPr>
              <w:t>薄壁型</w:t>
            </w:r>
          </w:p>
        </w:tc>
      </w:tr>
      <w:tr>
        <w:tblPrEx>
          <w:tblW w:w="9577" w:type="dxa"/>
          <w:tblInd w:w="2" w:type="dxa"/>
          <w:tblLayout w:type="fixed"/>
        </w:tblPrEx>
        <w:trPr>
          <w:trHeight w:val="363"/>
        </w:trPr>
        <w:tc>
          <w:tcPr>
            <w:tcW w:w="871" w:type="dxa"/>
            <w:vAlign w:val="top"/>
          </w:tcPr>
          <w:p>
            <w:pPr>
              <w:pStyle w:val="TableText"/>
              <w:spacing w:before="119" w:line="181" w:lineRule="auto"/>
              <w:ind w:left="211"/>
            </w:pPr>
            <w:r>
              <w:rPr>
                <w:spacing w:val="-1"/>
              </w:rPr>
              <w:t>R-NCS</w:t>
            </w:r>
          </w:p>
        </w:tc>
        <w:tc>
          <w:tcPr>
            <w:tcW w:w="863" w:type="dxa"/>
            <w:vAlign w:val="top"/>
          </w:tcPr>
          <w:p>
            <w:pPr>
              <w:pStyle w:val="TableText"/>
              <w:spacing w:before="119" w:line="181" w:lineRule="auto"/>
              <w:ind w:left="200"/>
            </w:pPr>
            <w:r>
              <w:rPr>
                <w:spacing w:val="-1"/>
              </w:rPr>
              <w:t>R-HCS</w:t>
            </w:r>
          </w:p>
        </w:tc>
        <w:tc>
          <w:tcPr>
            <w:tcW w:w="866" w:type="dxa"/>
            <w:vAlign w:val="top"/>
          </w:tcPr>
          <w:p>
            <w:pPr>
              <w:pStyle w:val="TableText"/>
              <w:spacing w:before="119" w:line="181" w:lineRule="auto"/>
              <w:ind w:left="194"/>
            </w:pPr>
            <w:r>
              <w:rPr>
                <w:spacing w:val="-1"/>
              </w:rPr>
              <w:t>R-PCS</w:t>
            </w:r>
          </w:p>
        </w:tc>
        <w:tc>
          <w:tcPr>
            <w:tcW w:w="1049" w:type="dxa"/>
            <w:vAlign w:val="top"/>
          </w:tcPr>
          <w:p>
            <w:pPr>
              <w:pStyle w:val="TableText"/>
              <w:spacing w:before="119" w:line="181" w:lineRule="auto"/>
              <w:ind w:left="211"/>
            </w:pPr>
            <w:r>
              <w:rPr>
                <w:spacing w:val="-1"/>
              </w:rPr>
              <w:t>R-NCP</w:t>
            </w:r>
            <w:r>
              <w:rPr>
                <w:spacing w:val="18"/>
              </w:rPr>
              <w:t xml:space="preserve"> </w:t>
            </w:r>
            <w:r>
              <w:rPr>
                <w:spacing w:val="-1"/>
              </w:rPr>
              <w:t>I</w:t>
            </w:r>
          </w:p>
        </w:tc>
        <w:tc>
          <w:tcPr>
            <w:tcW w:w="1048" w:type="dxa"/>
            <w:vAlign w:val="top"/>
          </w:tcPr>
          <w:p>
            <w:pPr>
              <w:pStyle w:val="TableText"/>
              <w:spacing w:before="119" w:line="181" w:lineRule="auto"/>
              <w:ind w:left="211"/>
            </w:pPr>
            <w:r>
              <w:rPr>
                <w:spacing w:val="-1"/>
              </w:rPr>
              <w:t>R-HCP</w:t>
            </w:r>
            <w:r>
              <w:rPr>
                <w:spacing w:val="18"/>
              </w:rPr>
              <w:t xml:space="preserve"> </w:t>
            </w:r>
            <w:r>
              <w:rPr>
                <w:spacing w:val="-1"/>
              </w:rPr>
              <w:t>I</w:t>
            </w:r>
          </w:p>
        </w:tc>
        <w:tc>
          <w:tcPr>
            <w:tcW w:w="1140" w:type="dxa"/>
            <w:vAlign w:val="top"/>
          </w:tcPr>
          <w:p>
            <w:pPr>
              <w:pStyle w:val="TableText"/>
              <w:spacing w:before="119" w:line="181" w:lineRule="auto"/>
              <w:ind w:left="205"/>
            </w:pPr>
            <w:r>
              <w:rPr>
                <w:spacing w:val="-3"/>
              </w:rPr>
              <w:t>R-NCP</w:t>
            </w:r>
            <w:r>
              <w:rPr>
                <w:spacing w:val="16"/>
              </w:rPr>
              <w:t xml:space="preserve"> </w:t>
            </w:r>
            <w:r>
              <w:rPr>
                <w:spacing w:val="-3"/>
              </w:rPr>
              <w:t>II</w:t>
            </w:r>
          </w:p>
        </w:tc>
        <w:tc>
          <w:tcPr>
            <w:tcW w:w="1142" w:type="dxa"/>
            <w:vAlign w:val="top"/>
          </w:tcPr>
          <w:p>
            <w:pPr>
              <w:pStyle w:val="TableText"/>
              <w:spacing w:before="119" w:line="181" w:lineRule="auto"/>
              <w:ind w:left="215"/>
            </w:pPr>
            <w:r>
              <w:rPr>
                <w:spacing w:val="-3"/>
              </w:rPr>
              <w:t>R-HCP</w:t>
            </w:r>
            <w:r>
              <w:rPr>
                <w:spacing w:val="16"/>
              </w:rPr>
              <w:t xml:space="preserve"> </w:t>
            </w:r>
            <w:r>
              <w:rPr>
                <w:spacing w:val="-3"/>
              </w:rPr>
              <w:t>II</w:t>
            </w:r>
          </w:p>
        </w:tc>
        <w:tc>
          <w:tcPr>
            <w:tcW w:w="864" w:type="dxa"/>
            <w:vAlign w:val="top"/>
          </w:tcPr>
          <w:p>
            <w:pPr>
              <w:pStyle w:val="TableText"/>
              <w:spacing w:before="119" w:line="181" w:lineRule="auto"/>
              <w:ind w:left="210"/>
            </w:pPr>
            <w:r>
              <w:rPr>
                <w:spacing w:val="-1"/>
              </w:rPr>
              <w:t>R-NCM</w:t>
            </w:r>
          </w:p>
        </w:tc>
        <w:tc>
          <w:tcPr>
            <w:tcW w:w="866" w:type="dxa"/>
            <w:vAlign w:val="top"/>
          </w:tcPr>
          <w:p>
            <w:pPr>
              <w:pStyle w:val="TableText"/>
              <w:spacing w:before="119" w:line="181" w:lineRule="auto"/>
              <w:ind w:left="213"/>
            </w:pPr>
            <w:r>
              <w:rPr>
                <w:spacing w:val="-1"/>
              </w:rPr>
              <w:t>R-HCM</w:t>
            </w:r>
          </w:p>
        </w:tc>
        <w:tc>
          <w:tcPr>
            <w:tcW w:w="868" w:type="dxa"/>
            <w:vAlign w:val="top"/>
          </w:tcPr>
          <w:p>
            <w:pPr>
              <w:pStyle w:val="TableText"/>
              <w:spacing w:before="119" w:line="181" w:lineRule="auto"/>
              <w:ind w:left="211"/>
            </w:pPr>
            <w:r>
              <w:rPr>
                <w:spacing w:val="-1"/>
              </w:rPr>
              <w:t>R-PCM</w:t>
            </w:r>
          </w:p>
        </w:tc>
      </w:tr>
      <w:tr>
        <w:tblPrEx>
          <w:tblW w:w="9577" w:type="dxa"/>
          <w:tblInd w:w="2" w:type="dxa"/>
          <w:tblLayout w:type="fixed"/>
        </w:tblPrEx>
        <w:trPr>
          <w:trHeight w:val="361"/>
        </w:trPr>
        <w:tc>
          <w:tcPr>
            <w:tcW w:w="871" w:type="dxa"/>
            <w:vAlign w:val="top"/>
          </w:tcPr>
          <w:p>
            <w:pPr>
              <w:pStyle w:val="TableText"/>
              <w:spacing w:before="121" w:line="181" w:lineRule="auto"/>
              <w:ind w:left="487"/>
            </w:pPr>
            <w:r>
              <w:rPr>
                <w:spacing w:val="-2"/>
              </w:rPr>
              <w:t>227</w:t>
            </w:r>
          </w:p>
        </w:tc>
        <w:tc>
          <w:tcPr>
            <w:tcW w:w="863" w:type="dxa"/>
            <w:vAlign w:val="top"/>
          </w:tcPr>
          <w:p>
            <w:pPr>
              <w:pStyle w:val="TableText"/>
              <w:spacing w:before="121" w:line="181" w:lineRule="auto"/>
              <w:ind w:left="481"/>
            </w:pPr>
            <w:r>
              <w:rPr>
                <w:spacing w:val="-2"/>
              </w:rPr>
              <w:t>337</w:t>
            </w:r>
          </w:p>
        </w:tc>
        <w:tc>
          <w:tcPr>
            <w:tcW w:w="866" w:type="dxa"/>
            <w:vAlign w:val="top"/>
          </w:tcPr>
          <w:p>
            <w:pPr>
              <w:pStyle w:val="TableText"/>
              <w:spacing w:before="120" w:line="182" w:lineRule="auto"/>
              <w:ind w:left="484"/>
            </w:pPr>
            <w:r>
              <w:rPr>
                <w:spacing w:val="-2"/>
              </w:rPr>
              <w:t>517</w:t>
            </w:r>
          </w:p>
        </w:tc>
        <w:tc>
          <w:tcPr>
            <w:tcW w:w="1049" w:type="dxa"/>
            <w:vAlign w:val="top"/>
          </w:tcPr>
          <w:p>
            <w:pPr>
              <w:pStyle w:val="TableText"/>
              <w:spacing w:before="121" w:line="181" w:lineRule="auto"/>
              <w:ind w:left="575"/>
            </w:pPr>
            <w:r>
              <w:rPr>
                <w:spacing w:val="-2"/>
              </w:rPr>
              <w:t>287</w:t>
            </w:r>
          </w:p>
        </w:tc>
        <w:tc>
          <w:tcPr>
            <w:tcW w:w="1048" w:type="dxa"/>
            <w:vAlign w:val="top"/>
          </w:tcPr>
          <w:p>
            <w:pPr>
              <w:pStyle w:val="TableText"/>
              <w:spacing w:before="121" w:line="181" w:lineRule="auto"/>
              <w:ind w:left="572"/>
            </w:pPr>
            <w:r>
              <w:rPr>
                <w:spacing w:val="-1"/>
              </w:rPr>
              <w:t>403</w:t>
            </w:r>
          </w:p>
        </w:tc>
        <w:tc>
          <w:tcPr>
            <w:tcW w:w="1140" w:type="dxa"/>
            <w:vAlign w:val="top"/>
          </w:tcPr>
          <w:p>
            <w:pPr>
              <w:pStyle w:val="TableText"/>
              <w:spacing w:before="120" w:line="182" w:lineRule="auto"/>
              <w:ind w:left="618"/>
            </w:pPr>
            <w:r>
              <w:rPr>
                <w:spacing w:val="-1"/>
              </w:rPr>
              <w:t>410</w:t>
            </w:r>
          </w:p>
        </w:tc>
        <w:tc>
          <w:tcPr>
            <w:tcW w:w="1142" w:type="dxa"/>
            <w:vAlign w:val="top"/>
          </w:tcPr>
          <w:p>
            <w:pPr>
              <w:pStyle w:val="TableText"/>
              <w:spacing w:before="121" w:line="181" w:lineRule="auto"/>
              <w:ind w:left="626"/>
            </w:pPr>
            <w:r>
              <w:rPr>
                <w:spacing w:val="-2"/>
              </w:rPr>
              <w:t>507</w:t>
            </w:r>
          </w:p>
        </w:tc>
        <w:tc>
          <w:tcPr>
            <w:tcW w:w="864" w:type="dxa"/>
            <w:vAlign w:val="top"/>
          </w:tcPr>
          <w:p>
            <w:pPr>
              <w:pStyle w:val="TableText"/>
              <w:spacing w:before="120" w:line="181" w:lineRule="auto"/>
              <w:ind w:left="483"/>
            </w:pPr>
            <w:r>
              <w:rPr>
                <w:spacing w:val="-2"/>
              </w:rPr>
              <w:t>244</w:t>
            </w:r>
          </w:p>
        </w:tc>
        <w:tc>
          <w:tcPr>
            <w:tcW w:w="866" w:type="dxa"/>
            <w:vAlign w:val="top"/>
          </w:tcPr>
          <w:p>
            <w:pPr>
              <w:pStyle w:val="TableText"/>
              <w:spacing w:before="121" w:line="181" w:lineRule="auto"/>
              <w:ind w:left="487"/>
            </w:pPr>
            <w:r>
              <w:rPr>
                <w:spacing w:val="-2"/>
              </w:rPr>
              <w:t>345</w:t>
            </w:r>
          </w:p>
        </w:tc>
        <w:tc>
          <w:tcPr>
            <w:tcW w:w="868" w:type="dxa"/>
            <w:vAlign w:val="top"/>
          </w:tcPr>
          <w:p>
            <w:pPr>
              <w:pStyle w:val="TableText"/>
              <w:spacing w:before="121" w:line="181" w:lineRule="auto"/>
              <w:ind w:left="481"/>
            </w:pPr>
            <w:r>
              <w:rPr>
                <w:spacing w:val="-1"/>
              </w:rPr>
              <w:t>479</w:t>
            </w:r>
          </w:p>
        </w:tc>
      </w:tr>
      <w:tr>
        <w:tblPrEx>
          <w:tblW w:w="9577" w:type="dxa"/>
          <w:tblInd w:w="2" w:type="dxa"/>
          <w:tblLayout w:type="fixed"/>
        </w:tblPrEx>
        <w:trPr>
          <w:trHeight w:val="368"/>
        </w:trPr>
        <w:tc>
          <w:tcPr>
            <w:tcW w:w="9577" w:type="dxa"/>
            <w:gridSpan w:val="10"/>
            <w:vAlign w:val="top"/>
          </w:tcPr>
          <w:p>
            <w:pPr>
              <w:pStyle w:val="TableText"/>
              <w:spacing w:before="93" w:line="219" w:lineRule="auto"/>
              <w:ind w:left="475"/>
            </w:pPr>
            <w:r>
              <w:rPr>
                <w:spacing w:val="-2"/>
              </w:rPr>
              <w:t>注：以</w:t>
            </w:r>
            <w:r>
              <w:rPr>
                <w:spacing w:val="-32"/>
              </w:rPr>
              <w:t xml:space="preserve"> </w:t>
            </w:r>
            <w:r>
              <w:rPr>
                <w:spacing w:val="-2"/>
              </w:rPr>
              <w:t>ZT590</w:t>
            </w:r>
            <w:r>
              <w:rPr>
                <w:spacing w:val="-32"/>
              </w:rPr>
              <w:t xml:space="preserve"> </w:t>
            </w:r>
            <w:r>
              <w:rPr>
                <w:spacing w:val="-2"/>
              </w:rPr>
              <w:t>管材为测算依据。</w:t>
            </w:r>
          </w:p>
        </w:tc>
      </w:tr>
    </w:tbl>
    <w:p>
      <w:pPr>
        <w:pStyle w:val="BodyText"/>
        <w:spacing w:before="207" w:line="219" w:lineRule="auto"/>
        <w:ind w:left="3699"/>
      </w:pPr>
      <w:r>
        <w:rPr>
          <w:spacing w:val="-1"/>
        </w:rPr>
        <w:t>表6</w:t>
      </w:r>
      <w:r>
        <w:rPr>
          <w:spacing w:val="-1"/>
        </w:rPr>
        <w:t xml:space="preserve">  </w:t>
      </w:r>
      <w:r>
        <w:rPr>
          <w:spacing w:val="-1"/>
        </w:rPr>
        <w:t>钻杆抗扭屈服强度</w:t>
      </w:r>
    </w:p>
    <w:p>
      <w:pPr>
        <w:spacing w:before="255" w:line="220" w:lineRule="auto"/>
        <w:ind w:left="8578"/>
        <w:rPr>
          <w:rFonts w:ascii="SimSun" w:eastAsia="SimSun" w:hAnsi="SimSun" w:cs="SimSun"/>
          <w:sz w:val="18"/>
          <w:szCs w:val="18"/>
        </w:rPr>
      </w:pPr>
      <w:r>
        <w:rPr>
          <w:rFonts w:ascii="SimSun" w:eastAsia="SimSun" w:hAnsi="SimSun" w:cs="SimSun"/>
          <w:spacing w:val="-2"/>
          <w:sz w:val="18"/>
          <w:szCs w:val="18"/>
        </w:rPr>
        <w:t>单位为牛米</w:t>
      </w:r>
    </w:p>
    <w:p>
      <w:pPr>
        <w:spacing w:line="58" w:lineRule="exact"/>
      </w:pPr>
    </w:p>
    <w:tbl>
      <w:tblPr>
        <w:tblStyle w:val="TableNormal4"/>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1"/>
        <w:gridCol w:w="863"/>
        <w:gridCol w:w="866"/>
        <w:gridCol w:w="1049"/>
        <w:gridCol w:w="1048"/>
        <w:gridCol w:w="1140"/>
        <w:gridCol w:w="1142"/>
        <w:gridCol w:w="864"/>
        <w:gridCol w:w="866"/>
        <w:gridCol w:w="868"/>
      </w:tblGrid>
      <w:tr>
        <w:tblPrEx>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6"/>
        </w:trPr>
        <w:tc>
          <w:tcPr>
            <w:tcW w:w="2600" w:type="dxa"/>
            <w:gridSpan w:val="3"/>
            <w:vAlign w:val="top"/>
          </w:tcPr>
          <w:p>
            <w:pPr>
              <w:pStyle w:val="TableText"/>
              <w:spacing w:before="92" w:line="221" w:lineRule="auto"/>
              <w:ind w:left="1214"/>
            </w:pPr>
            <w:r>
              <w:rPr>
                <w:spacing w:val="-2"/>
              </w:rPr>
              <w:t>通用型</w:t>
            </w:r>
          </w:p>
        </w:tc>
        <w:tc>
          <w:tcPr>
            <w:tcW w:w="4379" w:type="dxa"/>
            <w:gridSpan w:val="4"/>
            <w:vAlign w:val="top"/>
          </w:tcPr>
          <w:p>
            <w:pPr>
              <w:pStyle w:val="TableText"/>
              <w:spacing w:before="92" w:line="222" w:lineRule="auto"/>
              <w:ind w:left="2104"/>
            </w:pPr>
            <w:r>
              <w:rPr>
                <w:spacing w:val="-2"/>
              </w:rPr>
              <w:t>加强型</w:t>
            </w:r>
          </w:p>
        </w:tc>
        <w:tc>
          <w:tcPr>
            <w:tcW w:w="2598" w:type="dxa"/>
            <w:gridSpan w:val="3"/>
            <w:vAlign w:val="top"/>
          </w:tcPr>
          <w:p>
            <w:pPr>
              <w:pStyle w:val="TableText"/>
              <w:spacing w:before="92" w:line="220" w:lineRule="auto"/>
              <w:ind w:left="1217"/>
            </w:pPr>
            <w:r>
              <w:rPr>
                <w:spacing w:val="-3"/>
              </w:rPr>
              <w:t>薄壁型</w:t>
            </w:r>
          </w:p>
        </w:tc>
      </w:tr>
      <w:tr>
        <w:tblPrEx>
          <w:tblW w:w="9577" w:type="dxa"/>
          <w:tblInd w:w="2" w:type="dxa"/>
          <w:tblLayout w:type="fixed"/>
        </w:tblPrEx>
        <w:trPr>
          <w:trHeight w:val="363"/>
        </w:trPr>
        <w:tc>
          <w:tcPr>
            <w:tcW w:w="871" w:type="dxa"/>
            <w:vAlign w:val="top"/>
          </w:tcPr>
          <w:p>
            <w:pPr>
              <w:pStyle w:val="TableText"/>
              <w:spacing w:before="121" w:line="181" w:lineRule="auto"/>
              <w:ind w:left="211"/>
            </w:pPr>
            <w:r>
              <w:rPr>
                <w:spacing w:val="-1"/>
              </w:rPr>
              <w:t>R-NCS</w:t>
            </w:r>
          </w:p>
        </w:tc>
        <w:tc>
          <w:tcPr>
            <w:tcW w:w="863" w:type="dxa"/>
            <w:vAlign w:val="top"/>
          </w:tcPr>
          <w:p>
            <w:pPr>
              <w:pStyle w:val="TableText"/>
              <w:spacing w:before="121" w:line="181" w:lineRule="auto"/>
              <w:ind w:left="207"/>
            </w:pPr>
            <w:r>
              <w:rPr>
                <w:spacing w:val="-1"/>
              </w:rPr>
              <w:t>R-HCS</w:t>
            </w:r>
          </w:p>
        </w:tc>
        <w:tc>
          <w:tcPr>
            <w:tcW w:w="866" w:type="dxa"/>
            <w:vAlign w:val="top"/>
          </w:tcPr>
          <w:p>
            <w:pPr>
              <w:pStyle w:val="TableText"/>
              <w:spacing w:before="121" w:line="181" w:lineRule="auto"/>
              <w:ind w:left="194"/>
            </w:pPr>
            <w:r>
              <w:rPr>
                <w:spacing w:val="-1"/>
              </w:rPr>
              <w:t>R-PCS</w:t>
            </w:r>
          </w:p>
        </w:tc>
        <w:tc>
          <w:tcPr>
            <w:tcW w:w="1049" w:type="dxa"/>
            <w:vAlign w:val="top"/>
          </w:tcPr>
          <w:p>
            <w:pPr>
              <w:pStyle w:val="TableText"/>
              <w:spacing w:before="121" w:line="181" w:lineRule="auto"/>
              <w:ind w:left="211"/>
            </w:pPr>
            <w:r>
              <w:rPr>
                <w:spacing w:val="-1"/>
              </w:rPr>
              <w:t>R-NCP</w:t>
            </w:r>
            <w:r>
              <w:rPr>
                <w:spacing w:val="18"/>
              </w:rPr>
              <w:t xml:space="preserve"> </w:t>
            </w:r>
            <w:r>
              <w:rPr>
                <w:spacing w:val="-1"/>
              </w:rPr>
              <w:t>I</w:t>
            </w:r>
          </w:p>
        </w:tc>
        <w:tc>
          <w:tcPr>
            <w:tcW w:w="1048" w:type="dxa"/>
            <w:vAlign w:val="top"/>
          </w:tcPr>
          <w:p>
            <w:pPr>
              <w:pStyle w:val="TableText"/>
              <w:spacing w:before="121" w:line="181" w:lineRule="auto"/>
              <w:ind w:left="211"/>
            </w:pPr>
            <w:r>
              <w:rPr>
                <w:spacing w:val="-1"/>
              </w:rPr>
              <w:t>R-HCP</w:t>
            </w:r>
            <w:r>
              <w:rPr>
                <w:spacing w:val="18"/>
              </w:rPr>
              <w:t xml:space="preserve"> </w:t>
            </w:r>
            <w:r>
              <w:rPr>
                <w:spacing w:val="-1"/>
              </w:rPr>
              <w:t>I</w:t>
            </w:r>
          </w:p>
        </w:tc>
        <w:tc>
          <w:tcPr>
            <w:tcW w:w="1140" w:type="dxa"/>
            <w:vAlign w:val="top"/>
          </w:tcPr>
          <w:p>
            <w:pPr>
              <w:pStyle w:val="TableText"/>
              <w:spacing w:before="121" w:line="181" w:lineRule="auto"/>
              <w:ind w:left="212"/>
            </w:pPr>
            <w:r>
              <w:rPr>
                <w:spacing w:val="-3"/>
              </w:rPr>
              <w:t>R-NCP</w:t>
            </w:r>
            <w:r>
              <w:rPr>
                <w:spacing w:val="16"/>
              </w:rPr>
              <w:t xml:space="preserve"> </w:t>
            </w:r>
            <w:r>
              <w:rPr>
                <w:spacing w:val="-3"/>
              </w:rPr>
              <w:t>II</w:t>
            </w:r>
          </w:p>
        </w:tc>
        <w:tc>
          <w:tcPr>
            <w:tcW w:w="1142" w:type="dxa"/>
            <w:vAlign w:val="top"/>
          </w:tcPr>
          <w:p>
            <w:pPr>
              <w:pStyle w:val="TableText"/>
              <w:spacing w:before="121" w:line="181" w:lineRule="auto"/>
              <w:ind w:left="215"/>
            </w:pPr>
            <w:r>
              <w:rPr>
                <w:spacing w:val="-3"/>
              </w:rPr>
              <w:t>R-HCP</w:t>
            </w:r>
            <w:r>
              <w:rPr>
                <w:spacing w:val="16"/>
              </w:rPr>
              <w:t xml:space="preserve"> </w:t>
            </w:r>
            <w:r>
              <w:rPr>
                <w:spacing w:val="-3"/>
              </w:rPr>
              <w:t>II</w:t>
            </w:r>
          </w:p>
        </w:tc>
        <w:tc>
          <w:tcPr>
            <w:tcW w:w="864" w:type="dxa"/>
            <w:vAlign w:val="top"/>
          </w:tcPr>
          <w:p>
            <w:pPr>
              <w:pStyle w:val="TableText"/>
              <w:spacing w:before="121" w:line="181" w:lineRule="auto"/>
              <w:ind w:left="194"/>
            </w:pPr>
            <w:r>
              <w:rPr>
                <w:spacing w:val="-1"/>
              </w:rPr>
              <w:t>R-NCM</w:t>
            </w:r>
          </w:p>
        </w:tc>
        <w:tc>
          <w:tcPr>
            <w:tcW w:w="866" w:type="dxa"/>
            <w:vAlign w:val="top"/>
          </w:tcPr>
          <w:p>
            <w:pPr>
              <w:pStyle w:val="TableText"/>
              <w:spacing w:before="121" w:line="181" w:lineRule="auto"/>
              <w:ind w:left="213"/>
            </w:pPr>
            <w:r>
              <w:rPr>
                <w:spacing w:val="-1"/>
              </w:rPr>
              <w:t>R-HCM</w:t>
            </w:r>
          </w:p>
        </w:tc>
        <w:tc>
          <w:tcPr>
            <w:tcW w:w="868" w:type="dxa"/>
            <w:vAlign w:val="top"/>
          </w:tcPr>
          <w:p>
            <w:pPr>
              <w:pStyle w:val="TableText"/>
              <w:spacing w:before="121" w:line="181" w:lineRule="auto"/>
              <w:ind w:left="211"/>
            </w:pPr>
            <w:r>
              <w:rPr>
                <w:spacing w:val="-1"/>
              </w:rPr>
              <w:t>R-PCM</w:t>
            </w:r>
          </w:p>
        </w:tc>
      </w:tr>
      <w:tr>
        <w:tblPrEx>
          <w:tblW w:w="9577" w:type="dxa"/>
          <w:tblInd w:w="2" w:type="dxa"/>
          <w:tblLayout w:type="fixed"/>
        </w:tblPrEx>
        <w:trPr>
          <w:trHeight w:val="363"/>
        </w:trPr>
        <w:tc>
          <w:tcPr>
            <w:tcW w:w="871" w:type="dxa"/>
            <w:vAlign w:val="top"/>
          </w:tcPr>
          <w:p>
            <w:pPr>
              <w:pStyle w:val="TableText"/>
              <w:spacing w:before="120" w:line="181" w:lineRule="auto"/>
              <w:ind w:left="261"/>
            </w:pPr>
            <w:r>
              <w:rPr>
                <w:spacing w:val="-2"/>
              </w:rPr>
              <w:t>2967</w:t>
            </w:r>
          </w:p>
        </w:tc>
        <w:tc>
          <w:tcPr>
            <w:tcW w:w="863" w:type="dxa"/>
            <w:vAlign w:val="top"/>
          </w:tcPr>
          <w:p>
            <w:pPr>
              <w:pStyle w:val="TableText"/>
              <w:spacing w:before="120" w:line="181" w:lineRule="auto"/>
              <w:ind w:left="258"/>
            </w:pPr>
            <w:r>
              <w:rPr>
                <w:spacing w:val="-3"/>
              </w:rPr>
              <w:t>5533</w:t>
            </w:r>
          </w:p>
        </w:tc>
        <w:tc>
          <w:tcPr>
            <w:tcW w:w="866" w:type="dxa"/>
            <w:vAlign w:val="top"/>
          </w:tcPr>
          <w:p>
            <w:pPr>
              <w:pStyle w:val="TableText"/>
              <w:spacing w:before="119" w:line="182" w:lineRule="auto"/>
              <w:ind w:left="225"/>
            </w:pPr>
            <w:r>
              <w:rPr>
                <w:spacing w:val="-4"/>
              </w:rPr>
              <w:t>10748</w:t>
            </w:r>
          </w:p>
        </w:tc>
        <w:tc>
          <w:tcPr>
            <w:tcW w:w="1049" w:type="dxa"/>
            <w:vAlign w:val="top"/>
          </w:tcPr>
          <w:p>
            <w:pPr>
              <w:pStyle w:val="TableText"/>
              <w:spacing w:before="120" w:line="181" w:lineRule="auto"/>
              <w:ind w:left="351"/>
            </w:pPr>
            <w:r>
              <w:rPr>
                <w:spacing w:val="-3"/>
              </w:rPr>
              <w:t>3794</w:t>
            </w:r>
          </w:p>
        </w:tc>
        <w:tc>
          <w:tcPr>
            <w:tcW w:w="1048" w:type="dxa"/>
            <w:vAlign w:val="top"/>
          </w:tcPr>
          <w:p>
            <w:pPr>
              <w:pStyle w:val="TableText"/>
              <w:spacing w:before="120" w:line="181" w:lineRule="auto"/>
              <w:ind w:left="349"/>
            </w:pPr>
            <w:r>
              <w:rPr>
                <w:spacing w:val="-2"/>
              </w:rPr>
              <w:t>6766</w:t>
            </w:r>
          </w:p>
        </w:tc>
        <w:tc>
          <w:tcPr>
            <w:tcW w:w="1140" w:type="dxa"/>
            <w:vAlign w:val="top"/>
          </w:tcPr>
          <w:p>
            <w:pPr>
              <w:pStyle w:val="TableText"/>
              <w:spacing w:before="119" w:line="182" w:lineRule="auto"/>
              <w:ind w:left="390"/>
            </w:pPr>
            <w:r>
              <w:rPr>
                <w:spacing w:val="-3"/>
              </w:rPr>
              <w:t>5491</w:t>
            </w:r>
          </w:p>
        </w:tc>
        <w:tc>
          <w:tcPr>
            <w:tcW w:w="1142" w:type="dxa"/>
            <w:vAlign w:val="top"/>
          </w:tcPr>
          <w:p>
            <w:pPr>
              <w:pStyle w:val="TableText"/>
              <w:spacing w:before="120" w:line="181" w:lineRule="auto"/>
              <w:ind w:left="397"/>
            </w:pPr>
            <w:r>
              <w:rPr>
                <w:spacing w:val="-2"/>
              </w:rPr>
              <w:t>8476</w:t>
            </w:r>
          </w:p>
        </w:tc>
        <w:tc>
          <w:tcPr>
            <w:tcW w:w="864" w:type="dxa"/>
            <w:vAlign w:val="top"/>
          </w:tcPr>
          <w:p>
            <w:pPr>
              <w:pStyle w:val="TableText"/>
              <w:spacing w:before="119" w:line="182" w:lineRule="auto"/>
              <w:ind w:left="261"/>
            </w:pPr>
            <w:r>
              <w:rPr>
                <w:spacing w:val="-3"/>
              </w:rPr>
              <w:t>3186</w:t>
            </w:r>
          </w:p>
        </w:tc>
        <w:tc>
          <w:tcPr>
            <w:tcW w:w="866" w:type="dxa"/>
            <w:vAlign w:val="top"/>
          </w:tcPr>
          <w:p>
            <w:pPr>
              <w:pStyle w:val="TableText"/>
              <w:spacing w:before="120" w:line="181" w:lineRule="auto"/>
              <w:ind w:left="264"/>
            </w:pPr>
            <w:r>
              <w:rPr>
                <w:spacing w:val="-3"/>
              </w:rPr>
              <w:t>5652</w:t>
            </w:r>
          </w:p>
        </w:tc>
        <w:tc>
          <w:tcPr>
            <w:tcW w:w="868" w:type="dxa"/>
            <w:vAlign w:val="top"/>
          </w:tcPr>
          <w:p>
            <w:pPr>
              <w:pStyle w:val="TableText"/>
              <w:spacing w:before="120" w:line="181" w:lineRule="auto"/>
              <w:ind w:left="259"/>
            </w:pPr>
            <w:r>
              <w:rPr>
                <w:spacing w:val="-2"/>
              </w:rPr>
              <w:t>9960</w:t>
            </w:r>
          </w:p>
        </w:tc>
      </w:tr>
      <w:tr>
        <w:tblPrEx>
          <w:tblW w:w="9577" w:type="dxa"/>
          <w:tblInd w:w="2" w:type="dxa"/>
          <w:tblLayout w:type="fixed"/>
        </w:tblPrEx>
        <w:trPr>
          <w:trHeight w:val="368"/>
        </w:trPr>
        <w:tc>
          <w:tcPr>
            <w:tcW w:w="9577" w:type="dxa"/>
            <w:gridSpan w:val="10"/>
            <w:vAlign w:val="top"/>
          </w:tcPr>
          <w:p>
            <w:pPr>
              <w:pStyle w:val="TableText"/>
              <w:spacing w:before="91" w:line="219" w:lineRule="auto"/>
              <w:ind w:left="475"/>
            </w:pPr>
            <w:r>
              <w:rPr>
                <w:spacing w:val="-2"/>
              </w:rPr>
              <w:t>注：以</w:t>
            </w:r>
            <w:r>
              <w:rPr>
                <w:spacing w:val="-32"/>
              </w:rPr>
              <w:t xml:space="preserve"> </w:t>
            </w:r>
            <w:r>
              <w:rPr>
                <w:spacing w:val="-2"/>
              </w:rPr>
              <w:t>ZT590</w:t>
            </w:r>
            <w:r>
              <w:rPr>
                <w:spacing w:val="-32"/>
              </w:rPr>
              <w:t xml:space="preserve"> </w:t>
            </w:r>
            <w:r>
              <w:rPr>
                <w:spacing w:val="-2"/>
              </w:rPr>
              <w:t>管材为测算依据。</w:t>
            </w:r>
          </w:p>
        </w:tc>
      </w:tr>
    </w:tbl>
    <w:p>
      <w:pPr>
        <w:pStyle w:val="BodyText"/>
        <w:spacing w:before="208" w:line="220" w:lineRule="auto"/>
        <w:ind w:left="3804"/>
      </w:pPr>
      <w:r>
        <w:rPr>
          <w:spacing w:val="-1"/>
        </w:rPr>
        <w:t>表7</w:t>
      </w:r>
      <w:r>
        <w:rPr>
          <w:spacing w:val="-1"/>
        </w:rPr>
        <w:t xml:space="preserve">  </w:t>
      </w:r>
      <w:r>
        <w:rPr>
          <w:spacing w:val="-1"/>
        </w:rPr>
        <w:t>钻杆可扭转圈数</w:t>
      </w:r>
    </w:p>
    <w:p>
      <w:pPr>
        <w:spacing w:before="254" w:line="220" w:lineRule="auto"/>
        <w:ind w:left="8758"/>
        <w:rPr>
          <w:rFonts w:ascii="SimSun" w:eastAsia="SimSun" w:hAnsi="SimSun" w:cs="SimSun"/>
          <w:sz w:val="18"/>
          <w:szCs w:val="18"/>
        </w:rPr>
      </w:pPr>
      <w:r>
        <w:rPr>
          <w:rFonts w:ascii="SimSun" w:eastAsia="SimSun" w:hAnsi="SimSun" w:cs="SimSun"/>
          <w:spacing w:val="-2"/>
          <w:sz w:val="18"/>
          <w:szCs w:val="18"/>
        </w:rPr>
        <w:t>单位为圈</w:t>
      </w:r>
    </w:p>
    <w:tbl>
      <w:tblPr>
        <w:tblStyle w:val="TableNormal4"/>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00"/>
        <w:gridCol w:w="4379"/>
        <w:gridCol w:w="2598"/>
      </w:tblGrid>
      <w:tr>
        <w:tblPrEx>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2600" w:type="dxa"/>
            <w:vAlign w:val="top"/>
          </w:tcPr>
          <w:p>
            <w:pPr>
              <w:pStyle w:val="TableText"/>
              <w:spacing w:before="92" w:line="221" w:lineRule="auto"/>
              <w:ind w:left="1034"/>
            </w:pPr>
            <w:r>
              <w:rPr>
                <w:spacing w:val="-2"/>
              </w:rPr>
              <w:t>通用型</w:t>
            </w:r>
          </w:p>
        </w:tc>
        <w:tc>
          <w:tcPr>
            <w:tcW w:w="4379" w:type="dxa"/>
            <w:vAlign w:val="top"/>
          </w:tcPr>
          <w:p>
            <w:pPr>
              <w:pStyle w:val="TableText"/>
              <w:spacing w:before="92" w:line="222" w:lineRule="auto"/>
              <w:ind w:left="1924"/>
            </w:pPr>
            <w:r>
              <w:rPr>
                <w:spacing w:val="-2"/>
              </w:rPr>
              <w:t>加强型</w:t>
            </w:r>
          </w:p>
        </w:tc>
        <w:tc>
          <w:tcPr>
            <w:tcW w:w="2598" w:type="dxa"/>
            <w:vAlign w:val="top"/>
          </w:tcPr>
          <w:p>
            <w:pPr>
              <w:pStyle w:val="TableText"/>
              <w:spacing w:before="92" w:line="220" w:lineRule="auto"/>
              <w:ind w:left="1037"/>
            </w:pPr>
            <w:r>
              <w:rPr>
                <w:spacing w:val="-3"/>
              </w:rPr>
              <w:t>薄壁型</w:t>
            </w:r>
          </w:p>
        </w:tc>
      </w:tr>
    </w:tbl>
    <w:p>
      <w:pPr>
        <w:sectPr>
          <w:footerReference w:type="default" r:id="rId43"/>
          <w:pgSz w:w="11907" w:h="16839"/>
          <w:pgMar w:top="1405" w:right="1303" w:bottom="1310" w:left="1020" w:header="0" w:footer="1133" w:gutter="0"/>
          <w:pgNumType w:start="11"/>
          <w:cols w:space="708"/>
        </w:sectPr>
      </w:pPr>
    </w:p>
    <w:tbl>
      <w:tblPr>
        <w:tblStyle w:val="TableNormal5"/>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1"/>
        <w:gridCol w:w="863"/>
        <w:gridCol w:w="866"/>
        <w:gridCol w:w="1049"/>
        <w:gridCol w:w="1048"/>
        <w:gridCol w:w="1140"/>
        <w:gridCol w:w="1142"/>
        <w:gridCol w:w="864"/>
        <w:gridCol w:w="866"/>
        <w:gridCol w:w="868"/>
      </w:tblGrid>
      <w:tr>
        <w:tblPrEx>
          <w:tblW w:w="9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871" w:type="dxa"/>
            <w:vAlign w:val="top"/>
          </w:tcPr>
          <w:p>
            <w:pPr>
              <w:pStyle w:val="TableText"/>
              <w:spacing w:before="119" w:line="181" w:lineRule="auto"/>
              <w:ind w:left="211"/>
            </w:pPr>
            <w:r>
              <w:rPr>
                <w:spacing w:val="-1"/>
              </w:rPr>
              <w:t>R-NCS</w:t>
            </w:r>
          </w:p>
        </w:tc>
        <w:tc>
          <w:tcPr>
            <w:tcW w:w="863" w:type="dxa"/>
            <w:vAlign w:val="top"/>
          </w:tcPr>
          <w:p>
            <w:pPr>
              <w:pStyle w:val="TableText"/>
              <w:spacing w:before="119" w:line="181" w:lineRule="auto"/>
              <w:ind w:left="207"/>
            </w:pPr>
            <w:r>
              <w:rPr>
                <w:spacing w:val="-1"/>
              </w:rPr>
              <w:t>R-HCS</w:t>
            </w:r>
          </w:p>
        </w:tc>
        <w:tc>
          <w:tcPr>
            <w:tcW w:w="866" w:type="dxa"/>
            <w:vAlign w:val="top"/>
          </w:tcPr>
          <w:p>
            <w:pPr>
              <w:pStyle w:val="TableText"/>
              <w:spacing w:before="119" w:line="181" w:lineRule="auto"/>
              <w:ind w:left="210"/>
            </w:pPr>
            <w:r>
              <w:rPr>
                <w:spacing w:val="-1"/>
              </w:rPr>
              <w:t>R-PCS</w:t>
            </w:r>
          </w:p>
        </w:tc>
        <w:tc>
          <w:tcPr>
            <w:tcW w:w="1049" w:type="dxa"/>
            <w:vAlign w:val="top"/>
          </w:tcPr>
          <w:p>
            <w:pPr>
              <w:pStyle w:val="TableText"/>
              <w:spacing w:before="119" w:line="181" w:lineRule="auto"/>
              <w:ind w:left="211"/>
            </w:pPr>
            <w:r>
              <w:rPr>
                <w:spacing w:val="-1"/>
              </w:rPr>
              <w:t>R-NCP</w:t>
            </w:r>
            <w:r>
              <w:rPr>
                <w:spacing w:val="18"/>
              </w:rPr>
              <w:t xml:space="preserve"> </w:t>
            </w:r>
            <w:r>
              <w:rPr>
                <w:spacing w:val="-1"/>
              </w:rPr>
              <w:t>I</w:t>
            </w:r>
          </w:p>
        </w:tc>
        <w:tc>
          <w:tcPr>
            <w:tcW w:w="1048" w:type="dxa"/>
            <w:vAlign w:val="top"/>
          </w:tcPr>
          <w:p>
            <w:pPr>
              <w:pStyle w:val="TableText"/>
              <w:spacing w:before="119" w:line="181" w:lineRule="auto"/>
              <w:ind w:left="211"/>
            </w:pPr>
            <w:r>
              <w:rPr>
                <w:spacing w:val="-1"/>
              </w:rPr>
              <w:t>R-HCP</w:t>
            </w:r>
            <w:r>
              <w:rPr>
                <w:spacing w:val="18"/>
              </w:rPr>
              <w:t xml:space="preserve"> </w:t>
            </w:r>
            <w:r>
              <w:rPr>
                <w:spacing w:val="-1"/>
              </w:rPr>
              <w:t>I</w:t>
            </w:r>
          </w:p>
        </w:tc>
        <w:tc>
          <w:tcPr>
            <w:tcW w:w="1140" w:type="dxa"/>
            <w:vAlign w:val="top"/>
          </w:tcPr>
          <w:p>
            <w:pPr>
              <w:pStyle w:val="TableText"/>
              <w:spacing w:before="119" w:line="181" w:lineRule="auto"/>
              <w:ind w:left="212"/>
            </w:pPr>
            <w:r>
              <w:rPr>
                <w:spacing w:val="-3"/>
              </w:rPr>
              <w:t>R-NCP</w:t>
            </w:r>
            <w:r>
              <w:rPr>
                <w:spacing w:val="16"/>
              </w:rPr>
              <w:t xml:space="preserve"> </w:t>
            </w:r>
            <w:r>
              <w:rPr>
                <w:spacing w:val="-3"/>
              </w:rPr>
              <w:t>II</w:t>
            </w:r>
          </w:p>
        </w:tc>
        <w:tc>
          <w:tcPr>
            <w:tcW w:w="1142" w:type="dxa"/>
            <w:vAlign w:val="top"/>
          </w:tcPr>
          <w:p>
            <w:pPr>
              <w:pStyle w:val="TableText"/>
              <w:spacing w:before="119" w:line="181" w:lineRule="auto"/>
              <w:ind w:left="215"/>
            </w:pPr>
            <w:r>
              <w:rPr>
                <w:spacing w:val="-3"/>
              </w:rPr>
              <w:t>R-HCP</w:t>
            </w:r>
            <w:r>
              <w:rPr>
                <w:spacing w:val="16"/>
              </w:rPr>
              <w:t xml:space="preserve"> </w:t>
            </w:r>
            <w:r>
              <w:rPr>
                <w:spacing w:val="-3"/>
              </w:rPr>
              <w:t>II</w:t>
            </w:r>
          </w:p>
        </w:tc>
        <w:tc>
          <w:tcPr>
            <w:tcW w:w="864" w:type="dxa"/>
            <w:vAlign w:val="top"/>
          </w:tcPr>
          <w:p>
            <w:pPr>
              <w:pStyle w:val="TableText"/>
              <w:spacing w:before="119" w:line="181" w:lineRule="auto"/>
              <w:ind w:left="210"/>
            </w:pPr>
            <w:r>
              <w:rPr>
                <w:spacing w:val="-1"/>
              </w:rPr>
              <w:t>R-NCM</w:t>
            </w:r>
          </w:p>
        </w:tc>
        <w:tc>
          <w:tcPr>
            <w:tcW w:w="866" w:type="dxa"/>
            <w:vAlign w:val="top"/>
          </w:tcPr>
          <w:p>
            <w:pPr>
              <w:pStyle w:val="TableText"/>
              <w:spacing w:before="119" w:line="181" w:lineRule="auto"/>
              <w:ind w:left="213"/>
            </w:pPr>
            <w:r>
              <w:rPr>
                <w:spacing w:val="-1"/>
              </w:rPr>
              <w:t>R-HCM</w:t>
            </w:r>
          </w:p>
        </w:tc>
        <w:tc>
          <w:tcPr>
            <w:tcW w:w="868" w:type="dxa"/>
            <w:vAlign w:val="top"/>
          </w:tcPr>
          <w:p>
            <w:pPr>
              <w:pStyle w:val="TableText"/>
              <w:spacing w:before="119" w:line="181" w:lineRule="auto"/>
              <w:ind w:left="211"/>
            </w:pPr>
            <w:r>
              <w:rPr>
                <w:spacing w:val="-1"/>
              </w:rPr>
              <w:t>R-PCM</w:t>
            </w:r>
          </w:p>
        </w:tc>
      </w:tr>
      <w:tr>
        <w:tblPrEx>
          <w:tblW w:w="9577" w:type="dxa"/>
          <w:tblInd w:w="2" w:type="dxa"/>
          <w:tblLayout w:type="fixed"/>
        </w:tblPrEx>
        <w:trPr>
          <w:trHeight w:val="363"/>
        </w:trPr>
        <w:tc>
          <w:tcPr>
            <w:tcW w:w="871" w:type="dxa"/>
            <w:vAlign w:val="top"/>
          </w:tcPr>
          <w:p>
            <w:pPr>
              <w:pStyle w:val="TableText"/>
              <w:spacing w:before="122" w:line="181" w:lineRule="auto"/>
              <w:ind w:left="305"/>
            </w:pPr>
            <w:r>
              <w:rPr>
                <w:spacing w:val="-2"/>
              </w:rPr>
              <w:t>8.4</w:t>
            </w:r>
          </w:p>
        </w:tc>
        <w:tc>
          <w:tcPr>
            <w:tcW w:w="863" w:type="dxa"/>
            <w:vAlign w:val="top"/>
          </w:tcPr>
          <w:p>
            <w:pPr>
              <w:pStyle w:val="TableText"/>
              <w:spacing w:before="122" w:line="181" w:lineRule="auto"/>
              <w:ind w:left="299"/>
            </w:pPr>
            <w:r>
              <w:rPr>
                <w:spacing w:val="-2"/>
              </w:rPr>
              <w:t>6.6</w:t>
            </w:r>
          </w:p>
        </w:tc>
        <w:tc>
          <w:tcPr>
            <w:tcW w:w="866" w:type="dxa"/>
            <w:vAlign w:val="top"/>
          </w:tcPr>
          <w:p>
            <w:pPr>
              <w:pStyle w:val="TableText"/>
              <w:spacing w:before="121" w:line="182" w:lineRule="auto"/>
              <w:ind w:left="304"/>
            </w:pPr>
            <w:r>
              <w:rPr>
                <w:spacing w:val="-2"/>
              </w:rPr>
              <w:t>5.1</w:t>
            </w:r>
          </w:p>
        </w:tc>
        <w:tc>
          <w:tcPr>
            <w:tcW w:w="1049" w:type="dxa"/>
            <w:vAlign w:val="top"/>
          </w:tcPr>
          <w:p>
            <w:pPr>
              <w:pStyle w:val="TableText"/>
              <w:spacing w:before="122" w:line="181" w:lineRule="auto"/>
              <w:ind w:left="394"/>
            </w:pPr>
            <w:r>
              <w:rPr>
                <w:spacing w:val="-2"/>
              </w:rPr>
              <w:t>8.2</w:t>
            </w:r>
          </w:p>
        </w:tc>
        <w:tc>
          <w:tcPr>
            <w:tcW w:w="1048" w:type="dxa"/>
            <w:vAlign w:val="top"/>
          </w:tcPr>
          <w:p>
            <w:pPr>
              <w:pStyle w:val="TableText"/>
              <w:spacing w:before="122" w:line="181" w:lineRule="auto"/>
              <w:ind w:left="394"/>
            </w:pPr>
            <w:r>
              <w:rPr>
                <w:spacing w:val="-2"/>
              </w:rPr>
              <w:t>6.4</w:t>
            </w:r>
          </w:p>
        </w:tc>
        <w:tc>
          <w:tcPr>
            <w:tcW w:w="1140" w:type="dxa"/>
            <w:vAlign w:val="top"/>
          </w:tcPr>
          <w:p>
            <w:pPr>
              <w:pStyle w:val="TableText"/>
              <w:spacing w:before="122" w:line="181" w:lineRule="auto"/>
              <w:ind w:left="440"/>
            </w:pPr>
            <w:r>
              <w:rPr>
                <w:spacing w:val="-2"/>
              </w:rPr>
              <w:t>8.4</w:t>
            </w:r>
          </w:p>
        </w:tc>
        <w:tc>
          <w:tcPr>
            <w:tcW w:w="1142" w:type="dxa"/>
            <w:vAlign w:val="top"/>
          </w:tcPr>
          <w:p>
            <w:pPr>
              <w:pStyle w:val="TableText"/>
              <w:spacing w:before="122" w:line="181" w:lineRule="auto"/>
              <w:ind w:left="443"/>
            </w:pPr>
            <w:r>
              <w:rPr>
                <w:spacing w:val="-2"/>
              </w:rPr>
              <w:t>6.6</w:t>
            </w:r>
          </w:p>
        </w:tc>
        <w:tc>
          <w:tcPr>
            <w:tcW w:w="864" w:type="dxa"/>
            <w:vAlign w:val="top"/>
          </w:tcPr>
          <w:p>
            <w:pPr>
              <w:pStyle w:val="TableText"/>
              <w:spacing w:before="122" w:line="181" w:lineRule="auto"/>
              <w:ind w:left="301"/>
            </w:pPr>
            <w:r>
              <w:rPr>
                <w:spacing w:val="-2"/>
              </w:rPr>
              <w:t>8.4</w:t>
            </w:r>
          </w:p>
        </w:tc>
        <w:tc>
          <w:tcPr>
            <w:tcW w:w="866" w:type="dxa"/>
            <w:vAlign w:val="top"/>
          </w:tcPr>
          <w:p>
            <w:pPr>
              <w:pStyle w:val="TableText"/>
              <w:spacing w:before="122" w:line="181" w:lineRule="auto"/>
              <w:ind w:left="305"/>
            </w:pPr>
            <w:r>
              <w:rPr>
                <w:spacing w:val="-2"/>
              </w:rPr>
              <w:t>6.6</w:t>
            </w:r>
          </w:p>
        </w:tc>
        <w:tc>
          <w:tcPr>
            <w:tcW w:w="868" w:type="dxa"/>
            <w:vAlign w:val="top"/>
          </w:tcPr>
          <w:p>
            <w:pPr>
              <w:pStyle w:val="TableText"/>
              <w:spacing w:before="121" w:line="182" w:lineRule="auto"/>
              <w:ind w:left="305"/>
            </w:pPr>
            <w:r>
              <w:rPr>
                <w:spacing w:val="-2"/>
              </w:rPr>
              <w:t>5.1</w:t>
            </w:r>
          </w:p>
        </w:tc>
      </w:tr>
      <w:tr>
        <w:tblPrEx>
          <w:tblW w:w="9577" w:type="dxa"/>
          <w:tblInd w:w="2" w:type="dxa"/>
          <w:tblLayout w:type="fixed"/>
        </w:tblPrEx>
        <w:trPr>
          <w:trHeight w:val="368"/>
        </w:trPr>
        <w:tc>
          <w:tcPr>
            <w:tcW w:w="9577" w:type="dxa"/>
            <w:gridSpan w:val="10"/>
            <w:vAlign w:val="top"/>
          </w:tcPr>
          <w:p>
            <w:pPr>
              <w:pStyle w:val="TableText"/>
              <w:spacing w:before="91" w:line="219" w:lineRule="auto"/>
              <w:ind w:left="475"/>
            </w:pPr>
            <w:r>
              <w:rPr>
                <w:spacing w:val="-5"/>
              </w:rPr>
              <w:t>注： 以</w:t>
            </w:r>
            <w:r>
              <w:rPr>
                <w:spacing w:val="-31"/>
              </w:rPr>
              <w:t xml:space="preserve"> </w:t>
            </w:r>
            <w:r>
              <w:rPr>
                <w:spacing w:val="-5"/>
              </w:rPr>
              <w:t>ZT590</w:t>
            </w:r>
            <w:r>
              <w:rPr>
                <w:spacing w:val="-32"/>
              </w:rPr>
              <w:t xml:space="preserve"> </w:t>
            </w:r>
            <w:r>
              <w:rPr>
                <w:spacing w:val="-5"/>
              </w:rPr>
              <w:t>管材为测算依据，钻柱长度为 1000m，安全系数取</w:t>
            </w:r>
            <w:r>
              <w:rPr>
                <w:spacing w:val="-35"/>
              </w:rPr>
              <w:t xml:space="preserve"> </w:t>
            </w:r>
            <w:r>
              <w:rPr>
                <w:spacing w:val="-5"/>
              </w:rPr>
              <w:t>2。</w:t>
            </w:r>
          </w:p>
        </w:tc>
      </w:tr>
    </w:tbl>
    <w:p>
      <w:pPr>
        <w:pStyle w:val="BodyText"/>
        <w:spacing w:before="77" w:line="267" w:lineRule="auto"/>
        <w:ind w:left="120" w:right="110" w:hanging="4"/>
        <w:rPr>
          <w:rFonts w:ascii="SimSun" w:eastAsia="SimSun" w:hAnsi="SimSun" w:cs="SimSun"/>
        </w:rPr>
      </w:pPr>
      <w:hyperlink r:id="rId44" w:history="1">
        <w:r>
          <w:rPr>
            <w:spacing w:val="-2"/>
          </w:rPr>
          <w:t>5.5.2.5</w:t>
        </w:r>
      </w:hyperlink>
      <w:r>
        <w:rPr>
          <w:spacing w:val="-2"/>
        </w:rPr>
        <w:t xml:space="preserve"> </w:t>
      </w:r>
      <w:r>
        <w:rPr>
          <w:rFonts w:ascii="SimSun" w:eastAsia="SimSun" w:hAnsi="SimSun" w:cs="SimSun"/>
          <w:spacing w:val="-2"/>
        </w:rPr>
        <w:t>断钻杆事故处理时应确定事故头位置，分析事故头是否完整，再根据孔内情况制定打捞方案并</w:t>
      </w:r>
      <w:r>
        <w:rPr>
          <w:rFonts w:ascii="SimSun" w:eastAsia="SimSun" w:hAnsi="SimSun" w:cs="SimSun"/>
          <w:spacing w:val="3"/>
        </w:rPr>
        <w:t xml:space="preserve"> </w:t>
      </w:r>
      <w:r>
        <w:rPr>
          <w:rFonts w:ascii="SimSun" w:eastAsia="SimSun" w:hAnsi="SimSun" w:cs="SimSun"/>
          <w:spacing w:val="-1"/>
        </w:rPr>
        <w:t>选择合适的打捞工具。</w:t>
      </w:r>
    </w:p>
    <w:p>
      <w:pPr>
        <w:pStyle w:val="BodyText"/>
        <w:spacing w:before="109" w:line="220" w:lineRule="auto"/>
        <w:ind w:left="116"/>
        <w:rPr>
          <w:rFonts w:ascii="SimSun" w:eastAsia="SimSun" w:hAnsi="SimSun" w:cs="SimSun"/>
        </w:rPr>
      </w:pPr>
      <w:hyperlink r:id="rId45" w:history="1">
        <w:r>
          <w:t>5.5.2.6</w:t>
        </w:r>
      </w:hyperlink>
      <w:r>
        <w:t xml:space="preserve"> </w:t>
      </w:r>
      <w:r>
        <w:rPr>
          <w:rFonts w:ascii="SimSun" w:eastAsia="SimSun" w:hAnsi="SimSun" w:cs="SimSun"/>
        </w:rPr>
        <w:t>螺纹完整的事故头，采用原钻具或与原钻</w:t>
      </w:r>
      <w:r>
        <w:rPr>
          <w:rFonts w:ascii="SimSun" w:eastAsia="SimSun" w:hAnsi="SimSun" w:cs="SimSun"/>
          <w:spacing w:val="-1"/>
        </w:rPr>
        <w:t>具扣型相同的钻具对扣打捞。</w:t>
      </w:r>
    </w:p>
    <w:p>
      <w:pPr>
        <w:spacing w:line="220" w:lineRule="auto"/>
        <w:rPr>
          <w:rFonts w:ascii="SimSun" w:eastAsia="SimSun" w:hAnsi="SimSun" w:cs="SimSun"/>
        </w:rPr>
        <w:sectPr>
          <w:footerReference w:type="default" r:id="rId46"/>
          <w:type w:val="nextPage"/>
          <w:pgSz w:w="11907" w:h="16839"/>
          <w:pgMar w:top="1405" w:right="1303" w:bottom="1310" w:left="1020" w:header="0" w:footer="1133" w:gutter="0"/>
          <w:pgNumType w:start="12"/>
          <w:cols w:space="708"/>
          <w:titlePg w:val="0"/>
        </w:sectPr>
      </w:pPr>
    </w:p>
    <w:p>
      <w:pPr>
        <w:spacing w:before="75" w:line="192" w:lineRule="auto"/>
        <w:ind w:left="7679"/>
        <w:rPr>
          <w:rFonts w:ascii="Times New Roman" w:eastAsia="Times New Roman" w:hAnsi="Times New Roman" w:cs="Times New Roman"/>
          <w:sz w:val="20"/>
          <w:szCs w:val="20"/>
        </w:rPr>
      </w:pPr>
      <w:r>
        <w:rPr>
          <w:rFonts w:ascii="Times New Roman" w:eastAsia="Times New Roman" w:hAnsi="Times New Roman" w:cs="Times New Roman"/>
          <w:spacing w:val="-7"/>
          <w:w w:val="96"/>
          <w:sz w:val="20"/>
          <w:szCs w:val="20"/>
        </w:rPr>
        <w:t>DZ/T XXXXX—202X</w:t>
      </w:r>
    </w:p>
    <w:p>
      <w:pPr>
        <w:spacing w:line="251" w:lineRule="auto"/>
        <w:rPr>
          <w:rFonts w:ascii="Arial"/>
          <w:sz w:val="21"/>
        </w:rPr>
      </w:pPr>
    </w:p>
    <w:p>
      <w:pPr>
        <w:spacing w:before="65" w:line="219" w:lineRule="auto"/>
        <w:rPr>
          <w:rFonts w:ascii="SimSun" w:eastAsia="SimSun" w:hAnsi="SimSun" w:cs="SimSun"/>
          <w:sz w:val="20"/>
          <w:szCs w:val="20"/>
        </w:rPr>
      </w:pPr>
      <w:hyperlink r:id="rId47" w:history="1">
        <w:r>
          <w:rPr>
            <w:rFonts w:ascii="SimSun" w:eastAsia="SimSun" w:hAnsi="SimSun" w:cs="SimSun"/>
            <w:spacing w:val="8"/>
            <w:sz w:val="20"/>
            <w:szCs w:val="20"/>
          </w:rPr>
          <w:t>5.5.2.7</w:t>
        </w:r>
      </w:hyperlink>
      <w:r>
        <w:rPr>
          <w:rFonts w:ascii="SimSun" w:eastAsia="SimSun" w:hAnsi="SimSun" w:cs="SimSun"/>
          <w:spacing w:val="42"/>
          <w:sz w:val="20"/>
          <w:szCs w:val="20"/>
        </w:rPr>
        <w:t xml:space="preserve"> </w:t>
      </w:r>
      <w:r>
        <w:rPr>
          <w:rFonts w:ascii="SimSun" w:eastAsia="SimSun" w:hAnsi="SimSun" w:cs="SimSun"/>
          <w:spacing w:val="8"/>
          <w:sz w:val="20"/>
          <w:szCs w:val="20"/>
        </w:rPr>
        <w:t>螺纹破坏或杆体断口的事故头，应使用专用工具打捞，主要包</w:t>
      </w:r>
      <w:r>
        <w:rPr>
          <w:rFonts w:ascii="SimSun" w:eastAsia="SimSun" w:hAnsi="SimSun" w:cs="SimSun"/>
          <w:spacing w:val="7"/>
          <w:sz w:val="20"/>
          <w:szCs w:val="20"/>
        </w:rPr>
        <w:t>括打捞矛、公锥、母锥等。</w:t>
      </w:r>
    </w:p>
    <w:p>
      <w:pPr>
        <w:spacing w:before="122" w:line="219" w:lineRule="auto"/>
        <w:rPr>
          <w:rFonts w:ascii="SimSun" w:eastAsia="SimSun" w:hAnsi="SimSun" w:cs="SimSun"/>
          <w:sz w:val="20"/>
          <w:szCs w:val="20"/>
        </w:rPr>
      </w:pPr>
      <w:hyperlink r:id="rId48" w:history="1">
        <w:r>
          <w:rPr>
            <w:rFonts w:ascii="SimSun" w:eastAsia="SimSun" w:hAnsi="SimSun" w:cs="SimSun"/>
            <w:spacing w:val="4"/>
            <w:sz w:val="20"/>
            <w:szCs w:val="20"/>
          </w:rPr>
          <w:t>5.5.2.8</w:t>
        </w:r>
      </w:hyperlink>
      <w:r>
        <w:rPr>
          <w:rFonts w:ascii="SimSun" w:eastAsia="SimSun" w:hAnsi="SimSun" w:cs="SimSun"/>
          <w:spacing w:val="47"/>
          <w:sz w:val="20"/>
          <w:szCs w:val="20"/>
        </w:rPr>
        <w:t xml:space="preserve"> </w:t>
      </w:r>
      <w:r>
        <w:rPr>
          <w:rFonts w:ascii="SimSun" w:eastAsia="SimSun" w:hAnsi="SimSun" w:cs="SimSun"/>
          <w:spacing w:val="4"/>
          <w:sz w:val="20"/>
          <w:szCs w:val="20"/>
        </w:rPr>
        <w:t>其他钻杆孔内事故处理按</w:t>
      </w:r>
      <w:r>
        <w:rPr>
          <w:rFonts w:ascii="SimSun" w:eastAsia="SimSun" w:hAnsi="SimSun" w:cs="SimSun"/>
          <w:sz w:val="20"/>
          <w:szCs w:val="20"/>
        </w:rPr>
        <w:t>DZ</w:t>
      </w:r>
      <w:r>
        <w:rPr>
          <w:rFonts w:ascii="SimSun" w:eastAsia="SimSun" w:hAnsi="SimSun" w:cs="SimSun"/>
          <w:spacing w:val="4"/>
          <w:sz w:val="20"/>
          <w:szCs w:val="20"/>
        </w:rPr>
        <w:t>/T</w:t>
      </w:r>
      <w:r>
        <w:rPr>
          <w:rFonts w:ascii="SimSun" w:eastAsia="SimSun" w:hAnsi="SimSun" w:cs="SimSun"/>
          <w:spacing w:val="75"/>
          <w:sz w:val="20"/>
          <w:szCs w:val="20"/>
        </w:rPr>
        <w:t xml:space="preserve"> </w:t>
      </w:r>
      <w:r>
        <w:rPr>
          <w:rFonts w:ascii="SimSun" w:eastAsia="SimSun" w:hAnsi="SimSun" w:cs="SimSun"/>
          <w:spacing w:val="4"/>
          <w:sz w:val="20"/>
          <w:szCs w:val="20"/>
        </w:rPr>
        <w:t>0389</w:t>
      </w:r>
      <w:r>
        <w:rPr>
          <w:rFonts w:ascii="SimSun" w:eastAsia="SimSun" w:hAnsi="SimSun" w:cs="SimSun"/>
          <w:spacing w:val="-22"/>
          <w:sz w:val="20"/>
          <w:szCs w:val="20"/>
        </w:rPr>
        <w:t xml:space="preserve"> </w:t>
      </w:r>
      <w:r>
        <w:rPr>
          <w:rFonts w:ascii="SimSun" w:eastAsia="SimSun" w:hAnsi="SimSun" w:cs="SimSun"/>
          <w:spacing w:val="4"/>
          <w:sz w:val="20"/>
          <w:szCs w:val="20"/>
        </w:rPr>
        <w:t>执行。</w:t>
      </w:r>
    </w:p>
    <w:p>
      <w:pPr>
        <w:spacing w:line="343" w:lineRule="auto"/>
        <w:rPr>
          <w:rFonts w:ascii="Arial"/>
          <w:sz w:val="21"/>
        </w:rPr>
      </w:pPr>
    </w:p>
    <w:p>
      <w:pPr>
        <w:pStyle w:val="BodyText"/>
        <w:spacing w:before="65" w:line="221" w:lineRule="auto"/>
        <w:rPr>
          <w:sz w:val="20"/>
          <w:szCs w:val="20"/>
        </w:rPr>
      </w:pPr>
      <w:r>
        <w:rPr>
          <w:spacing w:val="9"/>
          <w:sz w:val="20"/>
          <w:szCs w:val="20"/>
        </w:rPr>
        <w:t>6</w:t>
      </w:r>
      <w:r>
        <w:rPr>
          <w:spacing w:val="3"/>
          <w:sz w:val="20"/>
          <w:szCs w:val="20"/>
        </w:rPr>
        <w:t xml:space="preserve">  </w:t>
      </w:r>
      <w:r>
        <w:rPr>
          <w:spacing w:val="9"/>
          <w:sz w:val="20"/>
          <w:szCs w:val="20"/>
        </w:rPr>
        <w:t>钻杆检测、标识与分级</w:t>
      </w:r>
    </w:p>
    <w:p>
      <w:pPr>
        <w:spacing w:line="315" w:lineRule="auto"/>
        <w:rPr>
          <w:rFonts w:ascii="Arial"/>
          <w:sz w:val="21"/>
        </w:rPr>
      </w:pPr>
    </w:p>
    <w:p>
      <w:pPr>
        <w:pStyle w:val="BodyText"/>
        <w:spacing w:before="65" w:line="223" w:lineRule="auto"/>
        <w:ind w:left="10"/>
        <w:rPr>
          <w:sz w:val="20"/>
          <w:szCs w:val="20"/>
        </w:rPr>
      </w:pPr>
      <w:r>
        <w:rPr>
          <w:spacing w:val="6"/>
          <w:sz w:val="20"/>
          <w:szCs w:val="20"/>
        </w:rPr>
        <w:t>6.1</w:t>
      </w:r>
      <w:r>
        <w:rPr>
          <w:spacing w:val="6"/>
          <w:sz w:val="20"/>
          <w:szCs w:val="20"/>
        </w:rPr>
        <w:t xml:space="preserve">  </w:t>
      </w:r>
      <w:r>
        <w:rPr>
          <w:spacing w:val="6"/>
          <w:sz w:val="20"/>
          <w:szCs w:val="20"/>
        </w:rPr>
        <w:t>钻杆检测</w:t>
      </w:r>
    </w:p>
    <w:p>
      <w:pPr>
        <w:spacing w:before="228" w:line="276" w:lineRule="auto"/>
        <w:ind w:left="10" w:hanging="10"/>
        <w:rPr>
          <w:rFonts w:ascii="SimSun" w:eastAsia="SimSun" w:hAnsi="SimSun" w:cs="SimSun"/>
          <w:sz w:val="20"/>
          <w:szCs w:val="20"/>
        </w:rPr>
      </w:pPr>
      <w:r>
        <w:rPr>
          <w:rFonts w:ascii="SimSun" w:eastAsia="SimSun" w:hAnsi="SimSun" w:cs="SimSun"/>
          <w:spacing w:val="7"/>
          <w:sz w:val="20"/>
          <w:szCs w:val="20"/>
        </w:rPr>
        <w:t>6.1.1钻杆检测方式分为人工检测和物理检</w:t>
      </w:r>
      <w:r>
        <w:rPr>
          <w:rFonts w:ascii="SimSun" w:eastAsia="SimSun" w:hAnsi="SimSun" w:cs="SimSun"/>
          <w:spacing w:val="6"/>
          <w:sz w:val="20"/>
          <w:szCs w:val="20"/>
        </w:rPr>
        <w:t>测，其中物理检测可采用磁粉检测、超声波检测、渗透检测、</w:t>
      </w:r>
      <w:r>
        <w:rPr>
          <w:rFonts w:ascii="SimSun" w:eastAsia="SimSun" w:hAnsi="SimSun" w:cs="SimSun"/>
          <w:sz w:val="20"/>
          <w:szCs w:val="20"/>
        </w:rPr>
        <w:t xml:space="preserve"> </w:t>
      </w:r>
      <w:r>
        <w:rPr>
          <w:rFonts w:ascii="SimSun" w:eastAsia="SimSun" w:hAnsi="SimSun" w:cs="SimSun"/>
          <w:spacing w:val="7"/>
          <w:sz w:val="20"/>
          <w:szCs w:val="20"/>
        </w:rPr>
        <w:t>涡流检测、射线检测、漏磁检测等方法。</w:t>
      </w:r>
    </w:p>
    <w:p>
      <w:pPr>
        <w:spacing w:before="121" w:line="219" w:lineRule="auto"/>
        <w:ind w:left="10"/>
        <w:rPr>
          <w:rFonts w:ascii="SimSun" w:eastAsia="SimSun" w:hAnsi="SimSun" w:cs="SimSun"/>
          <w:sz w:val="20"/>
          <w:szCs w:val="20"/>
        </w:rPr>
      </w:pPr>
      <w:r>
        <w:rPr>
          <w:rFonts w:ascii="SimSun" w:eastAsia="SimSun" w:hAnsi="SimSun" w:cs="SimSun"/>
          <w:spacing w:val="9"/>
          <w:sz w:val="20"/>
          <w:szCs w:val="20"/>
        </w:rPr>
        <w:t>6.1.2 现场人工检测对钻杆本体及接头外观进行检测，检测内容见5.1。</w:t>
      </w:r>
    </w:p>
    <w:p>
      <w:pPr>
        <w:spacing w:before="133" w:line="276" w:lineRule="auto"/>
        <w:ind w:left="10" w:right="39"/>
        <w:rPr>
          <w:rFonts w:ascii="SimSun" w:eastAsia="SimSun" w:hAnsi="SimSun" w:cs="SimSun"/>
          <w:sz w:val="20"/>
          <w:szCs w:val="20"/>
        </w:rPr>
      </w:pPr>
      <w:r>
        <w:rPr>
          <w:rFonts w:ascii="SimSun" w:eastAsia="SimSun" w:hAnsi="SimSun" w:cs="SimSun"/>
          <w:spacing w:val="8"/>
          <w:sz w:val="20"/>
          <w:szCs w:val="20"/>
        </w:rPr>
        <w:t>6.1.3 对钻杆进行外观检测、尺寸测量和无损</w:t>
      </w:r>
      <w:r>
        <w:rPr>
          <w:rFonts w:ascii="SimSun" w:eastAsia="SimSun" w:hAnsi="SimSun" w:cs="SimSun"/>
          <w:spacing w:val="7"/>
          <w:sz w:val="20"/>
          <w:szCs w:val="20"/>
        </w:rPr>
        <w:t>检测，检测内容主要包含螺纹、直线度、壁厚、腐蚀坑深</w:t>
      </w:r>
      <w:r>
        <w:rPr>
          <w:rFonts w:ascii="SimSun" w:eastAsia="SimSun" w:hAnsi="SimSun" w:cs="SimSun"/>
          <w:sz w:val="20"/>
          <w:szCs w:val="20"/>
        </w:rPr>
        <w:t xml:space="preserve"> </w:t>
      </w:r>
      <w:r>
        <w:rPr>
          <w:rFonts w:ascii="SimSun" w:eastAsia="SimSun" w:hAnsi="SimSun" w:cs="SimSun"/>
          <w:sz w:val="20"/>
          <w:szCs w:val="20"/>
        </w:rPr>
        <w:t>度及裂纹等。</w:t>
      </w:r>
    </w:p>
    <w:p>
      <w:pPr>
        <w:spacing w:before="102" w:line="244" w:lineRule="auto"/>
        <w:ind w:left="10" w:right="51" w:hanging="10"/>
        <w:rPr>
          <w:rFonts w:ascii="SimSun" w:eastAsia="SimSun" w:hAnsi="SimSun" w:cs="SimSun"/>
          <w:sz w:val="20"/>
          <w:szCs w:val="20"/>
        </w:rPr>
      </w:pPr>
      <w:r>
        <w:rPr>
          <w:rFonts w:ascii="SimSun" w:eastAsia="SimSun" w:hAnsi="SimSun" w:cs="SimSun"/>
          <w:spacing w:val="10"/>
          <w:sz w:val="20"/>
          <w:szCs w:val="20"/>
        </w:rPr>
        <w:t>6.1.4建立单根钻杆档案，在检测、维修、输送机台、回收等相关流程中</w:t>
      </w:r>
      <w:r>
        <w:rPr>
          <w:rFonts w:ascii="SimSun" w:eastAsia="SimSun" w:hAnsi="SimSun" w:cs="SimSun"/>
          <w:spacing w:val="9"/>
          <w:sz w:val="20"/>
          <w:szCs w:val="20"/>
        </w:rPr>
        <w:t>产生的数据应录入钻具管理数</w:t>
      </w:r>
      <w:r>
        <w:rPr>
          <w:rFonts w:ascii="SimSun" w:eastAsia="SimSun" w:hAnsi="SimSun" w:cs="SimSun"/>
          <w:sz w:val="20"/>
          <w:szCs w:val="20"/>
        </w:rPr>
        <w:t xml:space="preserve"> </w:t>
      </w:r>
      <w:r>
        <w:rPr>
          <w:rFonts w:ascii="SimSun" w:eastAsia="SimSun" w:hAnsi="SimSun" w:cs="SimSun"/>
          <w:spacing w:val="9"/>
          <w:sz w:val="20"/>
          <w:szCs w:val="20"/>
        </w:rPr>
        <w:t>据库，形成钻杆寿命期内的整套使用档案，并根据钻杆累计使用寿命上限值及时进行报废处置。</w:t>
      </w:r>
    </w:p>
    <w:p>
      <w:pPr>
        <w:pStyle w:val="BodyText"/>
        <w:spacing w:before="232" w:line="222" w:lineRule="auto"/>
        <w:rPr>
          <w:sz w:val="20"/>
          <w:szCs w:val="20"/>
        </w:rPr>
      </w:pPr>
      <w:r>
        <w:rPr>
          <w:spacing w:val="7"/>
          <w:sz w:val="20"/>
          <w:szCs w:val="20"/>
        </w:rPr>
        <w:t>6.2</w:t>
      </w:r>
      <w:r>
        <w:rPr>
          <w:spacing w:val="4"/>
          <w:sz w:val="20"/>
          <w:szCs w:val="20"/>
        </w:rPr>
        <w:t xml:space="preserve">  </w:t>
      </w:r>
      <w:r>
        <w:rPr>
          <w:spacing w:val="7"/>
          <w:sz w:val="20"/>
          <w:szCs w:val="20"/>
        </w:rPr>
        <w:t>钻杆标识</w:t>
      </w:r>
    </w:p>
    <w:p>
      <w:pPr>
        <w:pStyle w:val="BodyText"/>
        <w:spacing w:before="228" w:line="221" w:lineRule="auto"/>
        <w:rPr>
          <w:sz w:val="20"/>
          <w:szCs w:val="20"/>
        </w:rPr>
      </w:pPr>
      <w:r>
        <w:rPr>
          <w:spacing w:val="7"/>
          <w:sz w:val="20"/>
          <w:szCs w:val="20"/>
        </w:rPr>
        <w:t>6.2.1</w:t>
      </w:r>
      <w:r>
        <w:rPr>
          <w:spacing w:val="7"/>
          <w:sz w:val="20"/>
          <w:szCs w:val="20"/>
        </w:rPr>
        <w:t xml:space="preserve">  </w:t>
      </w:r>
      <w:r>
        <w:rPr>
          <w:spacing w:val="7"/>
          <w:sz w:val="20"/>
          <w:szCs w:val="20"/>
        </w:rPr>
        <w:t>钻杆缺陷标记方法</w:t>
      </w:r>
    </w:p>
    <w:p>
      <w:pPr>
        <w:spacing w:before="272" w:line="480" w:lineRule="exact"/>
        <w:ind w:left="419"/>
        <w:rPr>
          <w:rFonts w:ascii="SimSun" w:eastAsia="SimSun" w:hAnsi="SimSun" w:cs="SimSun"/>
          <w:sz w:val="20"/>
          <w:szCs w:val="20"/>
        </w:rPr>
      </w:pPr>
      <w:r>
        <w:rPr>
          <w:rFonts w:ascii="SimSun" w:eastAsia="SimSun" w:hAnsi="SimSun" w:cs="SimSun"/>
          <w:spacing w:val="10"/>
          <w:position w:val="21"/>
          <w:sz w:val="20"/>
          <w:szCs w:val="20"/>
        </w:rPr>
        <w:t>钻杆检查完毕后，应使用红油漆在钻杆上进行缺陷标记，标记代号见表8。</w:t>
      </w:r>
    </w:p>
    <w:p>
      <w:pPr>
        <w:pStyle w:val="BodyText"/>
        <w:spacing w:line="221" w:lineRule="auto"/>
        <w:ind w:left="3599"/>
        <w:rPr>
          <w:sz w:val="20"/>
          <w:szCs w:val="20"/>
        </w:rPr>
      </w:pPr>
      <w:r>
        <w:rPr>
          <w:spacing w:val="8"/>
          <w:sz w:val="20"/>
          <w:szCs w:val="20"/>
        </w:rPr>
        <w:t>表8</w:t>
      </w:r>
      <w:r>
        <w:rPr>
          <w:spacing w:val="91"/>
          <w:sz w:val="20"/>
          <w:szCs w:val="20"/>
        </w:rPr>
        <w:t xml:space="preserve"> </w:t>
      </w:r>
      <w:r>
        <w:rPr>
          <w:spacing w:val="8"/>
          <w:sz w:val="20"/>
          <w:szCs w:val="20"/>
        </w:rPr>
        <w:t>钻杆缺陷标记代号</w:t>
      </w:r>
    </w:p>
    <w:tbl>
      <w:tblPr>
        <w:tblStyle w:val="TableNormal6"/>
        <w:tblW w:w="8219" w:type="dxa"/>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62"/>
        <w:gridCol w:w="1148"/>
        <w:gridCol w:w="3116"/>
        <w:gridCol w:w="1893"/>
      </w:tblGrid>
      <w:tr>
        <w:tblPrEx>
          <w:tblW w:w="8219" w:type="dxa"/>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2062" w:type="dxa"/>
            <w:vAlign w:val="top"/>
          </w:tcPr>
          <w:p>
            <w:pPr>
              <w:pStyle w:val="TableText"/>
              <w:spacing w:before="104" w:line="221" w:lineRule="auto"/>
              <w:ind w:left="845"/>
            </w:pPr>
            <w:r>
              <w:rPr>
                <w:spacing w:val="-3"/>
              </w:rPr>
              <w:t>名称</w:t>
            </w:r>
          </w:p>
        </w:tc>
        <w:tc>
          <w:tcPr>
            <w:tcW w:w="1148" w:type="dxa"/>
            <w:vAlign w:val="top"/>
          </w:tcPr>
          <w:p>
            <w:pPr>
              <w:pStyle w:val="TableText"/>
              <w:spacing w:before="102" w:line="219" w:lineRule="auto"/>
              <w:ind w:left="592"/>
            </w:pPr>
            <w:r>
              <w:rPr>
                <w:spacing w:val="-2"/>
              </w:rPr>
              <w:t>代号</w:t>
            </w:r>
          </w:p>
        </w:tc>
        <w:tc>
          <w:tcPr>
            <w:tcW w:w="3116" w:type="dxa"/>
            <w:vAlign w:val="top"/>
          </w:tcPr>
          <w:p>
            <w:pPr>
              <w:pStyle w:val="TableText"/>
              <w:spacing w:before="103" w:line="220" w:lineRule="auto"/>
              <w:ind w:left="1194"/>
            </w:pPr>
            <w:r>
              <w:rPr>
                <w:spacing w:val="-2"/>
              </w:rPr>
              <w:t>标绘位置</w:t>
            </w:r>
          </w:p>
        </w:tc>
        <w:tc>
          <w:tcPr>
            <w:tcW w:w="1893" w:type="dxa"/>
            <w:vAlign w:val="top"/>
          </w:tcPr>
          <w:p>
            <w:pPr>
              <w:pStyle w:val="TableText"/>
              <w:spacing w:before="102" w:line="219" w:lineRule="auto"/>
              <w:ind w:left="578"/>
            </w:pPr>
            <w:r>
              <w:rPr>
                <w:spacing w:val="4"/>
              </w:rPr>
              <w:t>标记说明</w:t>
            </w:r>
          </w:p>
        </w:tc>
      </w:tr>
      <w:tr>
        <w:tblPrEx>
          <w:tblW w:w="8219" w:type="dxa"/>
          <w:tblInd w:w="570" w:type="dxa"/>
          <w:tblLayout w:type="fixed"/>
        </w:tblPrEx>
        <w:trPr>
          <w:trHeight w:val="339"/>
        </w:trPr>
        <w:tc>
          <w:tcPr>
            <w:tcW w:w="2062" w:type="dxa"/>
            <w:vAlign w:val="top"/>
          </w:tcPr>
          <w:p>
            <w:pPr>
              <w:pStyle w:val="TableText"/>
              <w:spacing w:before="78" w:line="219" w:lineRule="auto"/>
              <w:ind w:left="305"/>
            </w:pPr>
            <w:r>
              <w:rPr>
                <w:spacing w:val="2"/>
              </w:rPr>
              <w:t>管体有硬伤或挤扁</w:t>
            </w:r>
          </w:p>
        </w:tc>
        <w:tc>
          <w:tcPr>
            <w:tcW w:w="1148" w:type="dxa"/>
            <w:vAlign w:val="top"/>
          </w:tcPr>
          <w:p>
            <w:pPr>
              <w:pStyle w:val="TableText"/>
              <w:spacing w:before="62" w:line="189" w:lineRule="auto"/>
              <w:ind w:left="632"/>
              <w:rPr>
                <w:sz w:val="26"/>
                <w:szCs w:val="26"/>
              </w:rPr>
            </w:pPr>
            <w:r>
              <w:rPr>
                <w:sz w:val="26"/>
                <w:szCs w:val="26"/>
              </w:rPr>
              <w:t>乙</w:t>
            </w:r>
          </w:p>
        </w:tc>
        <w:tc>
          <w:tcPr>
            <w:tcW w:w="3116" w:type="dxa"/>
            <w:vAlign w:val="top"/>
          </w:tcPr>
          <w:p>
            <w:pPr>
              <w:pStyle w:val="TableText"/>
              <w:spacing w:before="78" w:line="219" w:lineRule="auto"/>
              <w:ind w:left="924"/>
            </w:pPr>
            <w:r>
              <w:rPr>
                <w:spacing w:val="-1"/>
              </w:rPr>
              <w:t>硬伤或者挤扁处</w:t>
            </w:r>
          </w:p>
        </w:tc>
        <w:tc>
          <w:tcPr>
            <w:tcW w:w="1893" w:type="dxa"/>
            <w:vAlign w:val="top"/>
          </w:tcPr>
          <w:p>
            <w:pPr>
              <w:rPr>
                <w:rFonts w:ascii="Arial"/>
                <w:sz w:val="21"/>
              </w:rPr>
            </w:pPr>
          </w:p>
        </w:tc>
      </w:tr>
      <w:tr>
        <w:tblPrEx>
          <w:tblW w:w="8219" w:type="dxa"/>
          <w:tblInd w:w="570" w:type="dxa"/>
          <w:tblLayout w:type="fixed"/>
        </w:tblPrEx>
        <w:trPr>
          <w:trHeight w:val="439"/>
        </w:trPr>
        <w:tc>
          <w:tcPr>
            <w:tcW w:w="2062" w:type="dxa"/>
            <w:vAlign w:val="top"/>
          </w:tcPr>
          <w:p>
            <w:pPr>
              <w:pStyle w:val="TableText"/>
              <w:spacing w:before="129" w:line="219" w:lineRule="auto"/>
              <w:ind w:left="664"/>
            </w:pPr>
            <w:r>
              <w:rPr>
                <w:spacing w:val="5"/>
              </w:rPr>
              <w:t>杆体弯曲</w:t>
            </w:r>
          </w:p>
        </w:tc>
        <w:tc>
          <w:tcPr>
            <w:tcW w:w="1148" w:type="dxa"/>
            <w:vAlign w:val="top"/>
          </w:tcPr>
          <w:p>
            <w:pPr>
              <w:pStyle w:val="TableText"/>
              <w:spacing w:before="210" w:line="65" w:lineRule="exact"/>
              <w:ind w:left="712"/>
              <w:rPr>
                <w:sz w:val="8"/>
                <w:szCs w:val="8"/>
              </w:rPr>
            </w:pPr>
            <w:r>
              <w:rPr>
                <w:position w:val="-1"/>
                <w:sz w:val="8"/>
                <w:szCs w:val="8"/>
              </w:rPr>
              <w:t>∽</w:t>
            </w:r>
          </w:p>
        </w:tc>
        <w:tc>
          <w:tcPr>
            <w:tcW w:w="3116" w:type="dxa"/>
            <w:vAlign w:val="top"/>
          </w:tcPr>
          <w:p>
            <w:pPr>
              <w:pStyle w:val="TableText"/>
              <w:spacing w:before="129" w:line="219" w:lineRule="auto"/>
              <w:ind w:left="1194"/>
            </w:pPr>
            <w:r>
              <w:rPr>
                <w:spacing w:val="4"/>
              </w:rPr>
              <w:t>管体中间</w:t>
            </w:r>
          </w:p>
        </w:tc>
        <w:tc>
          <w:tcPr>
            <w:tcW w:w="1893" w:type="dxa"/>
            <w:vAlign w:val="top"/>
          </w:tcPr>
          <w:p>
            <w:pPr>
              <w:rPr>
                <w:rFonts w:ascii="Arial"/>
                <w:sz w:val="21"/>
              </w:rPr>
            </w:pPr>
          </w:p>
        </w:tc>
      </w:tr>
      <w:tr>
        <w:tblPrEx>
          <w:tblW w:w="8219" w:type="dxa"/>
          <w:tblInd w:w="570" w:type="dxa"/>
          <w:tblLayout w:type="fixed"/>
        </w:tblPrEx>
        <w:trPr>
          <w:trHeight w:val="719"/>
        </w:trPr>
        <w:tc>
          <w:tcPr>
            <w:tcW w:w="2062" w:type="dxa"/>
            <w:vAlign w:val="top"/>
          </w:tcPr>
          <w:p>
            <w:pPr>
              <w:pStyle w:val="TableText"/>
              <w:spacing w:before="270" w:line="219" w:lineRule="auto"/>
              <w:ind w:left="664"/>
            </w:pPr>
            <w:r>
              <w:rPr>
                <w:spacing w:val="-2"/>
              </w:rPr>
              <w:t>接头损坏</w:t>
            </w:r>
          </w:p>
        </w:tc>
        <w:tc>
          <w:tcPr>
            <w:tcW w:w="1148" w:type="dxa"/>
            <w:vAlign w:val="top"/>
          </w:tcPr>
          <w:p>
            <w:pPr>
              <w:pStyle w:val="TableText"/>
              <w:spacing w:before="199" w:line="101" w:lineRule="exact"/>
              <w:ind w:left="522"/>
              <w:rPr>
                <w:sz w:val="13"/>
                <w:szCs w:val="13"/>
              </w:rPr>
            </w:pPr>
            <w:r>
              <w:rPr>
                <w:spacing w:val="-2"/>
                <w:sz w:val="8"/>
                <w:szCs w:val="8"/>
              </w:rPr>
              <w:t>—</w:t>
            </w:r>
            <w:r>
              <w:rPr>
                <w:spacing w:val="-27"/>
                <w:sz w:val="8"/>
                <w:szCs w:val="8"/>
              </w:rPr>
              <w:t xml:space="preserve"> </w:t>
            </w:r>
            <w:r>
              <w:rPr>
                <w:spacing w:val="-2"/>
                <w:position w:val="-2"/>
                <w:sz w:val="13"/>
                <w:szCs w:val="13"/>
              </w:rPr>
              <w:t>→</w:t>
            </w:r>
          </w:p>
        </w:tc>
        <w:tc>
          <w:tcPr>
            <w:tcW w:w="3116" w:type="dxa"/>
            <w:vAlign w:val="top"/>
          </w:tcPr>
          <w:p>
            <w:pPr>
              <w:pStyle w:val="TableText"/>
              <w:spacing w:before="110" w:line="350" w:lineRule="exact"/>
              <w:ind w:left="844"/>
            </w:pPr>
            <w:r>
              <w:rPr>
                <w:position w:val="12"/>
              </w:rPr>
              <w:t>管体上，箭头指向需要</w:t>
            </w:r>
          </w:p>
          <w:p>
            <w:pPr>
              <w:pStyle w:val="TableText"/>
              <w:spacing w:line="219" w:lineRule="auto"/>
              <w:ind w:left="924"/>
            </w:pPr>
            <w:r>
              <w:rPr>
                <w:spacing w:val="-2"/>
              </w:rPr>
              <w:t>更换接头的位置</w:t>
            </w:r>
          </w:p>
        </w:tc>
        <w:tc>
          <w:tcPr>
            <w:tcW w:w="1893" w:type="dxa"/>
            <w:vAlign w:val="top"/>
          </w:tcPr>
          <w:p>
            <w:pPr>
              <w:rPr>
                <w:rFonts w:ascii="Arial"/>
                <w:sz w:val="21"/>
              </w:rPr>
            </w:pPr>
          </w:p>
        </w:tc>
      </w:tr>
      <w:tr>
        <w:tblPrEx>
          <w:tblW w:w="8219" w:type="dxa"/>
          <w:tblInd w:w="570" w:type="dxa"/>
          <w:tblLayout w:type="fixed"/>
        </w:tblPrEx>
        <w:trPr>
          <w:trHeight w:val="728"/>
        </w:trPr>
        <w:tc>
          <w:tcPr>
            <w:tcW w:w="2062" w:type="dxa"/>
            <w:vAlign w:val="top"/>
          </w:tcPr>
          <w:p>
            <w:pPr>
              <w:pStyle w:val="TableText"/>
              <w:spacing w:before="281" w:line="220" w:lineRule="auto"/>
              <w:ind w:left="664"/>
            </w:pPr>
            <w:r>
              <w:rPr>
                <w:spacing w:val="-2"/>
              </w:rPr>
              <w:t>螺纹损坏</w:t>
            </w:r>
          </w:p>
        </w:tc>
        <w:tc>
          <w:tcPr>
            <w:tcW w:w="1148" w:type="dxa"/>
            <w:vAlign w:val="top"/>
          </w:tcPr>
          <w:p>
            <w:pPr>
              <w:pStyle w:val="TableText"/>
              <w:spacing w:before="161" w:line="183" w:lineRule="auto"/>
              <w:ind w:left="497"/>
              <w:rPr>
                <w:sz w:val="30"/>
                <w:szCs w:val="30"/>
              </w:rPr>
            </w:pPr>
            <w:r>
              <w:rPr>
                <w:b/>
                <w:bCs/>
                <w:spacing w:val="-4"/>
                <w:sz w:val="30"/>
                <w:szCs w:val="30"/>
              </w:rPr>
              <w:t>O</w:t>
            </w:r>
          </w:p>
        </w:tc>
        <w:tc>
          <w:tcPr>
            <w:tcW w:w="3116" w:type="dxa"/>
            <w:vAlign w:val="top"/>
          </w:tcPr>
          <w:p>
            <w:pPr>
              <w:pStyle w:val="TableText"/>
              <w:spacing w:before="101" w:line="219" w:lineRule="auto"/>
              <w:ind w:left="1014"/>
            </w:pPr>
            <w:r>
              <w:rPr>
                <w:spacing w:val="1"/>
              </w:rPr>
              <w:t>内螺纹接头或</w:t>
            </w:r>
          </w:p>
          <w:p>
            <w:pPr>
              <w:pStyle w:val="TableText"/>
              <w:spacing w:before="146" w:line="219" w:lineRule="auto"/>
              <w:ind w:left="1014"/>
            </w:pPr>
            <w:r>
              <w:rPr>
                <w:spacing w:val="-2"/>
              </w:rPr>
              <w:t>外螺纹接头台肩面</w:t>
            </w:r>
          </w:p>
        </w:tc>
        <w:tc>
          <w:tcPr>
            <w:tcW w:w="1893" w:type="dxa"/>
            <w:vAlign w:val="top"/>
          </w:tcPr>
          <w:p>
            <w:pPr>
              <w:rPr>
                <w:rFonts w:ascii="Arial"/>
                <w:sz w:val="21"/>
              </w:rPr>
            </w:pPr>
          </w:p>
        </w:tc>
      </w:tr>
      <w:tr>
        <w:tblPrEx>
          <w:tblW w:w="8219" w:type="dxa"/>
          <w:tblInd w:w="570" w:type="dxa"/>
          <w:tblLayout w:type="fixed"/>
        </w:tblPrEx>
        <w:trPr>
          <w:trHeight w:val="719"/>
        </w:trPr>
        <w:tc>
          <w:tcPr>
            <w:tcW w:w="2062" w:type="dxa"/>
            <w:vAlign w:val="top"/>
          </w:tcPr>
          <w:p>
            <w:pPr>
              <w:pStyle w:val="TableText"/>
              <w:spacing w:before="273" w:line="219" w:lineRule="auto"/>
              <w:ind w:left="664"/>
            </w:pPr>
            <w:r>
              <w:rPr>
                <w:spacing w:val="-2"/>
              </w:rPr>
              <w:t>探伤有伤</w:t>
            </w:r>
          </w:p>
        </w:tc>
        <w:tc>
          <w:tcPr>
            <w:tcW w:w="1148" w:type="dxa"/>
            <w:vAlign w:val="top"/>
          </w:tcPr>
          <w:p>
            <w:pPr>
              <w:pStyle w:val="TableText"/>
              <w:spacing w:before="262" w:line="241" w:lineRule="auto"/>
              <w:ind w:left="432"/>
              <w:rPr>
                <w:sz w:val="26"/>
                <w:szCs w:val="26"/>
              </w:rPr>
            </w:pPr>
            <w:r>
              <w:rPr>
                <w:spacing w:val="-2"/>
                <w:sz w:val="26"/>
                <w:szCs w:val="26"/>
              </w:rPr>
              <w:t>m</w:t>
            </w:r>
            <w:r>
              <w:rPr>
                <w:spacing w:val="-2"/>
                <w:sz w:val="26"/>
                <w:szCs w:val="26"/>
                <w:u w:val="single" w:color="auto"/>
              </w:rPr>
              <w:t>x</w:t>
            </w:r>
          </w:p>
        </w:tc>
        <w:tc>
          <w:tcPr>
            <w:tcW w:w="3116" w:type="dxa"/>
            <w:vAlign w:val="top"/>
          </w:tcPr>
          <w:p>
            <w:pPr>
              <w:pStyle w:val="TableText"/>
              <w:spacing w:before="273" w:line="219" w:lineRule="auto"/>
              <w:ind w:left="674"/>
            </w:pPr>
            <w:r>
              <w:rPr>
                <w:spacing w:val="-1"/>
              </w:rPr>
              <w:t>管体上，箭头指向缺陷部位</w:t>
            </w:r>
          </w:p>
        </w:tc>
        <w:tc>
          <w:tcPr>
            <w:tcW w:w="1893" w:type="dxa"/>
            <w:vAlign w:val="top"/>
          </w:tcPr>
          <w:p>
            <w:pPr>
              <w:pStyle w:val="TableText"/>
              <w:spacing w:before="93" w:line="360" w:lineRule="exact"/>
              <w:ind w:left="398"/>
            </w:pPr>
            <w:r>
              <w:rPr>
                <w:spacing w:val="-2"/>
                <w:position w:val="13"/>
              </w:rPr>
              <w:t>罗马数字代表</w:t>
            </w:r>
          </w:p>
          <w:p>
            <w:pPr>
              <w:pStyle w:val="TableText"/>
              <w:spacing w:line="220" w:lineRule="auto"/>
              <w:ind w:left="578"/>
            </w:pPr>
            <w:r>
              <w:rPr>
                <w:spacing w:val="3"/>
              </w:rPr>
              <w:t>缺陷级别</w:t>
            </w:r>
          </w:p>
        </w:tc>
      </w:tr>
      <w:tr>
        <w:tblPrEx>
          <w:tblW w:w="8219" w:type="dxa"/>
          <w:tblInd w:w="570" w:type="dxa"/>
          <w:tblLayout w:type="fixed"/>
        </w:tblPrEx>
        <w:trPr>
          <w:trHeight w:val="349"/>
        </w:trPr>
        <w:tc>
          <w:tcPr>
            <w:tcW w:w="2062" w:type="dxa"/>
            <w:vAlign w:val="top"/>
          </w:tcPr>
          <w:p>
            <w:pPr>
              <w:pStyle w:val="TableText"/>
              <w:spacing w:before="94" w:line="219" w:lineRule="auto"/>
              <w:ind w:left="664"/>
            </w:pPr>
            <w:r>
              <w:rPr>
                <w:spacing w:val="-2"/>
              </w:rPr>
              <w:t>水眼不通</w:t>
            </w:r>
          </w:p>
        </w:tc>
        <w:tc>
          <w:tcPr>
            <w:tcW w:w="1148" w:type="dxa"/>
            <w:vAlign w:val="top"/>
          </w:tcPr>
          <w:p>
            <w:pPr>
              <w:rPr>
                <w:rFonts w:ascii="Arial"/>
                <w:sz w:val="21"/>
              </w:rPr>
            </w:pPr>
          </w:p>
        </w:tc>
        <w:tc>
          <w:tcPr>
            <w:tcW w:w="3116" w:type="dxa"/>
            <w:vAlign w:val="top"/>
          </w:tcPr>
          <w:p>
            <w:pPr>
              <w:pStyle w:val="TableText"/>
              <w:spacing w:before="94" w:line="219" w:lineRule="auto"/>
              <w:ind w:left="1194"/>
            </w:pPr>
            <w:r>
              <w:rPr>
                <w:spacing w:val="4"/>
              </w:rPr>
              <w:t>管体中间</w:t>
            </w:r>
          </w:p>
        </w:tc>
        <w:tc>
          <w:tcPr>
            <w:tcW w:w="1893" w:type="dxa"/>
            <w:vAlign w:val="top"/>
          </w:tcPr>
          <w:p>
            <w:pPr>
              <w:rPr>
                <w:rFonts w:ascii="Arial"/>
                <w:sz w:val="21"/>
              </w:rPr>
            </w:pPr>
          </w:p>
        </w:tc>
      </w:tr>
      <w:tr>
        <w:tblPrEx>
          <w:tblW w:w="8219" w:type="dxa"/>
          <w:tblInd w:w="570" w:type="dxa"/>
          <w:tblLayout w:type="fixed"/>
        </w:tblPrEx>
        <w:trPr>
          <w:trHeight w:val="359"/>
        </w:trPr>
        <w:tc>
          <w:tcPr>
            <w:tcW w:w="2062" w:type="dxa"/>
            <w:vAlign w:val="top"/>
          </w:tcPr>
          <w:p>
            <w:pPr>
              <w:pStyle w:val="TableText"/>
              <w:spacing w:before="95" w:line="219" w:lineRule="auto"/>
              <w:ind w:left="845"/>
            </w:pPr>
            <w:r>
              <w:rPr>
                <w:spacing w:val="-2"/>
              </w:rPr>
              <w:t>报废</w:t>
            </w:r>
          </w:p>
        </w:tc>
        <w:tc>
          <w:tcPr>
            <w:tcW w:w="1148" w:type="dxa"/>
            <w:vAlign w:val="top"/>
          </w:tcPr>
          <w:p>
            <w:pPr>
              <w:rPr>
                <w:rFonts w:ascii="Arial"/>
                <w:sz w:val="21"/>
              </w:rPr>
            </w:pPr>
          </w:p>
        </w:tc>
        <w:tc>
          <w:tcPr>
            <w:tcW w:w="3116" w:type="dxa"/>
            <w:vAlign w:val="top"/>
          </w:tcPr>
          <w:p>
            <w:pPr>
              <w:pStyle w:val="TableText"/>
              <w:spacing w:before="95" w:line="219" w:lineRule="auto"/>
              <w:ind w:left="1194"/>
            </w:pPr>
            <w:r>
              <w:rPr>
                <w:spacing w:val="4"/>
              </w:rPr>
              <w:t>管体中间</w:t>
            </w:r>
          </w:p>
        </w:tc>
        <w:tc>
          <w:tcPr>
            <w:tcW w:w="1893" w:type="dxa"/>
            <w:vAlign w:val="top"/>
          </w:tcPr>
          <w:p>
            <w:pPr>
              <w:pStyle w:val="TableText"/>
              <w:spacing w:before="94" w:line="219" w:lineRule="auto"/>
              <w:ind w:left="128"/>
            </w:pPr>
            <w:r>
              <w:rPr>
                <w:spacing w:val="-1"/>
              </w:rPr>
              <w:t>尺寸为200mm×60 mm</w:t>
            </w:r>
          </w:p>
        </w:tc>
      </w:tr>
    </w:tbl>
    <w:p>
      <w:pPr>
        <w:sectPr>
          <w:footerReference w:type="default" r:id="rId49"/>
          <w:pgSz w:w="11910" w:h="16840"/>
          <w:pgMar w:top="1431" w:right="1089" w:bottom="1300" w:left="1410" w:header="0" w:footer="1172" w:gutter="0"/>
          <w:pgNumType w:start="13"/>
          <w:cols w:space="708"/>
        </w:sectPr>
      </w:pPr>
    </w:p>
    <w:tbl>
      <w:tblPr>
        <w:tblStyle w:val="TableNormal7"/>
        <w:tblW w:w="8219" w:type="dxa"/>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62"/>
        <w:gridCol w:w="1148"/>
        <w:gridCol w:w="3116"/>
        <w:gridCol w:w="1893"/>
      </w:tblGrid>
      <w:tr>
        <w:tblPrEx>
          <w:tblW w:w="8219" w:type="dxa"/>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9"/>
        </w:trPr>
        <w:tc>
          <w:tcPr>
            <w:tcW w:w="2062" w:type="dxa"/>
            <w:vAlign w:val="top"/>
          </w:tcPr>
          <w:p>
            <w:pPr>
              <w:pStyle w:val="TableText"/>
              <w:spacing w:before="96" w:line="220" w:lineRule="auto"/>
              <w:ind w:left="575"/>
            </w:pPr>
            <w:r>
              <w:rPr>
                <w:spacing w:val="-2"/>
              </w:rPr>
              <w:t>外螺纹拉长</w:t>
            </w:r>
          </w:p>
        </w:tc>
        <w:tc>
          <w:tcPr>
            <w:tcW w:w="1148" w:type="dxa"/>
            <w:vAlign w:val="top"/>
          </w:tcPr>
          <w:p>
            <w:pPr>
              <w:pStyle w:val="TableText"/>
              <w:spacing w:before="126" w:line="222" w:lineRule="auto"/>
              <w:ind w:left="462"/>
              <w:rPr>
                <w:sz w:val="13"/>
                <w:szCs w:val="13"/>
              </w:rPr>
            </w:pPr>
            <w:r>
              <w:rPr>
                <w:spacing w:val="-14"/>
                <w:sz w:val="13"/>
                <w:szCs w:val="13"/>
              </w:rPr>
              <w:t>(</w:t>
            </w:r>
            <w:r>
              <w:rPr>
                <w:spacing w:val="-55"/>
                <w:sz w:val="13"/>
                <w:szCs w:val="13"/>
              </w:rPr>
              <w:t xml:space="preserve"> </w:t>
            </w:r>
            <w:r>
              <w:rPr>
                <w:spacing w:val="-14"/>
                <w:sz w:val="13"/>
                <w:szCs w:val="13"/>
              </w:rPr>
              <w:t>→</w:t>
            </w:r>
          </w:p>
        </w:tc>
        <w:tc>
          <w:tcPr>
            <w:tcW w:w="3116" w:type="dxa"/>
            <w:vAlign w:val="top"/>
          </w:tcPr>
          <w:p>
            <w:pPr>
              <w:pStyle w:val="TableText"/>
              <w:spacing w:before="96" w:line="219" w:lineRule="auto"/>
              <w:ind w:left="524"/>
            </w:pPr>
            <w:r>
              <w:rPr>
                <w:spacing w:val="-1"/>
              </w:rPr>
              <w:t>距离外螺纹接头台肩面20mm处</w:t>
            </w:r>
          </w:p>
        </w:tc>
        <w:tc>
          <w:tcPr>
            <w:tcW w:w="1893" w:type="dxa"/>
            <w:vAlign w:val="top"/>
          </w:tcPr>
          <w:p>
            <w:pPr>
              <w:rPr>
                <w:rFonts w:ascii="Arial"/>
                <w:sz w:val="21"/>
              </w:rPr>
            </w:pPr>
          </w:p>
        </w:tc>
      </w:tr>
      <w:tr>
        <w:tblPrEx>
          <w:tblW w:w="8219" w:type="dxa"/>
          <w:tblInd w:w="570" w:type="dxa"/>
          <w:tblLayout w:type="fixed"/>
        </w:tblPrEx>
        <w:trPr>
          <w:trHeight w:val="624"/>
        </w:trPr>
        <w:tc>
          <w:tcPr>
            <w:tcW w:w="2062" w:type="dxa"/>
            <w:vAlign w:val="top"/>
          </w:tcPr>
          <w:p>
            <w:pPr>
              <w:pStyle w:val="TableText"/>
              <w:spacing w:before="227" w:line="219" w:lineRule="auto"/>
              <w:ind w:left="214"/>
            </w:pPr>
            <w:r>
              <w:t>内螺纹接头端部胀大</w:t>
            </w:r>
          </w:p>
        </w:tc>
        <w:tc>
          <w:tcPr>
            <w:tcW w:w="1148" w:type="dxa"/>
            <w:textDirection w:val="tbRlV"/>
            <w:vAlign w:val="top"/>
          </w:tcPr>
          <w:p>
            <w:pPr>
              <w:spacing w:line="447" w:lineRule="auto"/>
              <w:rPr>
                <w:rFonts w:ascii="Arial"/>
                <w:sz w:val="21"/>
              </w:rPr>
            </w:pPr>
          </w:p>
          <w:p>
            <w:pPr>
              <w:pStyle w:val="TableText"/>
              <w:spacing w:before="44" w:line="216" w:lineRule="auto"/>
              <w:ind w:left="244"/>
              <w:rPr>
                <w:sz w:val="13"/>
                <w:szCs w:val="13"/>
              </w:rPr>
            </w:pPr>
            <w:r>
              <w:rPr>
                <w:sz w:val="13"/>
                <w:szCs w:val="13"/>
              </w:rPr>
              <w:t>个</w:t>
            </w:r>
          </w:p>
        </w:tc>
        <w:tc>
          <w:tcPr>
            <w:tcW w:w="3116" w:type="dxa"/>
            <w:vAlign w:val="top"/>
          </w:tcPr>
          <w:p>
            <w:pPr>
              <w:pStyle w:val="TableText"/>
              <w:spacing w:before="227" w:line="219" w:lineRule="auto"/>
              <w:ind w:left="694"/>
            </w:pPr>
            <w:r>
              <w:rPr>
                <w:spacing w:val="-1"/>
              </w:rPr>
              <w:t>距离内螺纹台肩面20mm处</w:t>
            </w:r>
          </w:p>
        </w:tc>
        <w:tc>
          <w:tcPr>
            <w:tcW w:w="1893" w:type="dxa"/>
            <w:vAlign w:val="top"/>
          </w:tcPr>
          <w:p>
            <w:pPr>
              <w:rPr>
                <w:rFonts w:ascii="Arial"/>
                <w:sz w:val="21"/>
              </w:rPr>
            </w:pPr>
          </w:p>
        </w:tc>
      </w:tr>
    </w:tbl>
    <w:p>
      <w:pPr>
        <w:pStyle w:val="BodyText"/>
        <w:spacing w:before="221" w:line="221" w:lineRule="auto"/>
        <w:ind w:left="10"/>
        <w:rPr>
          <w:sz w:val="20"/>
          <w:szCs w:val="20"/>
        </w:rPr>
      </w:pPr>
      <w:r>
        <w:rPr>
          <w:spacing w:val="6"/>
          <w:sz w:val="20"/>
          <w:szCs w:val="20"/>
        </w:rPr>
        <w:t>6.2.2</w:t>
      </w:r>
      <w:r>
        <w:rPr>
          <w:spacing w:val="6"/>
          <w:sz w:val="20"/>
          <w:szCs w:val="20"/>
        </w:rPr>
        <w:t xml:space="preserve">  </w:t>
      </w:r>
      <w:r>
        <w:rPr>
          <w:spacing w:val="6"/>
          <w:sz w:val="20"/>
          <w:szCs w:val="20"/>
        </w:rPr>
        <w:t>钻杆分级标记方法</w:t>
      </w:r>
    </w:p>
    <w:p>
      <w:pPr>
        <w:spacing w:before="253" w:line="219" w:lineRule="auto"/>
        <w:ind w:left="429"/>
        <w:rPr>
          <w:rFonts w:ascii="SimSun" w:eastAsia="SimSun" w:hAnsi="SimSun" w:cs="SimSun"/>
          <w:sz w:val="20"/>
          <w:szCs w:val="20"/>
        </w:rPr>
      </w:pPr>
      <w:r>
        <w:rPr>
          <w:rFonts w:ascii="SimSun" w:eastAsia="SimSun" w:hAnsi="SimSun" w:cs="SimSun"/>
          <w:spacing w:val="9"/>
          <w:sz w:val="20"/>
          <w:szCs w:val="20"/>
        </w:rPr>
        <w:t>钻杆的分级标记方法，见表9。</w:t>
      </w:r>
    </w:p>
    <w:p>
      <w:pPr>
        <w:spacing w:line="219" w:lineRule="auto"/>
        <w:rPr>
          <w:rFonts w:ascii="SimSun" w:eastAsia="SimSun" w:hAnsi="SimSun" w:cs="SimSun"/>
          <w:sz w:val="20"/>
          <w:szCs w:val="20"/>
        </w:rPr>
        <w:sectPr>
          <w:footerReference w:type="default" r:id="rId50"/>
          <w:type w:val="nextPage"/>
          <w:pgSz w:w="11910" w:h="16840"/>
          <w:pgMar w:top="1431" w:right="1089" w:bottom="1300" w:left="1410" w:header="0" w:footer="1172" w:gutter="0"/>
          <w:pgNumType w:start="14"/>
          <w:cols w:space="708"/>
          <w:titlePg w:val="0"/>
        </w:sectPr>
      </w:pPr>
    </w:p>
    <w:p>
      <w:pPr>
        <w:pStyle w:val="BodyText"/>
        <w:spacing w:before="42" w:line="234" w:lineRule="auto"/>
        <w:ind w:left="1"/>
      </w:pPr>
      <w:r>
        <w:rPr>
          <w:spacing w:val="-1"/>
        </w:rPr>
        <w:t>DZ/T</w:t>
      </w:r>
      <w:r>
        <w:rPr>
          <w:spacing w:val="-1"/>
        </w:rPr>
        <w:t xml:space="preserve"> </w:t>
      </w:r>
      <w:r>
        <w:rPr>
          <w:spacing w:val="-1"/>
        </w:rPr>
        <w:t>XXXXX</w:t>
      </w:r>
      <w:r>
        <w:rPr>
          <w:rFonts w:ascii="Times New Roman" w:eastAsia="Times New Roman" w:hAnsi="Times New Roman" w:cs="Times New Roman"/>
          <w:spacing w:val="-1"/>
        </w:rPr>
        <w:t>—</w:t>
      </w:r>
      <w:r>
        <w:rPr>
          <w:spacing w:val="-1"/>
        </w:rPr>
        <w:t>202X</w:t>
      </w:r>
    </w:p>
    <w:p>
      <w:pPr>
        <w:pStyle w:val="BodyText"/>
        <w:spacing w:before="247" w:line="219" w:lineRule="auto"/>
        <w:ind w:left="3578"/>
      </w:pPr>
      <w:r>
        <w:rPr>
          <w:spacing w:val="-1"/>
        </w:rPr>
        <w:t>表9</w:t>
      </w:r>
      <w:r>
        <w:rPr>
          <w:spacing w:val="-1"/>
        </w:rPr>
        <w:t xml:space="preserve">  </w:t>
      </w:r>
      <w:r>
        <w:rPr>
          <w:spacing w:val="-1"/>
        </w:rPr>
        <w:t>钻杆分级标记方法</w:t>
      </w:r>
    </w:p>
    <w:p>
      <w:pPr>
        <w:spacing w:line="167" w:lineRule="exact"/>
      </w:pPr>
    </w:p>
    <w:tbl>
      <w:tblPr>
        <w:tblStyle w:val="TableNormal8"/>
        <w:tblW w:w="8365" w:type="dxa"/>
        <w:tblInd w:w="4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02"/>
        <w:gridCol w:w="2203"/>
        <w:gridCol w:w="2060"/>
      </w:tblGrid>
      <w:tr>
        <w:tblPrEx>
          <w:tblW w:w="8365" w:type="dxa"/>
          <w:tblInd w:w="4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4102" w:type="dxa"/>
            <w:vAlign w:val="top"/>
          </w:tcPr>
          <w:p>
            <w:pPr>
              <w:pStyle w:val="TableText"/>
              <w:spacing w:before="91" w:line="220" w:lineRule="auto"/>
              <w:ind w:left="1878"/>
            </w:pPr>
            <w:r>
              <w:rPr>
                <w:spacing w:val="-2"/>
              </w:rPr>
              <w:t>钻杆级别</w:t>
            </w:r>
          </w:p>
        </w:tc>
        <w:tc>
          <w:tcPr>
            <w:tcW w:w="4263" w:type="dxa"/>
            <w:gridSpan w:val="2"/>
            <w:vAlign w:val="top"/>
          </w:tcPr>
          <w:p>
            <w:pPr>
              <w:pStyle w:val="TableText"/>
              <w:spacing w:before="91" w:line="220" w:lineRule="auto"/>
              <w:ind w:left="1956"/>
            </w:pPr>
            <w:r>
              <w:rPr>
                <w:spacing w:val="-2"/>
              </w:rPr>
              <w:t>油漆条数</w:t>
            </w:r>
          </w:p>
        </w:tc>
      </w:tr>
      <w:tr>
        <w:tblPrEx>
          <w:tblW w:w="8365" w:type="dxa"/>
          <w:tblInd w:w="487" w:type="dxa"/>
          <w:tblLayout w:type="fixed"/>
        </w:tblPrEx>
        <w:trPr>
          <w:trHeight w:val="361"/>
        </w:trPr>
        <w:tc>
          <w:tcPr>
            <w:tcW w:w="4102" w:type="dxa"/>
            <w:vAlign w:val="top"/>
          </w:tcPr>
          <w:p>
            <w:pPr>
              <w:pStyle w:val="TableText"/>
              <w:spacing w:before="88" w:line="220" w:lineRule="auto"/>
              <w:ind w:left="1968"/>
            </w:pPr>
            <w:r>
              <w:rPr>
                <w:spacing w:val="-2"/>
              </w:rPr>
              <w:t>新钻杆</w:t>
            </w:r>
          </w:p>
        </w:tc>
        <w:tc>
          <w:tcPr>
            <w:tcW w:w="4263" w:type="dxa"/>
            <w:gridSpan w:val="2"/>
            <w:vAlign w:val="top"/>
          </w:tcPr>
          <w:p>
            <w:pPr>
              <w:pStyle w:val="TableText"/>
              <w:spacing w:before="89" w:line="220" w:lineRule="auto"/>
              <w:ind w:left="2226"/>
            </w:pPr>
            <w:r>
              <w:t>无</w:t>
            </w:r>
          </w:p>
        </w:tc>
      </w:tr>
      <w:tr>
        <w:tblPrEx>
          <w:tblW w:w="8365" w:type="dxa"/>
          <w:tblInd w:w="487" w:type="dxa"/>
          <w:tblLayout w:type="fixed"/>
        </w:tblPrEx>
        <w:trPr>
          <w:trHeight w:val="364"/>
        </w:trPr>
        <w:tc>
          <w:tcPr>
            <w:tcW w:w="4102" w:type="dxa"/>
            <w:vAlign w:val="top"/>
          </w:tcPr>
          <w:p>
            <w:pPr>
              <w:pStyle w:val="TableText"/>
              <w:spacing w:before="89" w:line="220" w:lineRule="auto"/>
              <w:ind w:left="1881"/>
            </w:pPr>
            <w:r>
              <w:rPr>
                <w:spacing w:val="-3"/>
              </w:rPr>
              <w:t>一级钻杆</w:t>
            </w:r>
          </w:p>
        </w:tc>
        <w:tc>
          <w:tcPr>
            <w:tcW w:w="4263" w:type="dxa"/>
            <w:gridSpan w:val="2"/>
            <w:vAlign w:val="top"/>
          </w:tcPr>
          <w:p>
            <w:pPr>
              <w:pStyle w:val="TableText"/>
              <w:spacing w:before="89" w:line="220" w:lineRule="auto"/>
              <w:ind w:left="1979"/>
            </w:pPr>
            <w:r>
              <w:rPr>
                <w:spacing w:val="-9"/>
              </w:rPr>
              <w:t>白色一条</w:t>
            </w:r>
          </w:p>
        </w:tc>
      </w:tr>
      <w:tr>
        <w:tblPrEx>
          <w:tblW w:w="8365" w:type="dxa"/>
          <w:tblInd w:w="487" w:type="dxa"/>
          <w:tblLayout w:type="fixed"/>
        </w:tblPrEx>
        <w:trPr>
          <w:trHeight w:val="364"/>
        </w:trPr>
        <w:tc>
          <w:tcPr>
            <w:tcW w:w="4102" w:type="dxa"/>
            <w:vAlign w:val="top"/>
          </w:tcPr>
          <w:p>
            <w:pPr>
              <w:pStyle w:val="TableText"/>
              <w:spacing w:before="90" w:line="220" w:lineRule="auto"/>
              <w:ind w:left="1881"/>
            </w:pPr>
            <w:r>
              <w:rPr>
                <w:spacing w:val="-2"/>
              </w:rPr>
              <w:t>二级钻杆</w:t>
            </w:r>
          </w:p>
        </w:tc>
        <w:tc>
          <w:tcPr>
            <w:tcW w:w="4263" w:type="dxa"/>
            <w:gridSpan w:val="2"/>
            <w:vAlign w:val="top"/>
          </w:tcPr>
          <w:p>
            <w:pPr>
              <w:pStyle w:val="TableText"/>
              <w:spacing w:before="90" w:line="220" w:lineRule="auto"/>
              <w:ind w:left="1953"/>
            </w:pPr>
            <w:r>
              <w:rPr>
                <w:spacing w:val="-2"/>
              </w:rPr>
              <w:t>黄色一条</w:t>
            </w:r>
          </w:p>
        </w:tc>
      </w:tr>
      <w:tr>
        <w:tblPrEx>
          <w:tblW w:w="8365" w:type="dxa"/>
          <w:tblInd w:w="487" w:type="dxa"/>
          <w:tblLayout w:type="fixed"/>
        </w:tblPrEx>
        <w:trPr>
          <w:trHeight w:val="361"/>
        </w:trPr>
        <w:tc>
          <w:tcPr>
            <w:tcW w:w="4102" w:type="dxa"/>
            <w:vAlign w:val="top"/>
          </w:tcPr>
          <w:p>
            <w:pPr>
              <w:pStyle w:val="TableText"/>
              <w:spacing w:before="90" w:line="220" w:lineRule="auto"/>
              <w:ind w:left="1878"/>
            </w:pPr>
            <w:r>
              <w:rPr>
                <w:spacing w:val="-2"/>
              </w:rPr>
              <w:t>三级钻杆</w:t>
            </w:r>
          </w:p>
        </w:tc>
        <w:tc>
          <w:tcPr>
            <w:tcW w:w="4263" w:type="dxa"/>
            <w:gridSpan w:val="2"/>
            <w:vAlign w:val="top"/>
          </w:tcPr>
          <w:p>
            <w:pPr>
              <w:pStyle w:val="TableText"/>
              <w:spacing w:before="90" w:line="220" w:lineRule="auto"/>
              <w:ind w:left="1954"/>
            </w:pPr>
            <w:r>
              <w:rPr>
                <w:spacing w:val="-2"/>
              </w:rPr>
              <w:t>蓝色一条</w:t>
            </w:r>
          </w:p>
        </w:tc>
      </w:tr>
      <w:tr>
        <w:tblPrEx>
          <w:tblW w:w="8365" w:type="dxa"/>
          <w:tblInd w:w="487" w:type="dxa"/>
          <w:tblLayout w:type="fixed"/>
        </w:tblPrEx>
        <w:trPr>
          <w:trHeight w:val="369"/>
        </w:trPr>
        <w:tc>
          <w:tcPr>
            <w:tcW w:w="4102" w:type="dxa"/>
            <w:vAlign w:val="top"/>
          </w:tcPr>
          <w:p>
            <w:pPr>
              <w:pStyle w:val="TableText"/>
              <w:spacing w:before="92" w:line="220" w:lineRule="auto"/>
              <w:ind w:left="1877"/>
            </w:pPr>
            <w:r>
              <w:rPr>
                <w:spacing w:val="-2"/>
              </w:rPr>
              <w:t>报废钻杆</w:t>
            </w:r>
          </w:p>
        </w:tc>
        <w:tc>
          <w:tcPr>
            <w:tcW w:w="2203" w:type="dxa"/>
            <w:tcBorders>
              <w:right w:val="nil"/>
            </w:tcBorders>
            <w:vAlign w:val="top"/>
          </w:tcPr>
          <w:p>
            <w:pPr>
              <w:spacing w:before="51" w:line="207" w:lineRule="exact"/>
              <w:ind w:firstLine="1572"/>
            </w:pPr>
            <w:r>
              <w:rPr>
                <w:position w:val="-4"/>
              </w:rPr>
              <w:pict>
                <v:shape id="_x0000_i1025" style="width:28.6pt;height:10.35pt;mso-position-horizontal-relative:char;mso-position-vertical-relative:line" coordorigin="0,0" coordsize="572,207" path="m,51l561,51m5,161l567,161m17,9l567,197m17,197l561,9e" filled="f" strokecolor="black" strokeweight="1pt">
                  <w10:wrap type="none"/>
                </v:shape>
              </w:pict>
            </w:r>
          </w:p>
        </w:tc>
        <w:tc>
          <w:tcPr>
            <w:tcW w:w="2060" w:type="dxa"/>
            <w:tcBorders>
              <w:left w:val="nil"/>
            </w:tcBorders>
            <w:vAlign w:val="top"/>
          </w:tcPr>
          <w:p>
            <w:pPr>
              <w:pStyle w:val="TableText"/>
              <w:spacing w:before="114" w:line="231" w:lineRule="auto"/>
            </w:pPr>
            <w:r>
              <w:rPr>
                <w:spacing w:val="-13"/>
              </w:rPr>
              <w:t>（红）</w:t>
            </w:r>
          </w:p>
        </w:tc>
      </w:tr>
    </w:tbl>
    <w:p>
      <w:pPr>
        <w:pStyle w:val="BodyText"/>
        <w:spacing w:before="207" w:line="219" w:lineRule="auto"/>
      </w:pPr>
      <w:r>
        <w:rPr>
          <w:spacing w:val="-1"/>
        </w:rPr>
        <w:t>6.3</w:t>
      </w:r>
      <w:r>
        <w:rPr>
          <w:spacing w:val="-1"/>
        </w:rPr>
        <w:t xml:space="preserve">  </w:t>
      </w:r>
      <w:r>
        <w:rPr>
          <w:spacing w:val="-1"/>
        </w:rPr>
        <w:t>钻杆分级</w:t>
      </w:r>
    </w:p>
    <w:p>
      <w:pPr>
        <w:pStyle w:val="BodyText"/>
        <w:spacing w:before="218" w:line="221" w:lineRule="auto"/>
        <w:rPr>
          <w:rFonts w:ascii="SimSun" w:eastAsia="SimSun" w:hAnsi="SimSun" w:cs="SimSun"/>
        </w:rPr>
      </w:pPr>
      <w:r>
        <w:rPr>
          <w:spacing w:val="-2"/>
        </w:rPr>
        <w:t>6.3.1</w:t>
      </w:r>
      <w:r>
        <w:rPr>
          <w:spacing w:val="-35"/>
        </w:rPr>
        <w:t xml:space="preserve"> </w:t>
      </w:r>
      <w:r>
        <w:rPr>
          <w:rFonts w:ascii="SimSun" w:eastAsia="SimSun" w:hAnsi="SimSun" w:cs="SimSun"/>
          <w:spacing w:val="-2"/>
        </w:rPr>
        <w:t>可用钻杆分级</w:t>
      </w:r>
    </w:p>
    <w:p>
      <w:pPr>
        <w:spacing w:before="85" w:line="221" w:lineRule="auto"/>
        <w:ind w:left="421"/>
        <w:rPr>
          <w:rFonts w:ascii="SimSun" w:eastAsia="SimSun" w:hAnsi="SimSun" w:cs="SimSun"/>
          <w:sz w:val="21"/>
          <w:szCs w:val="21"/>
        </w:rPr>
      </w:pPr>
      <w:r>
        <w:rPr>
          <w:rFonts w:ascii="SimSun" w:eastAsia="SimSun" w:hAnsi="SimSun" w:cs="SimSun"/>
          <w:spacing w:val="-3"/>
          <w:sz w:val="21"/>
          <w:szCs w:val="21"/>
        </w:rPr>
        <w:t>钻杆管体分级标准见表</w:t>
      </w:r>
      <w:r>
        <w:rPr>
          <w:rFonts w:ascii="SimSun" w:eastAsia="SimSun" w:hAnsi="SimSun" w:cs="SimSun"/>
          <w:spacing w:val="-22"/>
          <w:sz w:val="21"/>
          <w:szCs w:val="21"/>
        </w:rPr>
        <w:t xml:space="preserve"> </w:t>
      </w:r>
      <w:r>
        <w:rPr>
          <w:rFonts w:ascii="SimSun" w:eastAsia="SimSun" w:hAnsi="SimSun" w:cs="SimSun"/>
          <w:spacing w:val="-3"/>
          <w:sz w:val="21"/>
          <w:szCs w:val="21"/>
        </w:rPr>
        <w:t>10。</w:t>
      </w:r>
    </w:p>
    <w:p>
      <w:pPr>
        <w:pStyle w:val="BodyText"/>
        <w:spacing w:before="241" w:line="219" w:lineRule="auto"/>
        <w:ind w:left="3526"/>
      </w:pPr>
      <w:r>
        <w:rPr>
          <w:spacing w:val="-1"/>
        </w:rPr>
        <w:t>表10</w:t>
      </w:r>
      <w:r>
        <w:rPr>
          <w:spacing w:val="-1"/>
        </w:rPr>
        <w:t xml:space="preserve">  </w:t>
      </w:r>
      <w:r>
        <w:rPr>
          <w:spacing w:val="-1"/>
        </w:rPr>
        <w:t>钻杆管体分级标准</w:t>
      </w:r>
    </w:p>
    <w:tbl>
      <w:tblPr>
        <w:tblStyle w:val="TableNormal8"/>
        <w:tblW w:w="9318"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1"/>
        <w:gridCol w:w="1566"/>
        <w:gridCol w:w="1680"/>
        <w:gridCol w:w="2015"/>
        <w:gridCol w:w="1970"/>
        <w:gridCol w:w="1506"/>
      </w:tblGrid>
      <w:tr>
        <w:tblPrEx>
          <w:tblW w:w="9318"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7"/>
        </w:trPr>
        <w:tc>
          <w:tcPr>
            <w:tcW w:w="2147" w:type="dxa"/>
            <w:gridSpan w:val="2"/>
            <w:vMerge w:val="restart"/>
            <w:tcBorders>
              <w:bottom w:val="nil"/>
            </w:tcBorders>
            <w:vAlign w:val="top"/>
          </w:tcPr>
          <w:p>
            <w:pPr>
              <w:pStyle w:val="TableText"/>
              <w:spacing w:before="276" w:line="220" w:lineRule="auto"/>
              <w:ind w:left="897"/>
            </w:pPr>
            <w:r>
              <w:rPr>
                <w:spacing w:val="-2"/>
              </w:rPr>
              <w:t>钻杆状况</w:t>
            </w:r>
          </w:p>
        </w:tc>
        <w:tc>
          <w:tcPr>
            <w:tcW w:w="7171" w:type="dxa"/>
            <w:gridSpan w:val="4"/>
            <w:vAlign w:val="top"/>
          </w:tcPr>
          <w:p>
            <w:pPr>
              <w:pStyle w:val="TableText"/>
              <w:spacing w:before="91" w:line="220" w:lineRule="auto"/>
              <w:ind w:left="3407"/>
            </w:pPr>
            <w:r>
              <w:rPr>
                <w:spacing w:val="-2"/>
              </w:rPr>
              <w:t>钻杆级别</w:t>
            </w:r>
          </w:p>
        </w:tc>
      </w:tr>
      <w:tr>
        <w:tblPrEx>
          <w:tblW w:w="9318" w:type="dxa"/>
          <w:tblInd w:w="11" w:type="dxa"/>
          <w:tblLayout w:type="fixed"/>
        </w:tblPrEx>
        <w:trPr>
          <w:trHeight w:val="364"/>
        </w:trPr>
        <w:tc>
          <w:tcPr>
            <w:tcW w:w="2147" w:type="dxa"/>
            <w:gridSpan w:val="2"/>
            <w:vMerge/>
            <w:tcBorders>
              <w:top w:val="nil"/>
            </w:tcBorders>
            <w:vAlign w:val="top"/>
          </w:tcPr>
          <w:p>
            <w:pPr>
              <w:rPr>
                <w:rFonts w:ascii="Arial"/>
                <w:sz w:val="21"/>
              </w:rPr>
            </w:pPr>
          </w:p>
        </w:tc>
        <w:tc>
          <w:tcPr>
            <w:tcW w:w="1680" w:type="dxa"/>
            <w:vAlign w:val="top"/>
          </w:tcPr>
          <w:p>
            <w:pPr>
              <w:pStyle w:val="TableText"/>
              <w:spacing w:before="87" w:line="220" w:lineRule="auto"/>
              <w:ind w:left="753"/>
            </w:pPr>
            <w:r>
              <w:rPr>
                <w:spacing w:val="-2"/>
              </w:rPr>
              <w:t>新钻杆</w:t>
            </w:r>
          </w:p>
        </w:tc>
        <w:tc>
          <w:tcPr>
            <w:tcW w:w="2015" w:type="dxa"/>
            <w:vAlign w:val="top"/>
          </w:tcPr>
          <w:p>
            <w:pPr>
              <w:pStyle w:val="TableText"/>
              <w:spacing w:before="87" w:line="220" w:lineRule="auto"/>
              <w:ind w:left="834"/>
            </w:pPr>
            <w:r>
              <w:rPr>
                <w:spacing w:val="-3"/>
              </w:rPr>
              <w:t>一级钻杆</w:t>
            </w:r>
          </w:p>
        </w:tc>
        <w:tc>
          <w:tcPr>
            <w:tcW w:w="1970" w:type="dxa"/>
            <w:vAlign w:val="top"/>
          </w:tcPr>
          <w:p>
            <w:pPr>
              <w:pStyle w:val="TableText"/>
              <w:spacing w:before="87" w:line="220" w:lineRule="auto"/>
              <w:ind w:left="812"/>
            </w:pPr>
            <w:r>
              <w:rPr>
                <w:spacing w:val="-2"/>
              </w:rPr>
              <w:t>二级钻杆</w:t>
            </w:r>
          </w:p>
        </w:tc>
        <w:tc>
          <w:tcPr>
            <w:tcW w:w="1506" w:type="dxa"/>
            <w:vAlign w:val="top"/>
          </w:tcPr>
          <w:p>
            <w:pPr>
              <w:pStyle w:val="TableText"/>
              <w:spacing w:before="87" w:line="220" w:lineRule="auto"/>
              <w:ind w:left="577"/>
            </w:pPr>
            <w:r>
              <w:rPr>
                <w:spacing w:val="-2"/>
              </w:rPr>
              <w:t>三级钻杆</w:t>
            </w:r>
          </w:p>
        </w:tc>
      </w:tr>
      <w:tr>
        <w:tblPrEx>
          <w:tblW w:w="9318" w:type="dxa"/>
          <w:tblInd w:w="11" w:type="dxa"/>
          <w:tblLayout w:type="fixed"/>
        </w:tblPrEx>
        <w:trPr>
          <w:trHeight w:val="1091"/>
        </w:trPr>
        <w:tc>
          <w:tcPr>
            <w:tcW w:w="581"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59" w:line="360" w:lineRule="exact"/>
              <w:ind w:left="114"/>
            </w:pPr>
            <w:r>
              <w:rPr>
                <w:spacing w:val="-2"/>
                <w:position w:val="13"/>
              </w:rPr>
              <w:t>钻杆</w:t>
            </w:r>
          </w:p>
          <w:p>
            <w:pPr>
              <w:pStyle w:val="TableText"/>
              <w:spacing w:line="219" w:lineRule="auto"/>
              <w:ind w:left="118"/>
            </w:pPr>
            <w:r>
              <w:rPr>
                <w:spacing w:val="-3"/>
              </w:rPr>
              <w:t>外部</w:t>
            </w:r>
          </w:p>
        </w:tc>
        <w:tc>
          <w:tcPr>
            <w:tcW w:w="1566" w:type="dxa"/>
            <w:vAlign w:val="top"/>
          </w:tcPr>
          <w:p>
            <w:pPr>
              <w:pStyle w:val="TableText"/>
              <w:spacing w:before="272" w:line="358" w:lineRule="exact"/>
              <w:ind w:left="113"/>
            </w:pPr>
            <w:r>
              <w:rPr>
                <w:spacing w:val="-5"/>
                <w:position w:val="13"/>
              </w:rPr>
              <w:t>外壁磨损、壁厚、</w:t>
            </w:r>
          </w:p>
          <w:p>
            <w:pPr>
              <w:pStyle w:val="TableText"/>
              <w:spacing w:line="219" w:lineRule="auto"/>
              <w:ind w:left="348"/>
            </w:pPr>
            <w:r>
              <w:rPr>
                <w:spacing w:val="-4"/>
              </w:rPr>
              <w:t>凹伤与压痕</w:t>
            </w:r>
          </w:p>
        </w:tc>
        <w:tc>
          <w:tcPr>
            <w:tcW w:w="1680"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TableText"/>
              <w:spacing w:before="59" w:line="220" w:lineRule="auto"/>
              <w:ind w:left="106"/>
            </w:pPr>
            <w:r>
              <w:rPr>
                <w:spacing w:val="-2"/>
              </w:rPr>
              <w:t>满足</w:t>
            </w:r>
            <w:r>
              <w:rPr>
                <w:spacing w:val="-39"/>
              </w:rPr>
              <w:t xml:space="preserve"> </w:t>
            </w:r>
            <w:r>
              <w:rPr>
                <w:spacing w:val="-2"/>
              </w:rPr>
              <w:t>GB/T</w:t>
            </w:r>
          </w:p>
          <w:p>
            <w:pPr>
              <w:pStyle w:val="TableText"/>
              <w:spacing w:before="146" w:line="357" w:lineRule="exact"/>
              <w:ind w:left="124"/>
            </w:pPr>
            <w:r>
              <w:rPr>
                <w:position w:val="13"/>
              </w:rPr>
              <w:t>16950-2014质量要</w:t>
            </w:r>
          </w:p>
          <w:p>
            <w:pPr>
              <w:pStyle w:val="TableText"/>
              <w:spacing w:line="219" w:lineRule="auto"/>
              <w:ind w:left="112"/>
            </w:pPr>
            <w:r>
              <w:rPr>
                <w:spacing w:val="-2"/>
              </w:rPr>
              <w:t>求的新出厂钻杆</w:t>
            </w:r>
          </w:p>
        </w:tc>
        <w:tc>
          <w:tcPr>
            <w:tcW w:w="2015" w:type="dxa"/>
            <w:vAlign w:val="top"/>
          </w:tcPr>
          <w:p>
            <w:pPr>
              <w:pStyle w:val="TableText"/>
              <w:spacing w:before="92" w:line="368" w:lineRule="auto"/>
              <w:ind w:left="116" w:right="105" w:hanging="4"/>
              <w:jc w:val="both"/>
            </w:pPr>
            <w:r>
              <w:rPr>
                <w:spacing w:val="-1"/>
              </w:rPr>
              <w:t>剩余壁厚不小于公称壁</w:t>
            </w:r>
            <w:r>
              <w:rPr>
                <w:spacing w:val="1"/>
              </w:rPr>
              <w:t xml:space="preserve"> </w:t>
            </w:r>
            <w:r>
              <w:rPr>
                <w:spacing w:val="-3"/>
              </w:rPr>
              <w:t>厚的</w:t>
            </w:r>
            <w:r>
              <w:rPr>
                <w:spacing w:val="-32"/>
              </w:rPr>
              <w:t xml:space="preserve"> </w:t>
            </w:r>
            <w:r>
              <w:rPr>
                <w:spacing w:val="-3"/>
              </w:rPr>
              <w:t>80%；直径减小不</w:t>
            </w:r>
          </w:p>
          <w:p>
            <w:pPr>
              <w:pStyle w:val="TableText"/>
              <w:spacing w:line="219" w:lineRule="auto"/>
              <w:ind w:left="111"/>
            </w:pPr>
            <w:r>
              <w:rPr>
                <w:spacing w:val="-2"/>
              </w:rPr>
              <w:t>超过公称外径的</w:t>
            </w:r>
            <w:r>
              <w:rPr>
                <w:spacing w:val="-28"/>
              </w:rPr>
              <w:t xml:space="preserve"> </w:t>
            </w:r>
            <w:r>
              <w:rPr>
                <w:spacing w:val="-2"/>
              </w:rPr>
              <w:t>3%</w:t>
            </w:r>
          </w:p>
        </w:tc>
        <w:tc>
          <w:tcPr>
            <w:tcW w:w="1970" w:type="dxa"/>
            <w:vAlign w:val="top"/>
          </w:tcPr>
          <w:p>
            <w:pPr>
              <w:pStyle w:val="TableText"/>
              <w:spacing w:before="92" w:line="368" w:lineRule="auto"/>
              <w:ind w:left="113" w:right="115"/>
            </w:pPr>
            <w:r>
              <w:rPr>
                <w:spacing w:val="-1"/>
              </w:rPr>
              <w:t>剩余壁厚不小于公称</w:t>
            </w:r>
            <w:r>
              <w:t xml:space="preserve">  </w:t>
            </w:r>
            <w:r>
              <w:rPr>
                <w:spacing w:val="-3"/>
              </w:rPr>
              <w:t>壁厚的</w:t>
            </w:r>
            <w:r>
              <w:rPr>
                <w:spacing w:val="-32"/>
              </w:rPr>
              <w:t xml:space="preserve"> </w:t>
            </w:r>
            <w:r>
              <w:rPr>
                <w:spacing w:val="-3"/>
              </w:rPr>
              <w:t>70%；直径减小</w:t>
            </w:r>
          </w:p>
          <w:p>
            <w:pPr>
              <w:pStyle w:val="TableText"/>
              <w:spacing w:line="219" w:lineRule="auto"/>
              <w:ind w:left="116"/>
            </w:pPr>
            <w:r>
              <w:rPr>
                <w:spacing w:val="-2"/>
              </w:rPr>
              <w:t>不超过公称外径的</w:t>
            </w:r>
            <w:r>
              <w:rPr>
                <w:spacing w:val="-32"/>
              </w:rPr>
              <w:t xml:space="preserve"> </w:t>
            </w:r>
            <w:r>
              <w:rPr>
                <w:spacing w:val="-2"/>
              </w:rPr>
              <w:t>4%</w:t>
            </w:r>
          </w:p>
        </w:tc>
        <w:tc>
          <w:tcPr>
            <w:tcW w:w="1506"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59" w:line="368" w:lineRule="auto"/>
              <w:ind w:left="113" w:right="133"/>
              <w:jc w:val="both"/>
            </w:pPr>
            <w:r>
              <w:rPr>
                <w:spacing w:val="-1"/>
              </w:rPr>
              <w:t>任何超过二级的</w:t>
            </w:r>
            <w:r>
              <w:t xml:space="preserve"> </w:t>
            </w:r>
            <w:r>
              <w:rPr>
                <w:spacing w:val="-2"/>
              </w:rPr>
              <w:t>缺陷和损伤；无</w:t>
            </w:r>
          </w:p>
          <w:p>
            <w:pPr>
              <w:pStyle w:val="TableText"/>
              <w:spacing w:line="220" w:lineRule="auto"/>
              <w:ind w:left="114"/>
            </w:pPr>
            <w:r>
              <w:rPr>
                <w:spacing w:val="-2"/>
              </w:rPr>
              <w:t>裂纹</w:t>
            </w:r>
          </w:p>
        </w:tc>
      </w:tr>
      <w:tr>
        <w:tblPrEx>
          <w:tblW w:w="9318" w:type="dxa"/>
          <w:tblInd w:w="11" w:type="dxa"/>
          <w:tblLayout w:type="fixed"/>
        </w:tblPrEx>
        <w:trPr>
          <w:trHeight w:val="1118"/>
        </w:trPr>
        <w:tc>
          <w:tcPr>
            <w:tcW w:w="581" w:type="dxa"/>
            <w:vMerge/>
            <w:tcBorders>
              <w:top w:val="nil"/>
              <w:bottom w:val="nil"/>
            </w:tcBorders>
            <w:vAlign w:val="top"/>
          </w:tcPr>
          <w:p>
            <w:pPr>
              <w:rPr>
                <w:rFonts w:ascii="Arial"/>
                <w:sz w:val="21"/>
              </w:rPr>
            </w:pPr>
          </w:p>
        </w:tc>
        <w:tc>
          <w:tcPr>
            <w:tcW w:w="1566" w:type="dxa"/>
            <w:vAlign w:val="top"/>
          </w:tcPr>
          <w:p>
            <w:pPr>
              <w:pStyle w:val="TableText"/>
              <w:spacing w:before="108" w:line="368" w:lineRule="auto"/>
              <w:ind w:left="110" w:right="43" w:firstLine="47"/>
              <w:jc w:val="both"/>
            </w:pPr>
            <w:r>
              <w:rPr>
                <w:spacing w:val="-2"/>
              </w:rPr>
              <w:t>卡瓦部位机械损</w:t>
            </w:r>
            <w:r>
              <w:rPr>
                <w:spacing w:val="1"/>
              </w:rPr>
              <w:t xml:space="preserve">  </w:t>
            </w:r>
            <w:r>
              <w:rPr>
                <w:spacing w:val="-5"/>
              </w:rPr>
              <w:t>伤：压痕、缩径、</w:t>
            </w:r>
          </w:p>
          <w:p>
            <w:pPr>
              <w:pStyle w:val="TableText"/>
              <w:spacing w:line="219" w:lineRule="auto"/>
              <w:ind w:left="150"/>
            </w:pPr>
            <w:r>
              <w:rPr>
                <w:spacing w:val="-2"/>
              </w:rPr>
              <w:t>刻痕、铲凿</w:t>
            </w:r>
          </w:p>
        </w:tc>
        <w:tc>
          <w:tcPr>
            <w:tcW w:w="1680" w:type="dxa"/>
            <w:vMerge/>
            <w:tcBorders>
              <w:top w:val="nil"/>
              <w:bottom w:val="nil"/>
            </w:tcBorders>
            <w:vAlign w:val="top"/>
          </w:tcPr>
          <w:p>
            <w:pPr>
              <w:rPr>
                <w:rFonts w:ascii="Arial"/>
                <w:sz w:val="21"/>
              </w:rPr>
            </w:pPr>
          </w:p>
        </w:tc>
        <w:tc>
          <w:tcPr>
            <w:tcW w:w="2015" w:type="dxa"/>
            <w:vAlign w:val="top"/>
          </w:tcPr>
          <w:p>
            <w:pPr>
              <w:pStyle w:val="TableText"/>
              <w:spacing w:before="108" w:line="368" w:lineRule="auto"/>
              <w:ind w:left="112" w:right="105" w:firstLine="1"/>
              <w:jc w:val="both"/>
            </w:pPr>
            <w:r>
              <w:rPr>
                <w:spacing w:val="-1"/>
              </w:rPr>
              <w:t>直径减小不超过公称外</w:t>
            </w:r>
            <w:r>
              <w:t xml:space="preserve"> </w:t>
            </w:r>
            <w:r>
              <w:rPr>
                <w:spacing w:val="-6"/>
              </w:rPr>
              <w:t>径的</w:t>
            </w:r>
            <w:r>
              <w:rPr>
                <w:spacing w:val="-31"/>
              </w:rPr>
              <w:t xml:space="preserve"> </w:t>
            </w:r>
            <w:r>
              <w:rPr>
                <w:spacing w:val="-6"/>
              </w:rPr>
              <w:t>3%；深度不超过平</w:t>
            </w:r>
          </w:p>
          <w:p>
            <w:pPr>
              <w:pStyle w:val="TableText"/>
              <w:spacing w:line="219" w:lineRule="auto"/>
              <w:ind w:left="112"/>
            </w:pPr>
            <w:r>
              <w:rPr>
                <w:spacing w:val="-4"/>
              </w:rPr>
              <w:t>均临近壁厚的</w:t>
            </w:r>
            <w:r>
              <w:rPr>
                <w:spacing w:val="-17"/>
              </w:rPr>
              <w:t xml:space="preserve"> </w:t>
            </w:r>
            <w:r>
              <w:rPr>
                <w:spacing w:val="-4"/>
              </w:rPr>
              <w:t>10%</w:t>
            </w:r>
          </w:p>
        </w:tc>
        <w:tc>
          <w:tcPr>
            <w:tcW w:w="1970" w:type="dxa"/>
            <w:vAlign w:val="top"/>
          </w:tcPr>
          <w:p>
            <w:pPr>
              <w:pStyle w:val="TableText"/>
              <w:spacing w:before="108" w:line="368" w:lineRule="auto"/>
              <w:ind w:left="114" w:right="108" w:firstLine="21"/>
            </w:pPr>
            <w:r>
              <w:rPr>
                <w:spacing w:val="-1"/>
              </w:rPr>
              <w:t>直径减小不超过公称</w:t>
            </w:r>
            <w:r>
              <w:t xml:space="preserve">  </w:t>
            </w:r>
            <w:r>
              <w:rPr>
                <w:spacing w:val="-11"/>
              </w:rPr>
              <w:t>直径的</w:t>
            </w:r>
            <w:r>
              <w:rPr>
                <w:spacing w:val="-29"/>
              </w:rPr>
              <w:t xml:space="preserve"> </w:t>
            </w:r>
            <w:r>
              <w:rPr>
                <w:spacing w:val="-11"/>
              </w:rPr>
              <w:t>4%；深度不超过</w:t>
            </w:r>
          </w:p>
          <w:p>
            <w:pPr>
              <w:pStyle w:val="TableText"/>
              <w:spacing w:line="219" w:lineRule="auto"/>
              <w:ind w:left="112"/>
            </w:pPr>
            <w:r>
              <w:rPr>
                <w:spacing w:val="-2"/>
              </w:rPr>
              <w:t>平均临近壁厚的</w:t>
            </w:r>
            <w:r>
              <w:rPr>
                <w:spacing w:val="-31"/>
              </w:rPr>
              <w:t xml:space="preserve"> </w:t>
            </w:r>
            <w:r>
              <w:rPr>
                <w:spacing w:val="-2"/>
              </w:rPr>
              <w:t>20%</w:t>
            </w:r>
          </w:p>
        </w:tc>
        <w:tc>
          <w:tcPr>
            <w:tcW w:w="1506" w:type="dxa"/>
            <w:vMerge/>
            <w:tcBorders>
              <w:top w:val="nil"/>
              <w:bottom w:val="nil"/>
            </w:tcBorders>
            <w:vAlign w:val="top"/>
          </w:tcPr>
          <w:p>
            <w:pPr>
              <w:rPr>
                <w:rFonts w:ascii="Arial"/>
                <w:sz w:val="21"/>
              </w:rPr>
            </w:pPr>
          </w:p>
        </w:tc>
      </w:tr>
      <w:tr>
        <w:tblPrEx>
          <w:tblW w:w="9318" w:type="dxa"/>
          <w:tblInd w:w="11" w:type="dxa"/>
          <w:tblLayout w:type="fixed"/>
        </w:tblPrEx>
        <w:trPr>
          <w:trHeight w:val="1137"/>
        </w:trPr>
        <w:tc>
          <w:tcPr>
            <w:tcW w:w="581" w:type="dxa"/>
            <w:vMerge/>
            <w:tcBorders>
              <w:top w:val="nil"/>
              <w:bottom w:val="nil"/>
            </w:tcBorders>
            <w:vAlign w:val="top"/>
          </w:tcPr>
          <w:p>
            <w:pPr>
              <w:rPr>
                <w:rFonts w:ascii="Arial"/>
                <w:sz w:val="21"/>
              </w:rPr>
            </w:pPr>
          </w:p>
        </w:tc>
        <w:tc>
          <w:tcPr>
            <w:tcW w:w="1566" w:type="dxa"/>
            <w:vAlign w:val="top"/>
          </w:tcPr>
          <w:p>
            <w:pPr>
              <w:pStyle w:val="TableText"/>
              <w:spacing w:before="118" w:line="368" w:lineRule="auto"/>
              <w:ind w:left="110" w:right="108"/>
              <w:jc w:val="both"/>
            </w:pPr>
            <w:r>
              <w:rPr>
                <w:spacing w:val="11"/>
              </w:rPr>
              <w:t>轴向力引起的直</w:t>
            </w:r>
            <w:r>
              <w:rPr>
                <w:spacing w:val="2"/>
              </w:rPr>
              <w:t xml:space="preserve"> </w:t>
            </w:r>
            <w:r>
              <w:rPr>
                <w:spacing w:val="-20"/>
              </w:rPr>
              <w:t>径变化：</w:t>
            </w:r>
            <w:r>
              <w:rPr>
                <w:spacing w:val="-30"/>
              </w:rPr>
              <w:t xml:space="preserve"> </w:t>
            </w:r>
            <w:r>
              <w:rPr>
                <w:spacing w:val="-20"/>
              </w:rPr>
              <w:t>变细、变</w:t>
            </w:r>
          </w:p>
          <w:p>
            <w:pPr>
              <w:pStyle w:val="TableText"/>
              <w:spacing w:line="220" w:lineRule="auto"/>
              <w:ind w:left="110"/>
            </w:pPr>
            <w:r>
              <w:t>粗</w:t>
            </w:r>
          </w:p>
        </w:tc>
        <w:tc>
          <w:tcPr>
            <w:tcW w:w="1680" w:type="dxa"/>
            <w:vMerge/>
            <w:tcBorders>
              <w:top w:val="nil"/>
              <w:bottom w:val="nil"/>
            </w:tcBorders>
            <w:vAlign w:val="top"/>
          </w:tcPr>
          <w:p>
            <w:pPr>
              <w:rPr>
                <w:rFonts w:ascii="Arial"/>
                <w:sz w:val="21"/>
              </w:rPr>
            </w:pPr>
          </w:p>
        </w:tc>
        <w:tc>
          <w:tcPr>
            <w:tcW w:w="2015" w:type="dxa"/>
            <w:vAlign w:val="top"/>
          </w:tcPr>
          <w:p>
            <w:pPr>
              <w:pStyle w:val="TableText"/>
              <w:spacing w:before="118" w:line="368" w:lineRule="auto"/>
              <w:ind w:left="112" w:right="105" w:firstLine="1"/>
              <w:jc w:val="both"/>
            </w:pPr>
            <w:r>
              <w:rPr>
                <w:spacing w:val="-1"/>
              </w:rPr>
              <w:t>直径减小不超过公称外</w:t>
            </w:r>
            <w:r>
              <w:t xml:space="preserve"> </w:t>
            </w:r>
            <w:r>
              <w:rPr>
                <w:spacing w:val="-6"/>
              </w:rPr>
              <w:t>径的</w:t>
            </w:r>
            <w:r>
              <w:rPr>
                <w:spacing w:val="-31"/>
              </w:rPr>
              <w:t xml:space="preserve"> </w:t>
            </w:r>
            <w:r>
              <w:rPr>
                <w:spacing w:val="-6"/>
              </w:rPr>
              <w:t>3%；直径增大不超</w:t>
            </w:r>
          </w:p>
          <w:p>
            <w:pPr>
              <w:pStyle w:val="TableText"/>
              <w:spacing w:line="219" w:lineRule="auto"/>
              <w:ind w:left="112"/>
            </w:pPr>
            <w:r>
              <w:rPr>
                <w:spacing w:val="-2"/>
              </w:rPr>
              <w:t>过公称外径的</w:t>
            </w:r>
            <w:r>
              <w:rPr>
                <w:spacing w:val="-32"/>
              </w:rPr>
              <w:t xml:space="preserve"> </w:t>
            </w:r>
            <w:r>
              <w:rPr>
                <w:spacing w:val="-2"/>
              </w:rPr>
              <w:t>3%</w:t>
            </w:r>
          </w:p>
        </w:tc>
        <w:tc>
          <w:tcPr>
            <w:tcW w:w="1970" w:type="dxa"/>
            <w:vAlign w:val="top"/>
          </w:tcPr>
          <w:p>
            <w:pPr>
              <w:pStyle w:val="TableText"/>
              <w:spacing w:before="118" w:line="368" w:lineRule="auto"/>
              <w:ind w:left="116" w:right="111" w:hanging="2"/>
            </w:pPr>
            <w:r>
              <w:rPr>
                <w:spacing w:val="-1"/>
              </w:rPr>
              <w:t>直径减小不超过公称</w:t>
            </w:r>
            <w:r>
              <w:t xml:space="preserve">  </w:t>
            </w:r>
            <w:r>
              <w:rPr>
                <w:spacing w:val="-11"/>
              </w:rPr>
              <w:t>外径的</w:t>
            </w:r>
            <w:r>
              <w:rPr>
                <w:spacing w:val="-34"/>
              </w:rPr>
              <w:t xml:space="preserve"> </w:t>
            </w:r>
            <w:r>
              <w:rPr>
                <w:spacing w:val="-11"/>
              </w:rPr>
              <w:t>4%；直径增大不</w:t>
            </w:r>
          </w:p>
          <w:p>
            <w:pPr>
              <w:pStyle w:val="TableText"/>
              <w:spacing w:line="219" w:lineRule="auto"/>
              <w:ind w:left="112"/>
            </w:pPr>
            <w:r>
              <w:rPr>
                <w:spacing w:val="-1"/>
              </w:rPr>
              <w:t>超过公称外径的</w:t>
            </w:r>
            <w:r>
              <w:rPr>
                <w:spacing w:val="-39"/>
              </w:rPr>
              <w:t xml:space="preserve"> </w:t>
            </w:r>
            <w:r>
              <w:rPr>
                <w:spacing w:val="-1"/>
              </w:rPr>
              <w:t>4%</w:t>
            </w:r>
          </w:p>
        </w:tc>
        <w:tc>
          <w:tcPr>
            <w:tcW w:w="1506" w:type="dxa"/>
            <w:vMerge/>
            <w:tcBorders>
              <w:top w:val="nil"/>
              <w:bottom w:val="nil"/>
            </w:tcBorders>
            <w:vAlign w:val="top"/>
          </w:tcPr>
          <w:p>
            <w:pPr>
              <w:rPr>
                <w:rFonts w:ascii="Arial"/>
                <w:sz w:val="21"/>
              </w:rPr>
            </w:pPr>
          </w:p>
        </w:tc>
      </w:tr>
      <w:tr>
        <w:tblPrEx>
          <w:tblW w:w="9318" w:type="dxa"/>
          <w:tblInd w:w="11" w:type="dxa"/>
          <w:tblLayout w:type="fixed"/>
        </w:tblPrEx>
        <w:trPr>
          <w:trHeight w:val="1439"/>
        </w:trPr>
        <w:tc>
          <w:tcPr>
            <w:tcW w:w="581" w:type="dxa"/>
            <w:vMerge/>
            <w:tcBorders>
              <w:top w:val="nil"/>
            </w:tcBorders>
            <w:vAlign w:val="top"/>
          </w:tcPr>
          <w:p>
            <w:pPr>
              <w:rPr>
                <w:rFonts w:ascii="Arial"/>
                <w:sz w:val="21"/>
              </w:rPr>
            </w:pPr>
          </w:p>
        </w:tc>
        <w:tc>
          <w:tcPr>
            <w:tcW w:w="1566" w:type="dxa"/>
            <w:vAlign w:val="top"/>
          </w:tcPr>
          <w:p>
            <w:pPr>
              <w:pStyle w:val="TableText"/>
              <w:spacing w:before="269" w:line="368" w:lineRule="auto"/>
              <w:ind w:left="110" w:right="43"/>
              <w:jc w:val="both"/>
            </w:pPr>
            <w:r>
              <w:rPr>
                <w:spacing w:val="9"/>
              </w:rPr>
              <w:t xml:space="preserve">腐蚀、切割与凿 </w:t>
            </w:r>
            <w:r>
              <w:rPr>
                <w:spacing w:val="-5"/>
              </w:rPr>
              <w:t>孔：轴向、径向、</w:t>
            </w:r>
          </w:p>
          <w:p>
            <w:pPr>
              <w:pStyle w:val="TableText"/>
              <w:spacing w:line="219" w:lineRule="auto"/>
              <w:ind w:left="111"/>
            </w:pPr>
            <w:r>
              <w:rPr>
                <w:spacing w:val="-2"/>
              </w:rPr>
              <w:t>疲劳裂纹</w:t>
            </w:r>
          </w:p>
        </w:tc>
        <w:tc>
          <w:tcPr>
            <w:tcW w:w="1680" w:type="dxa"/>
            <w:vMerge/>
            <w:tcBorders>
              <w:top w:val="nil"/>
            </w:tcBorders>
            <w:vAlign w:val="top"/>
          </w:tcPr>
          <w:p>
            <w:pPr>
              <w:rPr>
                <w:rFonts w:ascii="Arial"/>
                <w:sz w:val="21"/>
              </w:rPr>
            </w:pPr>
          </w:p>
        </w:tc>
        <w:tc>
          <w:tcPr>
            <w:tcW w:w="2015" w:type="dxa"/>
            <w:vAlign w:val="top"/>
          </w:tcPr>
          <w:p>
            <w:pPr>
              <w:pStyle w:val="TableText"/>
              <w:spacing w:before="89" w:line="368" w:lineRule="auto"/>
              <w:ind w:left="116" w:right="105" w:hanging="4"/>
            </w:pPr>
            <w:r>
              <w:rPr>
                <w:spacing w:val="-1"/>
              </w:rPr>
              <w:t>剩余壁厚不小于公称壁</w:t>
            </w:r>
            <w:r>
              <w:rPr>
                <w:spacing w:val="1"/>
              </w:rPr>
              <w:t xml:space="preserve"> </w:t>
            </w:r>
            <w:r>
              <w:rPr>
                <w:spacing w:val="-3"/>
              </w:rPr>
              <w:t>厚的</w:t>
            </w:r>
            <w:r>
              <w:rPr>
                <w:spacing w:val="-32"/>
              </w:rPr>
              <w:t xml:space="preserve"> </w:t>
            </w:r>
            <w:r>
              <w:rPr>
                <w:spacing w:val="-3"/>
              </w:rPr>
              <w:t>80%；剩余壁厚不</w:t>
            </w:r>
          </w:p>
          <w:p>
            <w:pPr>
              <w:pStyle w:val="TableText"/>
              <w:spacing w:line="221" w:lineRule="auto"/>
              <w:ind w:left="116"/>
            </w:pPr>
            <w:r>
              <w:rPr>
                <w:spacing w:val="-2"/>
              </w:rPr>
              <w:t>小于公称壁厚的</w:t>
            </w:r>
            <w:r>
              <w:rPr>
                <w:spacing w:val="-36"/>
              </w:rPr>
              <w:t xml:space="preserve"> </w:t>
            </w:r>
            <w:r>
              <w:rPr>
                <w:spacing w:val="-2"/>
              </w:rPr>
              <w:t>80%；</w:t>
            </w:r>
          </w:p>
          <w:p>
            <w:pPr>
              <w:pStyle w:val="TableText"/>
              <w:spacing w:before="141" w:line="220" w:lineRule="auto"/>
              <w:ind w:left="113"/>
            </w:pPr>
            <w:r>
              <w:rPr>
                <w:spacing w:val="-2"/>
              </w:rPr>
              <w:t>无裂纹</w:t>
            </w:r>
          </w:p>
        </w:tc>
        <w:tc>
          <w:tcPr>
            <w:tcW w:w="1970" w:type="dxa"/>
            <w:vAlign w:val="top"/>
          </w:tcPr>
          <w:p>
            <w:pPr>
              <w:pStyle w:val="TableText"/>
              <w:spacing w:before="89" w:line="368" w:lineRule="auto"/>
              <w:ind w:left="113" w:right="110" w:firstLine="21"/>
            </w:pPr>
            <w:r>
              <w:rPr>
                <w:spacing w:val="-1"/>
              </w:rPr>
              <w:t>剩余壁厚不小于公称</w:t>
            </w:r>
            <w:r>
              <w:t xml:space="preserve">  </w:t>
            </w:r>
            <w:r>
              <w:rPr>
                <w:spacing w:val="-3"/>
              </w:rPr>
              <w:t>壁厚的</w:t>
            </w:r>
            <w:r>
              <w:rPr>
                <w:spacing w:val="-28"/>
              </w:rPr>
              <w:t xml:space="preserve"> </w:t>
            </w:r>
            <w:r>
              <w:rPr>
                <w:spacing w:val="-3"/>
              </w:rPr>
              <w:t>70%；剩余壁厚</w:t>
            </w:r>
          </w:p>
          <w:p>
            <w:pPr>
              <w:pStyle w:val="TableText"/>
              <w:spacing w:line="221" w:lineRule="auto"/>
              <w:ind w:left="116"/>
            </w:pPr>
            <w:r>
              <w:rPr>
                <w:spacing w:val="-2"/>
              </w:rPr>
              <w:t>不小于公称壁厚的</w:t>
            </w:r>
          </w:p>
          <w:p>
            <w:pPr>
              <w:pStyle w:val="TableText"/>
              <w:spacing w:before="141" w:line="220" w:lineRule="auto"/>
              <w:ind w:left="117"/>
            </w:pPr>
            <w:r>
              <w:rPr>
                <w:spacing w:val="-2"/>
              </w:rPr>
              <w:t>70%；无裂纹</w:t>
            </w:r>
          </w:p>
        </w:tc>
        <w:tc>
          <w:tcPr>
            <w:tcW w:w="1506" w:type="dxa"/>
            <w:vMerge/>
            <w:tcBorders>
              <w:top w:val="nil"/>
            </w:tcBorders>
            <w:vAlign w:val="top"/>
          </w:tcPr>
          <w:p>
            <w:pPr>
              <w:rPr>
                <w:rFonts w:ascii="Arial"/>
                <w:sz w:val="21"/>
              </w:rPr>
            </w:pPr>
          </w:p>
        </w:tc>
      </w:tr>
    </w:tbl>
    <w:p>
      <w:pPr>
        <w:sectPr>
          <w:footerReference w:type="default" r:id="rId51"/>
          <w:pgSz w:w="11907" w:h="16839"/>
          <w:pgMar w:top="1405" w:right="1433" w:bottom="1310" w:left="1140" w:header="0" w:footer="1133" w:gutter="0"/>
          <w:pgNumType w:start="15"/>
          <w:cols w:space="708"/>
        </w:sectPr>
      </w:pPr>
    </w:p>
    <w:tbl>
      <w:tblPr>
        <w:tblStyle w:val="TableNormal9"/>
        <w:tblW w:w="9318"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1"/>
        <w:gridCol w:w="1566"/>
        <w:gridCol w:w="1680"/>
        <w:gridCol w:w="2015"/>
        <w:gridCol w:w="1970"/>
        <w:gridCol w:w="1506"/>
      </w:tblGrid>
      <w:tr>
        <w:tblPrEx>
          <w:tblW w:w="9318"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81"/>
        </w:trPr>
        <w:tc>
          <w:tcPr>
            <w:tcW w:w="581" w:type="dxa"/>
            <w:vMerge w:val="restart"/>
            <w:tcBorders>
              <w:bottom w:val="nil"/>
            </w:tcBorders>
            <w:vAlign w:val="top"/>
          </w:tcPr>
          <w:p>
            <w:pPr>
              <w:spacing w:line="317" w:lineRule="auto"/>
              <w:rPr>
                <w:rFonts w:ascii="Arial"/>
                <w:sz w:val="21"/>
              </w:rPr>
            </w:pPr>
          </w:p>
          <w:p>
            <w:pPr>
              <w:spacing w:line="318" w:lineRule="auto"/>
              <w:rPr>
                <w:rFonts w:ascii="Arial"/>
                <w:sz w:val="21"/>
              </w:rPr>
            </w:pPr>
          </w:p>
          <w:p>
            <w:pPr>
              <w:pStyle w:val="TableText"/>
              <w:spacing w:before="59" w:line="360" w:lineRule="exact"/>
              <w:ind w:left="114"/>
            </w:pPr>
            <w:r>
              <w:rPr>
                <w:spacing w:val="-2"/>
                <w:position w:val="13"/>
              </w:rPr>
              <w:t>钻杆</w:t>
            </w:r>
          </w:p>
          <w:p>
            <w:pPr>
              <w:pStyle w:val="TableText"/>
              <w:spacing w:line="219" w:lineRule="auto"/>
              <w:ind w:left="136"/>
            </w:pPr>
            <w:r>
              <w:rPr>
                <w:spacing w:val="-8"/>
              </w:rPr>
              <w:t>内部</w:t>
            </w:r>
          </w:p>
        </w:tc>
        <w:tc>
          <w:tcPr>
            <w:tcW w:w="1566" w:type="dxa"/>
            <w:vAlign w:val="top"/>
          </w:tcPr>
          <w:p>
            <w:pPr>
              <w:spacing w:line="389" w:lineRule="auto"/>
              <w:rPr>
                <w:rFonts w:ascii="Arial"/>
                <w:sz w:val="21"/>
              </w:rPr>
            </w:pPr>
          </w:p>
          <w:p>
            <w:pPr>
              <w:pStyle w:val="TableText"/>
              <w:spacing w:before="58" w:line="220" w:lineRule="auto"/>
              <w:ind w:left="110"/>
            </w:pPr>
            <w:r>
              <w:rPr>
                <w:spacing w:val="-1"/>
              </w:rPr>
              <w:t>腐蚀凹痕、壁厚</w:t>
            </w:r>
          </w:p>
        </w:tc>
        <w:tc>
          <w:tcPr>
            <w:tcW w:w="1680" w:type="dxa"/>
            <w:vMerge w:val="restart"/>
            <w:tcBorders>
              <w:bottom w:val="nil"/>
            </w:tcBorders>
            <w:vAlign w:val="top"/>
          </w:tcPr>
          <w:p>
            <w:pPr>
              <w:spacing w:line="456" w:lineRule="auto"/>
              <w:rPr>
                <w:rFonts w:ascii="Arial"/>
                <w:sz w:val="21"/>
              </w:rPr>
            </w:pPr>
          </w:p>
          <w:p>
            <w:pPr>
              <w:pStyle w:val="TableText"/>
              <w:spacing w:before="58" w:line="220" w:lineRule="auto"/>
              <w:ind w:left="106"/>
            </w:pPr>
            <w:r>
              <w:rPr>
                <w:spacing w:val="-2"/>
              </w:rPr>
              <w:t>满足</w:t>
            </w:r>
            <w:r>
              <w:rPr>
                <w:spacing w:val="-39"/>
              </w:rPr>
              <w:t xml:space="preserve"> </w:t>
            </w:r>
            <w:r>
              <w:rPr>
                <w:spacing w:val="-2"/>
              </w:rPr>
              <w:t>GB/T</w:t>
            </w:r>
          </w:p>
          <w:p>
            <w:pPr>
              <w:pStyle w:val="TableText"/>
              <w:spacing w:before="145" w:line="359" w:lineRule="exact"/>
              <w:ind w:left="124"/>
            </w:pPr>
            <w:r>
              <w:rPr>
                <w:position w:val="13"/>
              </w:rPr>
              <w:t>16950-2014质量要</w:t>
            </w:r>
          </w:p>
          <w:p>
            <w:pPr>
              <w:pStyle w:val="TableText"/>
              <w:spacing w:line="219" w:lineRule="auto"/>
              <w:ind w:left="112"/>
            </w:pPr>
            <w:r>
              <w:rPr>
                <w:spacing w:val="-2"/>
              </w:rPr>
              <w:t>求的新出厂钻杆</w:t>
            </w:r>
          </w:p>
        </w:tc>
        <w:tc>
          <w:tcPr>
            <w:tcW w:w="2015" w:type="dxa"/>
            <w:vAlign w:val="top"/>
          </w:tcPr>
          <w:p>
            <w:pPr>
              <w:pStyle w:val="TableText"/>
              <w:spacing w:before="89" w:line="384" w:lineRule="auto"/>
              <w:ind w:left="112" w:right="105" w:firstLine="2"/>
              <w:jc w:val="both"/>
            </w:pPr>
            <w:r>
              <w:rPr>
                <w:spacing w:val="-1"/>
              </w:rPr>
              <w:t>从最深凹陷底部量出的</w:t>
            </w:r>
            <w:r>
              <w:t xml:space="preserve"> </w:t>
            </w:r>
            <w:r>
              <w:rPr>
                <w:spacing w:val="-1"/>
              </w:rPr>
              <w:t>壁厚不小于公称壁厚的</w:t>
            </w:r>
          </w:p>
          <w:p>
            <w:pPr>
              <w:pStyle w:val="TableText"/>
              <w:spacing w:line="181" w:lineRule="auto"/>
              <w:ind w:left="112"/>
            </w:pPr>
            <w:r>
              <w:rPr>
                <w:spacing w:val="-2"/>
              </w:rPr>
              <w:t>80%</w:t>
            </w:r>
          </w:p>
        </w:tc>
        <w:tc>
          <w:tcPr>
            <w:tcW w:w="1970" w:type="dxa"/>
            <w:vAlign w:val="top"/>
          </w:tcPr>
          <w:p>
            <w:pPr>
              <w:pStyle w:val="TableText"/>
              <w:spacing w:before="90" w:line="368" w:lineRule="auto"/>
              <w:ind w:left="127" w:right="238" w:hanging="12"/>
              <w:jc w:val="both"/>
            </w:pPr>
            <w:r>
              <w:rPr>
                <w:spacing w:val="-2"/>
              </w:rPr>
              <w:t>从最深凹陷底部量出</w:t>
            </w:r>
            <w:r>
              <w:rPr>
                <w:spacing w:val="7"/>
              </w:rPr>
              <w:t xml:space="preserve"> </w:t>
            </w:r>
            <w:r>
              <w:rPr>
                <w:spacing w:val="-3"/>
              </w:rPr>
              <w:t>的壁厚不小于公称壁</w:t>
            </w:r>
          </w:p>
          <w:p>
            <w:pPr>
              <w:pStyle w:val="TableText"/>
              <w:spacing w:line="221" w:lineRule="auto"/>
              <w:ind w:left="117"/>
            </w:pPr>
            <w:r>
              <w:rPr>
                <w:spacing w:val="-5"/>
              </w:rPr>
              <w:t>厚的</w:t>
            </w:r>
            <w:r>
              <w:rPr>
                <w:spacing w:val="-31"/>
              </w:rPr>
              <w:t xml:space="preserve"> </w:t>
            </w:r>
            <w:r>
              <w:rPr>
                <w:spacing w:val="-5"/>
              </w:rPr>
              <w:t>70%</w:t>
            </w:r>
          </w:p>
        </w:tc>
        <w:tc>
          <w:tcPr>
            <w:tcW w:w="1506" w:type="dxa"/>
            <w:vMerge w:val="restart"/>
            <w:tcBorders>
              <w:bottom w:val="nil"/>
            </w:tcBorders>
            <w:vAlign w:val="top"/>
          </w:tcPr>
          <w:p>
            <w:pPr>
              <w:spacing w:line="457" w:lineRule="auto"/>
              <w:rPr>
                <w:rFonts w:ascii="Arial"/>
                <w:sz w:val="21"/>
              </w:rPr>
            </w:pPr>
          </w:p>
          <w:p>
            <w:pPr>
              <w:pStyle w:val="TableText"/>
              <w:spacing w:before="58" w:line="368" w:lineRule="auto"/>
              <w:ind w:left="113" w:right="133"/>
              <w:jc w:val="both"/>
            </w:pPr>
            <w:r>
              <w:rPr>
                <w:spacing w:val="-1"/>
              </w:rPr>
              <w:t>任何超过二级的</w:t>
            </w:r>
            <w:r>
              <w:t xml:space="preserve"> </w:t>
            </w:r>
            <w:r>
              <w:rPr>
                <w:spacing w:val="-2"/>
              </w:rPr>
              <w:t>缺陷和损伤；无</w:t>
            </w:r>
          </w:p>
          <w:p>
            <w:pPr>
              <w:pStyle w:val="TableText"/>
              <w:spacing w:line="220" w:lineRule="auto"/>
              <w:ind w:left="114"/>
            </w:pPr>
            <w:r>
              <w:rPr>
                <w:spacing w:val="-2"/>
              </w:rPr>
              <w:t>裂纹</w:t>
            </w:r>
          </w:p>
        </w:tc>
      </w:tr>
      <w:tr>
        <w:tblPrEx>
          <w:tblW w:w="9318" w:type="dxa"/>
          <w:tblInd w:w="11" w:type="dxa"/>
          <w:tblLayout w:type="fixed"/>
        </w:tblPrEx>
        <w:trPr>
          <w:trHeight w:val="849"/>
        </w:trPr>
        <w:tc>
          <w:tcPr>
            <w:tcW w:w="581" w:type="dxa"/>
            <w:vMerge/>
            <w:tcBorders>
              <w:top w:val="nil"/>
            </w:tcBorders>
            <w:vAlign w:val="top"/>
          </w:tcPr>
          <w:p>
            <w:pPr>
              <w:rPr>
                <w:rFonts w:ascii="Arial"/>
                <w:sz w:val="21"/>
              </w:rPr>
            </w:pPr>
          </w:p>
        </w:tc>
        <w:tc>
          <w:tcPr>
            <w:tcW w:w="1566" w:type="dxa"/>
            <w:vAlign w:val="top"/>
          </w:tcPr>
          <w:p>
            <w:pPr>
              <w:pStyle w:val="TableText"/>
              <w:spacing w:before="157" w:line="357" w:lineRule="exact"/>
              <w:ind w:left="111"/>
            </w:pPr>
            <w:r>
              <w:rPr>
                <w:spacing w:val="11"/>
                <w:position w:val="13"/>
              </w:rPr>
              <w:t>侵蚀与磨损、壁</w:t>
            </w:r>
          </w:p>
          <w:p>
            <w:pPr>
              <w:pStyle w:val="TableText"/>
              <w:spacing w:line="219" w:lineRule="auto"/>
              <w:ind w:left="114"/>
            </w:pPr>
            <w:r>
              <w:rPr>
                <w:spacing w:val="-2"/>
              </w:rPr>
              <w:t>厚、疲劳裂纹</w:t>
            </w:r>
          </w:p>
        </w:tc>
        <w:tc>
          <w:tcPr>
            <w:tcW w:w="1680" w:type="dxa"/>
            <w:vMerge/>
            <w:tcBorders>
              <w:top w:val="nil"/>
            </w:tcBorders>
            <w:vAlign w:val="top"/>
          </w:tcPr>
          <w:p>
            <w:pPr>
              <w:rPr>
                <w:rFonts w:ascii="Arial"/>
                <w:sz w:val="21"/>
              </w:rPr>
            </w:pPr>
          </w:p>
        </w:tc>
        <w:tc>
          <w:tcPr>
            <w:tcW w:w="2015" w:type="dxa"/>
            <w:vAlign w:val="top"/>
          </w:tcPr>
          <w:p>
            <w:pPr>
              <w:pStyle w:val="TableText"/>
              <w:spacing w:before="157" w:line="357" w:lineRule="exact"/>
              <w:ind w:left="112"/>
            </w:pPr>
            <w:r>
              <w:rPr>
                <w:spacing w:val="-1"/>
                <w:position w:val="13"/>
              </w:rPr>
              <w:t>剩余壁厚不小于公称壁</w:t>
            </w:r>
          </w:p>
          <w:p>
            <w:pPr>
              <w:pStyle w:val="TableText"/>
              <w:spacing w:line="220" w:lineRule="auto"/>
              <w:ind w:left="116"/>
            </w:pPr>
            <w:r>
              <w:rPr>
                <w:spacing w:val="-3"/>
              </w:rPr>
              <w:t>厚的</w:t>
            </w:r>
            <w:r>
              <w:rPr>
                <w:spacing w:val="-35"/>
              </w:rPr>
              <w:t xml:space="preserve"> </w:t>
            </w:r>
            <w:r>
              <w:rPr>
                <w:spacing w:val="-3"/>
              </w:rPr>
              <w:t>80%；无裂纹</w:t>
            </w:r>
          </w:p>
        </w:tc>
        <w:tc>
          <w:tcPr>
            <w:tcW w:w="1970" w:type="dxa"/>
            <w:vAlign w:val="top"/>
          </w:tcPr>
          <w:p>
            <w:pPr>
              <w:pStyle w:val="TableText"/>
              <w:spacing w:before="157" w:line="357" w:lineRule="exact"/>
              <w:ind w:left="113"/>
            </w:pPr>
            <w:r>
              <w:rPr>
                <w:spacing w:val="-1"/>
                <w:position w:val="13"/>
              </w:rPr>
              <w:t>剩余壁厚不小于公称</w:t>
            </w:r>
          </w:p>
          <w:p>
            <w:pPr>
              <w:pStyle w:val="TableText"/>
              <w:spacing w:line="220" w:lineRule="auto"/>
              <w:ind w:left="113"/>
            </w:pPr>
            <w:r>
              <w:rPr>
                <w:spacing w:val="-3"/>
              </w:rPr>
              <w:t>壁厚的</w:t>
            </w:r>
            <w:r>
              <w:rPr>
                <w:spacing w:val="-27"/>
              </w:rPr>
              <w:t xml:space="preserve"> </w:t>
            </w:r>
            <w:r>
              <w:rPr>
                <w:spacing w:val="-3"/>
              </w:rPr>
              <w:t>70%；无裂纹</w:t>
            </w:r>
          </w:p>
        </w:tc>
        <w:tc>
          <w:tcPr>
            <w:tcW w:w="1506" w:type="dxa"/>
            <w:vMerge/>
            <w:tcBorders>
              <w:top w:val="nil"/>
            </w:tcBorders>
            <w:vAlign w:val="top"/>
          </w:tcPr>
          <w:p>
            <w:pPr>
              <w:rPr>
                <w:rFonts w:ascii="Arial"/>
                <w:sz w:val="21"/>
              </w:rPr>
            </w:pPr>
          </w:p>
        </w:tc>
      </w:tr>
      <w:tr>
        <w:tblPrEx>
          <w:tblW w:w="9318" w:type="dxa"/>
          <w:tblInd w:w="11" w:type="dxa"/>
          <w:tblLayout w:type="fixed"/>
        </w:tblPrEx>
        <w:trPr>
          <w:trHeight w:val="595"/>
        </w:trPr>
        <w:tc>
          <w:tcPr>
            <w:tcW w:w="9318" w:type="dxa"/>
            <w:gridSpan w:val="6"/>
            <w:vAlign w:val="top"/>
          </w:tcPr>
          <w:p>
            <w:pPr>
              <w:pStyle w:val="TableText"/>
              <w:spacing w:before="205" w:line="220" w:lineRule="auto"/>
              <w:ind w:left="475"/>
            </w:pPr>
            <w:r>
              <w:rPr>
                <w:spacing w:val="-1"/>
              </w:rPr>
              <w:t>注：旧钻杆重复使用，根据检查结果，取较低级别定名钻杆的可用级别。</w:t>
            </w:r>
          </w:p>
        </w:tc>
      </w:tr>
    </w:tbl>
    <w:p>
      <w:pPr>
        <w:pStyle w:val="BodyText"/>
        <w:spacing w:before="74" w:line="221" w:lineRule="auto"/>
        <w:rPr>
          <w:rFonts w:ascii="SimSun" w:eastAsia="SimSun" w:hAnsi="SimSun" w:cs="SimSun"/>
        </w:rPr>
      </w:pPr>
      <w:r>
        <w:rPr>
          <w:spacing w:val="-2"/>
        </w:rPr>
        <w:t>6.3.2</w:t>
      </w:r>
      <w:r>
        <w:rPr>
          <w:spacing w:val="-40"/>
        </w:rPr>
        <w:t xml:space="preserve"> </w:t>
      </w:r>
      <w:r>
        <w:rPr>
          <w:rFonts w:ascii="SimSun" w:eastAsia="SimSun" w:hAnsi="SimSun" w:cs="SimSun"/>
          <w:spacing w:val="-2"/>
        </w:rPr>
        <w:t>钻杆报废</w:t>
      </w:r>
    </w:p>
    <w:p>
      <w:pPr>
        <w:spacing w:before="109" w:line="221" w:lineRule="auto"/>
        <w:ind w:left="421"/>
        <w:rPr>
          <w:rFonts w:ascii="SimSun" w:eastAsia="SimSun" w:hAnsi="SimSun" w:cs="SimSun"/>
          <w:sz w:val="21"/>
          <w:szCs w:val="21"/>
        </w:rPr>
      </w:pPr>
      <w:r>
        <w:rPr>
          <w:rFonts w:ascii="SimSun" w:eastAsia="SimSun" w:hAnsi="SimSun" w:cs="SimSun"/>
          <w:spacing w:val="-7"/>
          <w:sz w:val="21"/>
          <w:szCs w:val="21"/>
        </w:rPr>
        <w:t>钻杆有下列一种情况时，</w:t>
      </w:r>
      <w:r>
        <w:rPr>
          <w:rFonts w:ascii="SimSun" w:eastAsia="SimSun" w:hAnsi="SimSun" w:cs="SimSun"/>
          <w:spacing w:val="-8"/>
          <w:sz w:val="21"/>
          <w:szCs w:val="21"/>
        </w:rPr>
        <w:t xml:space="preserve"> </w:t>
      </w:r>
      <w:r>
        <w:rPr>
          <w:rFonts w:ascii="SimSun" w:eastAsia="SimSun" w:hAnsi="SimSun" w:cs="SimSun"/>
          <w:spacing w:val="-7"/>
          <w:sz w:val="21"/>
          <w:szCs w:val="21"/>
        </w:rPr>
        <w:t>应该予以报废：</w:t>
      </w:r>
    </w:p>
    <w:p>
      <w:pPr>
        <w:spacing w:line="221" w:lineRule="auto"/>
        <w:rPr>
          <w:rFonts w:ascii="SimSun" w:eastAsia="SimSun" w:hAnsi="SimSun" w:cs="SimSun"/>
          <w:sz w:val="21"/>
          <w:szCs w:val="21"/>
        </w:rPr>
        <w:sectPr>
          <w:footerReference w:type="default" r:id="rId52"/>
          <w:type w:val="nextPage"/>
          <w:pgSz w:w="11907" w:h="16839"/>
          <w:pgMar w:top="1405" w:right="1433" w:bottom="1310" w:left="1140" w:header="0" w:footer="1133" w:gutter="0"/>
          <w:pgNumType w:start="16"/>
          <w:cols w:space="708"/>
          <w:titlePg w:val="0"/>
        </w:sectPr>
      </w:pPr>
    </w:p>
    <w:p>
      <w:pPr>
        <w:pStyle w:val="BodyText"/>
        <w:spacing w:before="42" w:line="234" w:lineRule="auto"/>
        <w:jc w:val="right"/>
      </w:pPr>
      <w:r>
        <w:rPr>
          <w:spacing w:val="-1"/>
        </w:rPr>
        <w:t>DZ/T</w:t>
      </w:r>
      <w:r>
        <w:rPr>
          <w:spacing w:val="-1"/>
        </w:rPr>
        <w:t xml:space="preserve"> </w:t>
      </w:r>
      <w:r>
        <w:rPr>
          <w:spacing w:val="-1"/>
        </w:rPr>
        <w:t>XXXXX</w:t>
      </w:r>
      <w:r>
        <w:rPr>
          <w:rFonts w:ascii="Times New Roman" w:eastAsia="Times New Roman" w:hAnsi="Times New Roman" w:cs="Times New Roman"/>
          <w:spacing w:val="-1"/>
        </w:rPr>
        <w:t>—</w:t>
      </w:r>
      <w:r>
        <w:rPr>
          <w:spacing w:val="-1"/>
        </w:rPr>
        <w:t>202X</w:t>
      </w:r>
    </w:p>
    <w:p>
      <w:pPr>
        <w:spacing w:before="272" w:line="267" w:lineRule="auto"/>
        <w:ind w:left="417" w:right="999" w:firstLine="4"/>
        <w:rPr>
          <w:rFonts w:ascii="SimSun" w:eastAsia="SimSun" w:hAnsi="SimSun" w:cs="SimSun"/>
          <w:sz w:val="21"/>
          <w:szCs w:val="21"/>
        </w:rPr>
      </w:pPr>
      <w:r>
        <w:rPr>
          <w:rFonts w:ascii="SimSun" w:eastAsia="SimSun" w:hAnsi="SimSun" w:cs="SimSun"/>
          <w:spacing w:val="-1"/>
          <w:sz w:val="21"/>
          <w:szCs w:val="21"/>
        </w:rPr>
        <w:t>a） 螺纹损坏或杆体硬伤、挤扁、腐蚀、刺漏、断裂、弯曲</w:t>
      </w:r>
      <w:r>
        <w:rPr>
          <w:rFonts w:ascii="SimSun" w:eastAsia="SimSun" w:hAnsi="SimSun" w:cs="SimSun"/>
          <w:spacing w:val="-2"/>
          <w:sz w:val="21"/>
          <w:szCs w:val="21"/>
        </w:rPr>
        <w:t>、偏磨等而无法正常使用；</w:t>
      </w:r>
      <w:r>
        <w:rPr>
          <w:rFonts w:ascii="SimSun" w:eastAsia="SimSun" w:hAnsi="SimSun" w:cs="SimSun"/>
          <w:sz w:val="21"/>
          <w:szCs w:val="21"/>
        </w:rPr>
        <w:t xml:space="preserve"> </w:t>
      </w:r>
      <w:r>
        <w:rPr>
          <w:rFonts w:ascii="SimSun" w:eastAsia="SimSun" w:hAnsi="SimSun" w:cs="SimSun"/>
          <w:spacing w:val="-1"/>
          <w:sz w:val="21"/>
          <w:szCs w:val="21"/>
        </w:rPr>
        <w:t>b） 杆体扭曲或者严重弯曲，校直后仍无法达到</w:t>
      </w:r>
      <w:r>
        <w:rPr>
          <w:rFonts w:ascii="SimSun" w:eastAsia="SimSun" w:hAnsi="SimSun" w:cs="SimSun"/>
          <w:spacing w:val="-42"/>
          <w:sz w:val="21"/>
          <w:szCs w:val="21"/>
        </w:rPr>
        <w:t xml:space="preserve"> </w:t>
      </w:r>
      <w:r>
        <w:rPr>
          <w:rFonts w:ascii="SimSun" w:eastAsia="SimSun" w:hAnsi="SimSun" w:cs="SimSun"/>
          <w:spacing w:val="-1"/>
          <w:sz w:val="21"/>
          <w:szCs w:val="21"/>
        </w:rPr>
        <w:t>GB/T 16950</w:t>
      </w:r>
      <w:r>
        <w:rPr>
          <w:rFonts w:ascii="SimSun" w:eastAsia="SimSun" w:hAnsi="SimSun" w:cs="SimSun"/>
          <w:spacing w:val="-26"/>
          <w:sz w:val="21"/>
          <w:szCs w:val="21"/>
        </w:rPr>
        <w:t xml:space="preserve"> </w:t>
      </w:r>
      <w:r>
        <w:rPr>
          <w:rFonts w:ascii="SimSun" w:eastAsia="SimSun" w:hAnsi="SimSun" w:cs="SimSun"/>
          <w:spacing w:val="-1"/>
          <w:sz w:val="21"/>
          <w:szCs w:val="21"/>
        </w:rPr>
        <w:t>中允许的直线度；</w:t>
      </w:r>
    </w:p>
    <w:p>
      <w:pPr>
        <w:spacing w:before="109" w:line="357" w:lineRule="exact"/>
        <w:ind w:left="425"/>
        <w:rPr>
          <w:rFonts w:ascii="SimSun" w:eastAsia="SimSun" w:hAnsi="SimSun" w:cs="SimSun"/>
          <w:sz w:val="21"/>
          <w:szCs w:val="21"/>
        </w:rPr>
      </w:pPr>
      <w:r>
        <w:rPr>
          <w:rFonts w:ascii="SimSun" w:eastAsia="SimSun" w:hAnsi="SimSun" w:cs="SimSun"/>
          <w:spacing w:val="-1"/>
          <w:position w:val="10"/>
          <w:sz w:val="21"/>
          <w:szCs w:val="21"/>
        </w:rPr>
        <w:t>c） 钻杆无法满足内管总成投放和打捞；</w:t>
      </w:r>
    </w:p>
    <w:p>
      <w:pPr>
        <w:spacing w:line="220" w:lineRule="auto"/>
        <w:ind w:left="425"/>
        <w:rPr>
          <w:rFonts w:ascii="SimSun" w:eastAsia="SimSun" w:hAnsi="SimSun" w:cs="SimSun"/>
          <w:sz w:val="21"/>
          <w:szCs w:val="21"/>
        </w:rPr>
      </w:pPr>
      <w:r>
        <w:rPr>
          <w:rFonts w:ascii="SimSun" w:eastAsia="SimSun" w:hAnsi="SimSun" w:cs="SimSun"/>
          <w:spacing w:val="-4"/>
          <w:sz w:val="21"/>
          <w:szCs w:val="21"/>
        </w:rPr>
        <w:t>d） 钻杆严重磨损；</w:t>
      </w:r>
    </w:p>
    <w:p>
      <w:pPr>
        <w:spacing w:before="109" w:line="221" w:lineRule="auto"/>
        <w:ind w:left="425"/>
        <w:rPr>
          <w:rFonts w:ascii="SimSun" w:eastAsia="SimSun" w:hAnsi="SimSun" w:cs="SimSun"/>
          <w:sz w:val="21"/>
          <w:szCs w:val="21"/>
        </w:rPr>
      </w:pPr>
      <w:r>
        <w:rPr>
          <w:rFonts w:ascii="SimSun" w:eastAsia="SimSun" w:hAnsi="SimSun" w:cs="SimSun"/>
          <w:spacing w:val="-1"/>
          <w:sz w:val="21"/>
          <w:szCs w:val="21"/>
        </w:rPr>
        <w:t>e） 探伤发现有疲劳裂纹；</w:t>
      </w:r>
    </w:p>
    <w:p>
      <w:pPr>
        <w:spacing w:before="106" w:line="360" w:lineRule="exact"/>
        <w:ind w:left="424"/>
        <w:rPr>
          <w:rFonts w:ascii="SimSun" w:eastAsia="SimSun" w:hAnsi="SimSun" w:cs="SimSun"/>
          <w:sz w:val="21"/>
          <w:szCs w:val="21"/>
        </w:rPr>
      </w:pPr>
      <w:r>
        <w:rPr>
          <w:rFonts w:ascii="SimSun" w:eastAsia="SimSun" w:hAnsi="SimSun" w:cs="SimSun"/>
          <w:spacing w:val="-2"/>
          <w:position w:val="11"/>
          <w:sz w:val="21"/>
          <w:szCs w:val="21"/>
        </w:rPr>
        <w:t>f） 累计钻进（或下孔使用）超过</w:t>
      </w:r>
      <w:r>
        <w:rPr>
          <w:rFonts w:ascii="SimSun" w:eastAsia="SimSun" w:hAnsi="SimSun" w:cs="SimSun"/>
          <w:spacing w:val="-35"/>
          <w:position w:val="11"/>
          <w:sz w:val="21"/>
          <w:szCs w:val="21"/>
        </w:rPr>
        <w:t xml:space="preserve"> </w:t>
      </w:r>
      <w:r>
        <w:rPr>
          <w:rFonts w:ascii="SimSun" w:eastAsia="SimSun" w:hAnsi="SimSun" w:cs="SimSun"/>
          <w:spacing w:val="-2"/>
          <w:position w:val="11"/>
          <w:sz w:val="21"/>
          <w:szCs w:val="21"/>
        </w:rPr>
        <w:t>8000 m</w:t>
      </w:r>
      <w:r>
        <w:rPr>
          <w:rFonts w:ascii="SimSun" w:eastAsia="SimSun" w:hAnsi="SimSun" w:cs="SimSun"/>
          <w:spacing w:val="-26"/>
          <w:position w:val="11"/>
          <w:sz w:val="21"/>
          <w:szCs w:val="21"/>
        </w:rPr>
        <w:t xml:space="preserve"> </w:t>
      </w:r>
      <w:r>
        <w:rPr>
          <w:rFonts w:ascii="SimSun" w:eastAsia="SimSun" w:hAnsi="SimSun" w:cs="SimSun"/>
          <w:spacing w:val="-2"/>
          <w:position w:val="11"/>
          <w:sz w:val="21"/>
          <w:szCs w:val="21"/>
        </w:rPr>
        <w:t>的钻杆；</w:t>
      </w:r>
    </w:p>
    <w:p>
      <w:pPr>
        <w:spacing w:before="1" w:line="214" w:lineRule="auto"/>
        <w:ind w:left="424"/>
        <w:rPr>
          <w:rFonts w:ascii="SimSun" w:eastAsia="SimSun" w:hAnsi="SimSun" w:cs="SimSun"/>
          <w:sz w:val="21"/>
          <w:szCs w:val="21"/>
        </w:rPr>
      </w:pPr>
      <w:r>
        <w:rPr>
          <w:rFonts w:ascii="SimSun" w:eastAsia="SimSun" w:hAnsi="SimSun" w:cs="SimSun"/>
          <w:spacing w:val="-2"/>
          <w:sz w:val="21"/>
          <w:szCs w:val="21"/>
        </w:rPr>
        <w:t>g） 钻杆体磨伤报废条件见表</w:t>
      </w:r>
      <w:r>
        <w:rPr>
          <w:rFonts w:ascii="SimSun" w:eastAsia="SimSun" w:hAnsi="SimSun" w:cs="SimSun"/>
          <w:spacing w:val="-28"/>
          <w:sz w:val="21"/>
          <w:szCs w:val="21"/>
        </w:rPr>
        <w:t xml:space="preserve"> </w:t>
      </w:r>
      <w:r>
        <w:rPr>
          <w:rFonts w:ascii="SimSun" w:eastAsia="SimSun" w:hAnsi="SimSun" w:cs="SimSun"/>
          <w:spacing w:val="-2"/>
          <w:sz w:val="21"/>
          <w:szCs w:val="21"/>
        </w:rPr>
        <w:t>11。</w:t>
      </w:r>
    </w:p>
    <w:p>
      <w:pPr>
        <w:pStyle w:val="BodyText"/>
        <w:spacing w:before="246" w:line="219" w:lineRule="auto"/>
        <w:ind w:left="3419"/>
      </w:pPr>
      <w:r>
        <w:rPr>
          <w:spacing w:val="-1"/>
        </w:rPr>
        <w:t>表11</w:t>
      </w:r>
      <w:r>
        <w:rPr>
          <w:spacing w:val="-1"/>
        </w:rPr>
        <w:t xml:space="preserve">  </w:t>
      </w:r>
      <w:r>
        <w:rPr>
          <w:spacing w:val="-1"/>
        </w:rPr>
        <w:t>钻杆体磨伤报废条件</w:t>
      </w:r>
    </w:p>
    <w:p>
      <w:pPr>
        <w:spacing w:line="167" w:lineRule="exact"/>
      </w:pPr>
    </w:p>
    <w:tbl>
      <w:tblPr>
        <w:tblStyle w:val="TableNormal10"/>
        <w:tblW w:w="7693" w:type="dxa"/>
        <w:tblInd w:w="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79"/>
        <w:gridCol w:w="4114"/>
      </w:tblGrid>
      <w:tr>
        <w:tblPrEx>
          <w:tblW w:w="7693" w:type="dxa"/>
          <w:tblInd w:w="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3579" w:type="dxa"/>
            <w:vAlign w:val="top"/>
          </w:tcPr>
          <w:p>
            <w:pPr>
              <w:pStyle w:val="TableText"/>
              <w:spacing w:before="94" w:line="220" w:lineRule="auto"/>
              <w:ind w:left="1163"/>
            </w:pPr>
            <w:r>
              <w:rPr>
                <w:spacing w:val="-2"/>
              </w:rPr>
              <w:t>钻杆体磨伤情况</w:t>
            </w:r>
          </w:p>
        </w:tc>
        <w:tc>
          <w:tcPr>
            <w:tcW w:w="4114" w:type="dxa"/>
            <w:vAlign w:val="top"/>
          </w:tcPr>
          <w:p>
            <w:pPr>
              <w:pStyle w:val="TableText"/>
              <w:spacing w:before="94" w:line="220" w:lineRule="auto"/>
              <w:ind w:left="1697"/>
            </w:pPr>
            <w:r>
              <w:rPr>
                <w:spacing w:val="-2"/>
              </w:rPr>
              <w:t>报废条件</w:t>
            </w:r>
          </w:p>
        </w:tc>
      </w:tr>
      <w:tr>
        <w:tblPrEx>
          <w:tblW w:w="7693" w:type="dxa"/>
          <w:tblInd w:w="242" w:type="dxa"/>
          <w:tblLayout w:type="fixed"/>
        </w:tblPrEx>
        <w:trPr>
          <w:trHeight w:val="364"/>
        </w:trPr>
        <w:tc>
          <w:tcPr>
            <w:tcW w:w="3579" w:type="dxa"/>
            <w:vAlign w:val="top"/>
          </w:tcPr>
          <w:p>
            <w:pPr>
              <w:pStyle w:val="TableText"/>
              <w:spacing w:before="89" w:line="220" w:lineRule="auto"/>
              <w:ind w:left="1256"/>
            </w:pPr>
            <w:r>
              <w:rPr>
                <w:spacing w:val="-2"/>
              </w:rPr>
              <w:t>局部壁厚磨损</w:t>
            </w:r>
          </w:p>
        </w:tc>
        <w:tc>
          <w:tcPr>
            <w:tcW w:w="4114" w:type="dxa"/>
            <w:vAlign w:val="top"/>
          </w:tcPr>
          <w:p>
            <w:pPr>
              <w:pStyle w:val="TableText"/>
              <w:spacing w:before="89" w:line="220" w:lineRule="auto"/>
              <w:ind w:left="954"/>
            </w:pPr>
            <w:r>
              <w:rPr>
                <w:spacing w:val="-1"/>
              </w:rPr>
              <w:t>剩余壁厚小于壁厚的</w:t>
            </w:r>
            <w:r>
              <w:rPr>
                <w:spacing w:val="-35"/>
              </w:rPr>
              <w:t xml:space="preserve"> </w:t>
            </w:r>
            <w:r>
              <w:rPr>
                <w:spacing w:val="-1"/>
              </w:rPr>
              <w:t>62.5 %</w:t>
            </w:r>
          </w:p>
        </w:tc>
      </w:tr>
      <w:tr>
        <w:tblPrEx>
          <w:tblW w:w="7693" w:type="dxa"/>
          <w:tblInd w:w="242" w:type="dxa"/>
          <w:tblLayout w:type="fixed"/>
        </w:tblPrEx>
        <w:trPr>
          <w:trHeight w:val="361"/>
        </w:trPr>
        <w:tc>
          <w:tcPr>
            <w:tcW w:w="3579" w:type="dxa"/>
            <w:vAlign w:val="top"/>
          </w:tcPr>
          <w:p>
            <w:pPr>
              <w:pStyle w:val="TableText"/>
              <w:spacing w:before="89" w:line="220" w:lineRule="auto"/>
              <w:ind w:left="1256"/>
            </w:pPr>
            <w:r>
              <w:rPr>
                <w:spacing w:val="-2"/>
              </w:rPr>
              <w:t>局部横向硬伤</w:t>
            </w:r>
          </w:p>
        </w:tc>
        <w:tc>
          <w:tcPr>
            <w:tcW w:w="4114" w:type="dxa"/>
            <w:vAlign w:val="top"/>
          </w:tcPr>
          <w:p>
            <w:pPr>
              <w:pStyle w:val="TableText"/>
              <w:spacing w:before="90" w:line="220" w:lineRule="auto"/>
              <w:ind w:left="707"/>
            </w:pPr>
            <w:r>
              <w:rPr>
                <w:spacing w:val="-2"/>
              </w:rPr>
              <w:t>深度大于</w:t>
            </w:r>
            <w:r>
              <w:rPr>
                <w:spacing w:val="-28"/>
              </w:rPr>
              <w:t xml:space="preserve"> </w:t>
            </w:r>
            <w:r>
              <w:rPr>
                <w:spacing w:val="-2"/>
              </w:rPr>
              <w:t>2.0 mm，长度大于</w:t>
            </w:r>
            <w:r>
              <w:rPr>
                <w:spacing w:val="-27"/>
              </w:rPr>
              <w:t xml:space="preserve"> </w:t>
            </w:r>
            <w:r>
              <w:rPr>
                <w:spacing w:val="-2"/>
              </w:rPr>
              <w:t>20 mm</w:t>
            </w:r>
          </w:p>
        </w:tc>
      </w:tr>
      <w:tr>
        <w:tblPrEx>
          <w:tblW w:w="7693" w:type="dxa"/>
          <w:tblInd w:w="242" w:type="dxa"/>
          <w:tblLayout w:type="fixed"/>
        </w:tblPrEx>
        <w:trPr>
          <w:trHeight w:val="364"/>
        </w:trPr>
        <w:tc>
          <w:tcPr>
            <w:tcW w:w="3579" w:type="dxa"/>
            <w:vAlign w:val="top"/>
          </w:tcPr>
          <w:p>
            <w:pPr>
              <w:pStyle w:val="TableText"/>
              <w:spacing w:before="93" w:line="220" w:lineRule="auto"/>
              <w:ind w:left="1256"/>
            </w:pPr>
            <w:r>
              <w:rPr>
                <w:spacing w:val="-2"/>
              </w:rPr>
              <w:t>局部纵向硬伤</w:t>
            </w:r>
          </w:p>
        </w:tc>
        <w:tc>
          <w:tcPr>
            <w:tcW w:w="4114" w:type="dxa"/>
            <w:vAlign w:val="top"/>
          </w:tcPr>
          <w:p>
            <w:pPr>
              <w:pStyle w:val="TableText"/>
              <w:spacing w:before="94" w:line="220" w:lineRule="auto"/>
              <w:ind w:left="707"/>
            </w:pPr>
            <w:r>
              <w:rPr>
                <w:spacing w:val="-2"/>
              </w:rPr>
              <w:t>深度大于</w:t>
            </w:r>
            <w:r>
              <w:rPr>
                <w:spacing w:val="-28"/>
              </w:rPr>
              <w:t xml:space="preserve"> </w:t>
            </w:r>
            <w:r>
              <w:rPr>
                <w:spacing w:val="-2"/>
              </w:rPr>
              <w:t>2.5 mm，长度大于</w:t>
            </w:r>
            <w:r>
              <w:rPr>
                <w:spacing w:val="-27"/>
              </w:rPr>
              <w:t xml:space="preserve"> </w:t>
            </w:r>
            <w:r>
              <w:rPr>
                <w:spacing w:val="-2"/>
              </w:rPr>
              <w:t>25 mm</w:t>
            </w:r>
          </w:p>
        </w:tc>
      </w:tr>
      <w:tr>
        <w:tblPrEx>
          <w:tblW w:w="7693" w:type="dxa"/>
          <w:tblInd w:w="242" w:type="dxa"/>
          <w:tblLayout w:type="fixed"/>
        </w:tblPrEx>
        <w:trPr>
          <w:trHeight w:val="364"/>
        </w:trPr>
        <w:tc>
          <w:tcPr>
            <w:tcW w:w="3579" w:type="dxa"/>
            <w:vAlign w:val="top"/>
          </w:tcPr>
          <w:p>
            <w:pPr>
              <w:pStyle w:val="TableText"/>
              <w:spacing w:before="91" w:line="220" w:lineRule="auto"/>
              <w:ind w:left="1614"/>
            </w:pPr>
            <w:r>
              <w:rPr>
                <w:spacing w:val="-2"/>
              </w:rPr>
              <w:t>腐蚀</w:t>
            </w:r>
          </w:p>
        </w:tc>
        <w:tc>
          <w:tcPr>
            <w:tcW w:w="4114" w:type="dxa"/>
            <w:vAlign w:val="top"/>
          </w:tcPr>
          <w:p>
            <w:pPr>
              <w:pStyle w:val="TableText"/>
              <w:spacing w:before="91" w:line="220" w:lineRule="auto"/>
              <w:ind w:left="865"/>
            </w:pPr>
            <w:r>
              <w:rPr>
                <w:spacing w:val="-2"/>
              </w:rPr>
              <w:t>剩余壁厚小于公称壁厚的</w:t>
            </w:r>
            <w:r>
              <w:rPr>
                <w:spacing w:val="-19"/>
              </w:rPr>
              <w:t xml:space="preserve"> </w:t>
            </w:r>
            <w:r>
              <w:rPr>
                <w:spacing w:val="-2"/>
              </w:rPr>
              <w:t>70 %</w:t>
            </w:r>
          </w:p>
        </w:tc>
      </w:tr>
      <w:tr>
        <w:tblPrEx>
          <w:tblW w:w="7693" w:type="dxa"/>
          <w:tblInd w:w="242" w:type="dxa"/>
          <w:tblLayout w:type="fixed"/>
        </w:tblPrEx>
        <w:trPr>
          <w:trHeight w:val="369"/>
        </w:trPr>
        <w:tc>
          <w:tcPr>
            <w:tcW w:w="3579" w:type="dxa"/>
            <w:vAlign w:val="top"/>
          </w:tcPr>
          <w:p>
            <w:pPr>
              <w:pStyle w:val="TableText"/>
              <w:spacing w:before="92" w:line="221" w:lineRule="auto"/>
              <w:ind w:left="1438"/>
            </w:pPr>
            <w:r>
              <w:rPr>
                <w:spacing w:val="-2"/>
              </w:rPr>
              <w:t>塑性变形</w:t>
            </w:r>
          </w:p>
        </w:tc>
        <w:tc>
          <w:tcPr>
            <w:tcW w:w="4114" w:type="dxa"/>
            <w:vAlign w:val="top"/>
          </w:tcPr>
          <w:p>
            <w:pPr>
              <w:pStyle w:val="TableText"/>
              <w:spacing w:before="92" w:line="220" w:lineRule="auto"/>
              <w:ind w:left="1968"/>
            </w:pPr>
            <w:r>
              <w:t>有</w:t>
            </w:r>
          </w:p>
        </w:tc>
      </w:tr>
    </w:tbl>
    <w:p>
      <w:pPr>
        <w:spacing w:line="295" w:lineRule="auto"/>
        <w:rPr>
          <w:rFonts w:ascii="Arial"/>
          <w:sz w:val="21"/>
        </w:rPr>
      </w:pPr>
    </w:p>
    <w:p>
      <w:pPr>
        <w:pStyle w:val="BodyText"/>
        <w:spacing w:before="69" w:line="219" w:lineRule="auto"/>
        <w:ind w:left="1"/>
      </w:pPr>
      <w:r>
        <w:rPr>
          <w:spacing w:val="-1"/>
        </w:rPr>
        <w:t>7</w:t>
      </w:r>
      <w:r>
        <w:rPr>
          <w:spacing w:val="-1"/>
        </w:rPr>
        <w:t xml:space="preserve">  </w:t>
      </w:r>
      <w:r>
        <w:rPr>
          <w:spacing w:val="-1"/>
        </w:rPr>
        <w:t>钻杆的分级管理与维护</w:t>
      </w:r>
    </w:p>
    <w:p>
      <w:pPr>
        <w:spacing w:line="302" w:lineRule="auto"/>
        <w:rPr>
          <w:rFonts w:ascii="Arial"/>
          <w:sz w:val="21"/>
        </w:rPr>
      </w:pPr>
    </w:p>
    <w:p>
      <w:pPr>
        <w:pStyle w:val="BodyText"/>
        <w:spacing w:before="69" w:line="219" w:lineRule="auto"/>
        <w:ind w:left="1"/>
      </w:pPr>
      <w:r>
        <w:rPr>
          <w:spacing w:val="-1"/>
        </w:rPr>
        <w:t>7.1</w:t>
      </w:r>
      <w:r>
        <w:rPr>
          <w:spacing w:val="-1"/>
        </w:rPr>
        <w:t xml:space="preserve">  </w:t>
      </w:r>
      <w:r>
        <w:rPr>
          <w:spacing w:val="-1"/>
        </w:rPr>
        <w:t>新钻杆的验收</w:t>
      </w:r>
    </w:p>
    <w:p>
      <w:pPr>
        <w:pStyle w:val="BodyText"/>
        <w:spacing w:before="241" w:line="284" w:lineRule="auto"/>
        <w:rPr>
          <w:rFonts w:ascii="SimSun" w:eastAsia="SimSun" w:hAnsi="SimSun" w:cs="SimSun"/>
        </w:rPr>
      </w:pPr>
      <w:r>
        <w:rPr>
          <w:spacing w:val="-2"/>
        </w:rPr>
        <w:t>7.1.1</w:t>
      </w:r>
      <w:r>
        <w:rPr>
          <w:spacing w:val="-2"/>
        </w:rPr>
        <w:t xml:space="preserve"> </w:t>
      </w:r>
      <w:r>
        <w:rPr>
          <w:rFonts w:ascii="SimSun" w:eastAsia="SimSun" w:hAnsi="SimSun" w:cs="SimSun"/>
          <w:spacing w:val="-2"/>
        </w:rPr>
        <w:t>新钻杆到货后，依据订货技术协议进行验收。验收内容包含质量保证书及性能</w:t>
      </w:r>
      <w:r>
        <w:rPr>
          <w:rFonts w:ascii="SimSun" w:eastAsia="SimSun" w:hAnsi="SimSun" w:cs="SimSun"/>
          <w:spacing w:val="-3"/>
        </w:rPr>
        <w:t>检测报告，核对生</w:t>
      </w:r>
      <w:r>
        <w:rPr>
          <w:rFonts w:ascii="SimSun" w:eastAsia="SimSun" w:hAnsi="SimSun" w:cs="SimSun"/>
        </w:rPr>
        <w:t xml:space="preserve"> </w:t>
      </w:r>
      <w:r>
        <w:rPr>
          <w:rFonts w:ascii="SimSun" w:eastAsia="SimSun" w:hAnsi="SimSun" w:cs="SimSun"/>
          <w:spacing w:val="-4"/>
        </w:rPr>
        <w:t>产日期、批号、数量、规格、尺寸、长度、钢级、壁厚、管体内涂层等信息，并填表记录备案。</w:t>
      </w:r>
      <w:r>
        <w:rPr>
          <w:rFonts w:ascii="SimSun" w:eastAsia="SimSun" w:hAnsi="SimSun" w:cs="SimSun"/>
          <w:spacing w:val="-26"/>
        </w:rPr>
        <w:t xml:space="preserve"> </w:t>
      </w:r>
      <w:r>
        <w:rPr>
          <w:rFonts w:ascii="SimSun" w:eastAsia="SimSun" w:hAnsi="SimSun" w:cs="SimSun"/>
          <w:spacing w:val="-4"/>
        </w:rPr>
        <w:t>若为新</w:t>
      </w:r>
      <w:r>
        <w:rPr>
          <w:rFonts w:ascii="SimSun" w:eastAsia="SimSun" w:hAnsi="SimSun" w:cs="SimSun"/>
        </w:rPr>
        <w:t xml:space="preserve"> </w:t>
      </w:r>
      <w:r>
        <w:rPr>
          <w:rFonts w:ascii="SimSun" w:eastAsia="SimSun" w:hAnsi="SimSun" w:cs="SimSun"/>
          <w:spacing w:val="-4"/>
        </w:rPr>
        <w:t>开钻井，还应随带单孔钻杆跟踪卡（参见附录</w:t>
      </w:r>
      <w:r>
        <w:rPr>
          <w:rFonts w:ascii="SimSun" w:eastAsia="SimSun" w:hAnsi="SimSun" w:cs="SimSun"/>
          <w:spacing w:val="-34"/>
        </w:rPr>
        <w:t xml:space="preserve"> </w:t>
      </w:r>
      <w:r>
        <w:rPr>
          <w:rFonts w:ascii="SimSun" w:eastAsia="SimSun" w:hAnsi="SimSun" w:cs="SimSun"/>
          <w:spacing w:val="-4"/>
        </w:rPr>
        <w:t>C）。</w:t>
      </w:r>
    </w:p>
    <w:p>
      <w:pPr>
        <w:pStyle w:val="BodyText"/>
        <w:spacing w:before="107" w:line="269" w:lineRule="auto"/>
        <w:ind w:right="31"/>
        <w:rPr>
          <w:rFonts w:ascii="SimSun" w:eastAsia="SimSun" w:hAnsi="SimSun" w:cs="SimSun"/>
        </w:rPr>
      </w:pPr>
      <w:r>
        <w:rPr>
          <w:spacing w:val="-3"/>
        </w:rPr>
        <w:t>7.1.2</w:t>
      </w:r>
      <w:r>
        <w:rPr>
          <w:spacing w:val="-3"/>
        </w:rPr>
        <w:t xml:space="preserve"> </w:t>
      </w:r>
      <w:r>
        <w:rPr>
          <w:rFonts w:ascii="SimSun" w:eastAsia="SimSun" w:hAnsi="SimSun" w:cs="SimSun"/>
          <w:spacing w:val="-3"/>
        </w:rPr>
        <w:t>按不低于订货总量的</w:t>
      </w:r>
      <w:r>
        <w:rPr>
          <w:rFonts w:ascii="SimSun" w:eastAsia="SimSun" w:hAnsi="SimSun" w:cs="SimSun"/>
          <w:spacing w:val="25"/>
        </w:rPr>
        <w:t xml:space="preserve"> </w:t>
      </w:r>
      <w:r>
        <w:rPr>
          <w:rFonts w:ascii="SimSun" w:eastAsia="SimSun" w:hAnsi="SimSun" w:cs="SimSun"/>
          <w:spacing w:val="-3"/>
        </w:rPr>
        <w:t>10 %进行抽检， 可对螺纹和钻杆体进行无损探伤，钻杆</w:t>
      </w:r>
      <w:r>
        <w:rPr>
          <w:rFonts w:ascii="SimSun" w:eastAsia="SimSun" w:hAnsi="SimSun" w:cs="SimSun"/>
          <w:spacing w:val="-4"/>
        </w:rPr>
        <w:t>直线度、内外径、</w:t>
      </w:r>
      <w:r>
        <w:rPr>
          <w:rFonts w:ascii="SimSun" w:eastAsia="SimSun" w:hAnsi="SimSun" w:cs="SimSun"/>
        </w:rPr>
        <w:t xml:space="preserve"> </w:t>
      </w:r>
      <w:r>
        <w:rPr>
          <w:rFonts w:ascii="SimSun" w:eastAsia="SimSun" w:hAnsi="SimSun" w:cs="SimSun"/>
          <w:spacing w:val="-2"/>
        </w:rPr>
        <w:t>壁厚、螺纹等应符合</w:t>
      </w:r>
      <w:r>
        <w:rPr>
          <w:rFonts w:ascii="SimSun" w:eastAsia="SimSun" w:hAnsi="SimSun" w:cs="SimSun"/>
          <w:spacing w:val="-41"/>
        </w:rPr>
        <w:t xml:space="preserve"> </w:t>
      </w:r>
      <w:r>
        <w:rPr>
          <w:rFonts w:ascii="SimSun" w:eastAsia="SimSun" w:hAnsi="SimSun" w:cs="SimSun"/>
          <w:spacing w:val="-2"/>
        </w:rPr>
        <w:t>GB/T 16950</w:t>
      </w:r>
      <w:r>
        <w:rPr>
          <w:rFonts w:ascii="SimSun" w:eastAsia="SimSun" w:hAnsi="SimSun" w:cs="SimSun"/>
          <w:spacing w:val="-43"/>
        </w:rPr>
        <w:t xml:space="preserve"> </w:t>
      </w:r>
      <w:r>
        <w:rPr>
          <w:rFonts w:ascii="SimSun" w:eastAsia="SimSun" w:hAnsi="SimSun" w:cs="SimSun"/>
          <w:spacing w:val="-2"/>
        </w:rPr>
        <w:t>要求。</w:t>
      </w:r>
    </w:p>
    <w:p>
      <w:pPr>
        <w:pStyle w:val="BodyText"/>
        <w:spacing w:before="107" w:line="219" w:lineRule="auto"/>
        <w:ind w:left="1"/>
        <w:rPr>
          <w:rFonts w:ascii="SimSun" w:eastAsia="SimSun" w:hAnsi="SimSun" w:cs="SimSun"/>
        </w:rPr>
      </w:pPr>
      <w:r>
        <w:rPr>
          <w:spacing w:val="-2"/>
        </w:rPr>
        <w:t>7.1.3</w:t>
      </w:r>
      <w:r>
        <w:rPr>
          <w:spacing w:val="-2"/>
        </w:rPr>
        <w:t xml:space="preserve"> </w:t>
      </w:r>
      <w:r>
        <w:rPr>
          <w:rFonts w:ascii="SimSun" w:eastAsia="SimSun" w:hAnsi="SimSun" w:cs="SimSun"/>
          <w:spacing w:val="-2"/>
        </w:rPr>
        <w:t>每批钻杆可抽取</w:t>
      </w:r>
      <w:r>
        <w:rPr>
          <w:rFonts w:ascii="SimSun" w:eastAsia="SimSun" w:hAnsi="SimSun" w:cs="SimSun"/>
          <w:spacing w:val="-12"/>
        </w:rPr>
        <w:t xml:space="preserve"> </w:t>
      </w:r>
      <w:r>
        <w:rPr>
          <w:rFonts w:ascii="SimSun" w:eastAsia="SimSun" w:hAnsi="SimSun" w:cs="SimSun"/>
          <w:spacing w:val="-2"/>
        </w:rPr>
        <w:t>1</w:t>
      </w:r>
      <w:r>
        <w:rPr>
          <w:rFonts w:ascii="SimSun" w:eastAsia="SimSun" w:hAnsi="SimSun" w:cs="SimSun"/>
          <w:spacing w:val="-46"/>
        </w:rPr>
        <w:t xml:space="preserve"> </w:t>
      </w:r>
      <w:r>
        <w:rPr>
          <w:rFonts w:ascii="SimSun" w:eastAsia="SimSun" w:hAnsi="SimSun" w:cs="SimSun"/>
          <w:spacing w:val="-2"/>
        </w:rPr>
        <w:t>根～2</w:t>
      </w:r>
      <w:r>
        <w:rPr>
          <w:rFonts w:ascii="SimSun" w:eastAsia="SimSun" w:hAnsi="SimSun" w:cs="SimSun"/>
          <w:spacing w:val="-46"/>
        </w:rPr>
        <w:t xml:space="preserve"> </w:t>
      </w:r>
      <w:r>
        <w:rPr>
          <w:rFonts w:ascii="SimSun" w:eastAsia="SimSun" w:hAnsi="SimSun" w:cs="SimSun"/>
          <w:spacing w:val="-2"/>
        </w:rPr>
        <w:t>根送到相关检验机构进行全面检测和评价。</w:t>
      </w:r>
    </w:p>
    <w:p>
      <w:pPr>
        <w:pStyle w:val="BodyText"/>
        <w:spacing w:before="110" w:line="221" w:lineRule="auto"/>
        <w:ind w:left="1"/>
        <w:rPr>
          <w:rFonts w:ascii="SimSun" w:eastAsia="SimSun" w:hAnsi="SimSun" w:cs="SimSun"/>
        </w:rPr>
      </w:pPr>
      <w:r>
        <w:t>7.1.4</w:t>
      </w:r>
      <w:r>
        <w:t xml:space="preserve"> </w:t>
      </w:r>
      <w:r>
        <w:rPr>
          <w:rFonts w:ascii="SimSun" w:eastAsia="SimSun" w:hAnsi="SimSun" w:cs="SimSun"/>
        </w:rPr>
        <w:t>如发现不合格钻杆，应提高抽检比例，或进行逐</w:t>
      </w:r>
      <w:r>
        <w:rPr>
          <w:rFonts w:ascii="SimSun" w:eastAsia="SimSun" w:hAnsi="SimSun" w:cs="SimSun"/>
          <w:spacing w:val="-1"/>
        </w:rPr>
        <w:t>根检验。</w:t>
      </w:r>
    </w:p>
    <w:p>
      <w:pPr>
        <w:pStyle w:val="BodyText"/>
        <w:spacing w:before="106" w:line="220" w:lineRule="auto"/>
        <w:ind w:left="1"/>
        <w:rPr>
          <w:rFonts w:ascii="SimSun" w:eastAsia="SimSun" w:hAnsi="SimSun" w:cs="SimSun"/>
        </w:rPr>
      </w:pPr>
      <w:r>
        <w:rPr>
          <w:spacing w:val="-2"/>
        </w:rPr>
        <w:t>7.1.5</w:t>
      </w:r>
      <w:r>
        <w:rPr>
          <w:spacing w:val="-2"/>
        </w:rPr>
        <w:t xml:space="preserve"> </w:t>
      </w:r>
      <w:r>
        <w:rPr>
          <w:rFonts w:ascii="SimSun" w:eastAsia="SimSun" w:hAnsi="SimSun" w:cs="SimSun"/>
          <w:spacing w:val="-2"/>
        </w:rPr>
        <w:t>通过验收的钻杆，</w:t>
      </w:r>
      <w:r>
        <w:rPr>
          <w:rFonts w:ascii="SimSun" w:eastAsia="SimSun" w:hAnsi="SimSun" w:cs="SimSun"/>
          <w:spacing w:val="-24"/>
        </w:rPr>
        <w:t xml:space="preserve"> </w:t>
      </w:r>
      <w:r>
        <w:rPr>
          <w:rFonts w:ascii="SimSun" w:eastAsia="SimSun" w:hAnsi="SimSun" w:cs="SimSun"/>
          <w:spacing w:val="-2"/>
        </w:rPr>
        <w:t>对进货日期、生产厂家、钢级、规格、</w:t>
      </w:r>
      <w:r>
        <w:rPr>
          <w:rFonts w:ascii="SimSun" w:eastAsia="SimSun" w:hAnsi="SimSun" w:cs="SimSun"/>
          <w:spacing w:val="-3"/>
        </w:rPr>
        <w:t>壁厚等信息进行登记造册。</w:t>
      </w:r>
    </w:p>
    <w:p>
      <w:pPr>
        <w:pStyle w:val="BodyText"/>
        <w:spacing w:before="111" w:line="219" w:lineRule="auto"/>
        <w:ind w:left="1"/>
        <w:rPr>
          <w:rFonts w:ascii="SimSun" w:eastAsia="SimSun" w:hAnsi="SimSun" w:cs="SimSun"/>
        </w:rPr>
      </w:pPr>
      <w:r>
        <w:rPr>
          <w:spacing w:val="-2"/>
        </w:rPr>
        <w:t>7.1.6</w:t>
      </w:r>
      <w:r>
        <w:rPr>
          <w:spacing w:val="-2"/>
        </w:rPr>
        <w:t xml:space="preserve"> </w:t>
      </w:r>
      <w:r>
        <w:rPr>
          <w:rFonts w:ascii="SimSun" w:eastAsia="SimSun" w:hAnsi="SimSun" w:cs="SimSun"/>
          <w:spacing w:val="-2"/>
        </w:rPr>
        <w:t>验收报告一式两份进行存档。</w:t>
      </w:r>
    </w:p>
    <w:p>
      <w:pPr>
        <w:pStyle w:val="BodyText"/>
        <w:spacing w:before="240" w:line="219" w:lineRule="auto"/>
        <w:ind w:left="1"/>
      </w:pPr>
      <w:r>
        <w:rPr>
          <w:spacing w:val="-1"/>
        </w:rPr>
        <w:t>7.2</w:t>
      </w:r>
      <w:r>
        <w:rPr>
          <w:spacing w:val="-1"/>
        </w:rPr>
        <w:t xml:space="preserve">  </w:t>
      </w:r>
      <w:r>
        <w:rPr>
          <w:spacing w:val="-1"/>
        </w:rPr>
        <w:t>钻杆的分级管理</w:t>
      </w:r>
    </w:p>
    <w:p>
      <w:pPr>
        <w:pStyle w:val="BodyText"/>
        <w:spacing w:before="242" w:line="269" w:lineRule="auto"/>
        <w:ind w:firstLine="1"/>
        <w:rPr>
          <w:rFonts w:ascii="SimSun" w:eastAsia="SimSun" w:hAnsi="SimSun" w:cs="SimSun"/>
        </w:rPr>
      </w:pPr>
      <w:r>
        <w:rPr>
          <w:spacing w:val="-2"/>
        </w:rPr>
        <w:t>7.2.1</w:t>
      </w:r>
      <w:r>
        <w:rPr>
          <w:spacing w:val="-44"/>
        </w:rPr>
        <w:t xml:space="preserve"> </w:t>
      </w:r>
      <w:r>
        <w:rPr>
          <w:rFonts w:ascii="SimSun" w:eastAsia="SimSun" w:hAnsi="SimSun" w:cs="SimSun"/>
          <w:spacing w:val="-2"/>
        </w:rPr>
        <w:t>按照钻杆分级标准对钻杆进行检</w:t>
      </w:r>
      <w:r>
        <w:rPr>
          <w:rFonts w:ascii="SimSun" w:eastAsia="SimSun" w:hAnsi="SimSun" w:cs="SimSun"/>
          <w:spacing w:val="-3"/>
        </w:rPr>
        <w:t>验分级，根据钻孔设计配备相应级别的钻杆供机台使用，</w:t>
      </w:r>
      <w:r>
        <w:rPr>
          <w:rFonts w:ascii="SimSun" w:eastAsia="SimSun" w:hAnsi="SimSun" w:cs="SimSun"/>
          <w:spacing w:val="-40"/>
        </w:rPr>
        <w:t xml:space="preserve"> </w:t>
      </w:r>
      <w:r>
        <w:rPr>
          <w:rFonts w:ascii="SimSun" w:eastAsia="SimSun" w:hAnsi="SimSun" w:cs="SimSun"/>
          <w:spacing w:val="-3"/>
        </w:rPr>
        <w:t>并根据</w:t>
      </w:r>
      <w:r>
        <w:rPr>
          <w:rFonts w:ascii="SimSun" w:eastAsia="SimSun" w:hAnsi="SimSun" w:cs="SimSun"/>
        </w:rPr>
        <w:t xml:space="preserve"> </w:t>
      </w:r>
      <w:r>
        <w:rPr>
          <w:rFonts w:ascii="SimSun" w:eastAsia="SimSun" w:hAnsi="SimSun" w:cs="SimSun"/>
          <w:spacing w:val="-9"/>
        </w:rPr>
        <w:t>表</w:t>
      </w:r>
      <w:r>
        <w:rPr>
          <w:rFonts w:ascii="SimSun" w:eastAsia="SimSun" w:hAnsi="SimSun" w:cs="SimSun"/>
          <w:spacing w:val="-42"/>
        </w:rPr>
        <w:t xml:space="preserve"> </w:t>
      </w:r>
      <w:r>
        <w:rPr>
          <w:rFonts w:ascii="SimSun" w:eastAsia="SimSun" w:hAnsi="SimSun" w:cs="SimSun"/>
          <w:spacing w:val="-9"/>
        </w:rPr>
        <w:t>9</w:t>
      </w:r>
      <w:r>
        <w:rPr>
          <w:rFonts w:ascii="SimSun" w:eastAsia="SimSun" w:hAnsi="SimSun" w:cs="SimSun"/>
          <w:spacing w:val="-43"/>
        </w:rPr>
        <w:t xml:space="preserve"> </w:t>
      </w:r>
      <w:r>
        <w:rPr>
          <w:rFonts w:ascii="SimSun" w:eastAsia="SimSun" w:hAnsi="SimSun" w:cs="SimSun"/>
          <w:spacing w:val="-9"/>
        </w:rPr>
        <w:t>规定，</w:t>
      </w:r>
      <w:r>
        <w:rPr>
          <w:rFonts w:ascii="SimSun" w:eastAsia="SimSun" w:hAnsi="SimSun" w:cs="SimSun"/>
          <w:spacing w:val="-24"/>
        </w:rPr>
        <w:t xml:space="preserve"> </w:t>
      </w:r>
      <w:r>
        <w:rPr>
          <w:rFonts w:ascii="SimSun" w:eastAsia="SimSun" w:hAnsi="SimSun" w:cs="SimSun"/>
          <w:spacing w:val="-9"/>
        </w:rPr>
        <w:t>执行降级使用原则。</w:t>
      </w: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3" w:history="1">
        <w:r>
          <w:rPr>
            <w:rFonts w:ascii="SimSun" w:eastAsia="SimSun" w:hAnsi="SimSun" w:cs="SimSun"/>
            <w:b/>
            <w:bCs/>
            <w:noProof w:val="0"/>
            <w:snapToGrid/>
            <w:color w:val="0000EE"/>
            <w:kern w:val="0"/>
            <w:sz w:val="30"/>
            <w:szCs w:val="30"/>
            <w:u w:val="single" w:color="0000EE"/>
          </w:rPr>
          <w:t>https://d.book118.com/066104242021010051</w:t>
        </w:r>
      </w:hyperlink>
    </w:p>
    <w:p>
      <w:pPr>
        <w:pStyle w:val="BodyText"/>
        <w:spacing w:before="242" w:line="269" w:lineRule="auto"/>
        <w:ind w:firstLine="1"/>
        <w:rPr>
          <w:rFonts w:ascii="SimSun" w:eastAsia="SimSun" w:hAnsi="SimSun" w:cs="SimSun"/>
        </w:rPr>
      </w:pPr>
    </w:p>
    <w:sectPr>
      <w:footerReference w:type="default" r:id="rId54"/>
      <w:pgSz w:w="11907" w:h="16839"/>
      <w:pgMar w:top="1405" w:right="1130" w:bottom="1310" w:left="1423" w:header="0" w:footer="1133"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80"/>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80"/>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38"/>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38"/>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73"/>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73"/>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6"/>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36"/>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189"/>
      <w:rPr>
        <w:rFonts w:ascii="SimSun" w:eastAsia="SimSun" w:hAnsi="SimSun" w:cs="SimSun"/>
        <w:sz w:val="18"/>
        <w:szCs w:val="18"/>
      </w:rPr>
    </w:pPr>
    <w:r>
      <w:rPr>
        <w:rFonts w:ascii="SimSun" w:eastAsia="SimSun" w:hAnsi="SimSun" w:cs="SimSu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189"/>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42"/>
      <w:rPr>
        <w:rFonts w:ascii="SimSun" w:eastAsia="SimSun" w:hAnsi="SimSun" w:cs="SimSun"/>
        <w:sz w:val="18"/>
        <w:szCs w:val="18"/>
      </w:rPr>
    </w:pPr>
    <w:r>
      <w:rPr>
        <w:rFonts w:ascii="SimSun" w:eastAsia="SimSun" w:hAnsi="SimSun" w:cs="SimSu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42"/>
      <w:rPr>
        <w:rFonts w:ascii="SimSun" w:eastAsia="SimSun" w:hAnsi="SimSun" w:cs="SimSun"/>
        <w:sz w:val="18"/>
        <w:szCs w:val="18"/>
      </w:rPr>
    </w:pPr>
    <w:r>
      <w:rPr>
        <w:rFonts w:ascii="SimSun" w:eastAsia="SimSun" w:hAnsi="SimSun" w:cs="SimSu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059"/>
      <w:rPr>
        <w:rFonts w:ascii="SimSun" w:eastAsia="SimSun" w:hAnsi="SimSun" w:cs="SimSun"/>
        <w:sz w:val="13"/>
        <w:szCs w:val="13"/>
      </w:rPr>
    </w:pPr>
    <w:r>
      <w:rPr>
        <w:rFonts w:ascii="SimSun" w:eastAsia="SimSun" w:hAnsi="SimSun" w:cs="SimSun"/>
        <w:color w:val="162BE5"/>
        <w:sz w:val="13"/>
        <w:szCs w:val="13"/>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059"/>
      <w:rPr>
        <w:rFonts w:ascii="SimSun" w:eastAsia="SimSun" w:hAnsi="SimSun" w:cs="SimSun"/>
        <w:sz w:val="13"/>
        <w:szCs w:val="13"/>
      </w:rPr>
    </w:pPr>
    <w:r>
      <w:rPr>
        <w:rFonts w:ascii="SimSun" w:eastAsia="SimSun" w:hAnsi="SimSun" w:cs="SimSun"/>
        <w:color w:val="162BE5"/>
        <w:sz w:val="13"/>
        <w:szCs w:val="13"/>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1"/>
      <w:rPr>
        <w:rFonts w:ascii="SimSun" w:eastAsia="SimSun" w:hAnsi="SimSun" w:cs="SimSun"/>
        <w:sz w:val="18"/>
        <w:szCs w:val="18"/>
      </w:rPr>
    </w:pPr>
    <w:r>
      <w:rPr>
        <w:rFonts w:ascii="SimSun" w:eastAsia="SimSun" w:hAnsi="SimSun" w:cs="SimSu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1"/>
      <w:rPr>
        <w:rFonts w:ascii="SimSun" w:eastAsia="SimSun" w:hAnsi="SimSun" w:cs="SimSun"/>
        <w:sz w:val="18"/>
        <w:szCs w:val="18"/>
      </w:rPr>
    </w:pPr>
    <w:r>
      <w:rPr>
        <w:rFonts w:ascii="SimSun" w:eastAsia="SimSun" w:hAnsi="SimSun" w:cs="SimSu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66"/>
      <w:rPr>
        <w:rFonts w:ascii="SimSun" w:eastAsia="SimSun" w:hAnsi="SimSun" w:cs="SimSun"/>
        <w:sz w:val="18"/>
        <w:szCs w:val="18"/>
      </w:rPr>
    </w:pPr>
    <w:r>
      <w:rPr>
        <w:rFonts w:ascii="SimSun" w:eastAsia="SimSun" w:hAnsi="SimSun" w:cs="SimSu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3.1.1" TargetMode="External" /><Relationship Id="rId11" Type="http://schemas.openxmlformats.org/officeDocument/2006/relationships/hyperlink" Target="5.3.1.2" TargetMode="External" /><Relationship Id="rId12" Type="http://schemas.openxmlformats.org/officeDocument/2006/relationships/hyperlink" Target="5.3.1.3" TargetMode="External" /><Relationship Id="rId13" Type="http://schemas.openxmlformats.org/officeDocument/2006/relationships/hyperlink" Target="5.3.1.4" TargetMode="External" /><Relationship Id="rId14" Type="http://schemas.openxmlformats.org/officeDocument/2006/relationships/hyperlink" Target="5.3.1.5" TargetMode="External" /><Relationship Id="rId15" Type="http://schemas.openxmlformats.org/officeDocument/2006/relationships/hyperlink" Target="5.3.1.6" TargetMode="External" /><Relationship Id="rId16" Type="http://schemas.openxmlformats.org/officeDocument/2006/relationships/hyperlink" Target="5.3.1.7" TargetMode="Externa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hyperlink" Target="5.3.3.1" TargetMode="External" /><Relationship Id="rId2" Type="http://schemas.openxmlformats.org/officeDocument/2006/relationships/webSettings" Target="webSettings.xml" /><Relationship Id="rId20" Type="http://schemas.openxmlformats.org/officeDocument/2006/relationships/hyperlink" Target="5.3.3.2" TargetMode="External" /><Relationship Id="rId21" Type="http://schemas.openxmlformats.org/officeDocument/2006/relationships/hyperlink" Target="5.3.4.1" TargetMode="External" /><Relationship Id="rId22" Type="http://schemas.openxmlformats.org/officeDocument/2006/relationships/hyperlink" Target="5.3.4.2" TargetMode="External" /><Relationship Id="rId23" Type="http://schemas.openxmlformats.org/officeDocument/2006/relationships/hyperlink" Target="5.3.4.3" TargetMode="External" /><Relationship Id="rId24" Type="http://schemas.openxmlformats.org/officeDocument/2006/relationships/hyperlink" Target="5.3.4.4" TargetMode="External" /><Relationship Id="rId25" Type="http://schemas.openxmlformats.org/officeDocument/2006/relationships/hyperlink" Target="5.3.4.5" TargetMode="External" /><Relationship Id="rId26" Type="http://schemas.openxmlformats.org/officeDocument/2006/relationships/hyperlink" Target="5.3.5.1" TargetMode="External" /><Relationship Id="rId27" Type="http://schemas.openxmlformats.org/officeDocument/2006/relationships/hyperlink" Target="5.3.5.2" TargetMode="External" /><Relationship Id="rId28" Type="http://schemas.openxmlformats.org/officeDocument/2006/relationships/hyperlink" Target="5.3.5.3" TargetMode="External" /><Relationship Id="rId29" Type="http://schemas.openxmlformats.org/officeDocument/2006/relationships/hyperlink" Target="5.3.6.1" TargetMode="External" /><Relationship Id="rId3" Type="http://schemas.openxmlformats.org/officeDocument/2006/relationships/fontTable" Target="fontTable.xml" /><Relationship Id="rId30" Type="http://schemas.openxmlformats.org/officeDocument/2006/relationships/hyperlink" Target="5.3.6.2" TargetMode="External" /><Relationship Id="rId31" Type="http://schemas.openxmlformats.org/officeDocument/2006/relationships/hyperlink" Target="5.3.6.3" TargetMode="External" /><Relationship Id="rId32" Type="http://schemas.openxmlformats.org/officeDocument/2006/relationships/hyperlink" Target="5.3.6.4" TargetMode="External" /><Relationship Id="rId33" Type="http://schemas.openxmlformats.org/officeDocument/2006/relationships/footer" Target="footer9.xml" /><Relationship Id="rId34" Type="http://schemas.openxmlformats.org/officeDocument/2006/relationships/hyperlink" Target="https://baike.baidu.com/item/%E8%A1%A8%E9%9D%A2%E6%B4%BB%E6%80%A7%E5%89%82/5032610" TargetMode="External" /><Relationship Id="rId35" Type="http://schemas.openxmlformats.org/officeDocument/2006/relationships/footer" Target="footer10.xml" /><Relationship Id="rId36" Type="http://schemas.openxmlformats.org/officeDocument/2006/relationships/hyperlink" Target="5.5.1.1" TargetMode="External" /><Relationship Id="rId37" Type="http://schemas.openxmlformats.org/officeDocument/2006/relationships/hyperlink" Target="5.5.1.2" TargetMode="External" /><Relationship Id="rId38" Type="http://schemas.openxmlformats.org/officeDocument/2006/relationships/hyperlink" Target="5.5.1.3" TargetMode="External" /><Relationship Id="rId39" Type="http://schemas.openxmlformats.org/officeDocument/2006/relationships/hyperlink" Target="5.5.2.1" TargetMode="External" /><Relationship Id="rId4" Type="http://schemas.openxmlformats.org/officeDocument/2006/relationships/footer" Target="footer1.xml" /><Relationship Id="rId40" Type="http://schemas.openxmlformats.org/officeDocument/2006/relationships/hyperlink" Target="5.5.2.2" TargetMode="External" /><Relationship Id="rId41" Type="http://schemas.openxmlformats.org/officeDocument/2006/relationships/hyperlink" Target="5.5.2.3" TargetMode="External" /><Relationship Id="rId42" Type="http://schemas.openxmlformats.org/officeDocument/2006/relationships/hyperlink" Target="5.5.2.4" TargetMode="External" /><Relationship Id="rId43" Type="http://schemas.openxmlformats.org/officeDocument/2006/relationships/footer" Target="footer11.xml" /><Relationship Id="rId44" Type="http://schemas.openxmlformats.org/officeDocument/2006/relationships/hyperlink" Target="5.5.2.5" TargetMode="External" /><Relationship Id="rId45" Type="http://schemas.openxmlformats.org/officeDocument/2006/relationships/hyperlink" Target="5.5.2.6" TargetMode="External" /><Relationship Id="rId46" Type="http://schemas.openxmlformats.org/officeDocument/2006/relationships/footer" Target="footer12.xml" /><Relationship Id="rId47" Type="http://schemas.openxmlformats.org/officeDocument/2006/relationships/hyperlink" Target="5.5.2.7" TargetMode="External" /><Relationship Id="rId48" Type="http://schemas.openxmlformats.org/officeDocument/2006/relationships/hyperlink" Target="5.5.2.8" TargetMode="External" /><Relationship Id="rId49" Type="http://schemas.openxmlformats.org/officeDocument/2006/relationships/footer" Target="footer13.xml" /><Relationship Id="rId5" Type="http://schemas.openxmlformats.org/officeDocument/2006/relationships/footer" Target="footer2.xml" /><Relationship Id="rId50" Type="http://schemas.openxmlformats.org/officeDocument/2006/relationships/footer" Target="footer14.xml" /><Relationship Id="rId51" Type="http://schemas.openxmlformats.org/officeDocument/2006/relationships/footer" Target="footer15.xml" /><Relationship Id="rId52" Type="http://schemas.openxmlformats.org/officeDocument/2006/relationships/footer" Target="footer16.xml" /><Relationship Id="rId53" Type="http://schemas.openxmlformats.org/officeDocument/2006/relationships/hyperlink" Target="https://d.book118.com/066104242021010051" TargetMode="External" /><Relationship Id="rId54" Type="http://schemas.openxmlformats.org/officeDocument/2006/relationships/footer" Target="footer17.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2024-02-20T22:27:15Z</vt:filetime>
  </property>
  <property fmtid="{D5CDD505-2E9C-101B-9397-08002B2CF9AE}" pid="3" name="CRO">
    <vt:lpwstr>wqlLaW5nc29mdCBQREYgdG8gV1BTIDkw</vt:lpwstr>
  </property>
  <property fmtid="{D5CDD505-2E9C-101B-9397-08002B2CF9AE}" pid="4" name="UsrData">
    <vt:lpwstr>65d4b6bd49c6c1001f4eb6aawl</vt:lpwstr>
  </property>
</Properties>
</file>