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35C60" w:rsidRPr="00C35C60" w:rsidP="005D24AE" w14:paraId="37229CEE" w14:textId="636863AE">
      <w:pPr>
        <w:pStyle w:val="Heading1"/>
        <w:spacing w:before="312" w:beforeLines="100" w:after="312" w:afterLines="100"/>
        <w:ind w:firstLine="0" w:firstLineChars="0"/>
      </w:pPr>
      <w:bookmarkStart w:id="0" w:name="_Toc34604444"/>
      <w:r w:rsidRPr="00C35C60">
        <w:rPr>
          <w:rFonts w:hint="eastAsia"/>
        </w:rPr>
        <w:t>摘要</w:t>
      </w:r>
      <w:bookmarkEnd w:id="0"/>
    </w:p>
    <w:p w:rsidR="00982585" w:rsidRPr="00D82D5E" w:rsidP="00C35C60" w14:paraId="58397AF5" w14:textId="611A9A4A">
      <w:pPr>
        <w:ind w:firstLine="482"/>
        <w:rPr>
          <w:rFonts w:ascii="Times New Roman" w:hAnsi="Times New Roman" w:cs="Times New Roman"/>
          <w:b/>
          <w:bCs/>
        </w:rPr>
      </w:pPr>
      <w:bookmarkStart w:id="1" w:name="_Hlk34497022"/>
      <w:r w:rsidRPr="00D82D5E">
        <w:rPr>
          <w:rFonts w:ascii="Times New Roman" w:hAnsi="Times New Roman" w:cs="Times New Roman"/>
          <w:b/>
          <w:bCs/>
        </w:rPr>
        <w:t>我国是全球纸生产量最大的国家，纸浆</w:t>
      </w:r>
      <w:r w:rsidRPr="00D82D5E">
        <w:rPr>
          <w:rFonts w:ascii="Times New Roman" w:hAnsi="Times New Roman" w:cs="Times New Roman"/>
          <w:b/>
          <w:bCs/>
        </w:rPr>
        <w:t>则</w:t>
      </w:r>
      <w:r w:rsidRPr="00D82D5E">
        <w:rPr>
          <w:rFonts w:ascii="Times New Roman" w:hAnsi="Times New Roman" w:cs="Times New Roman"/>
          <w:b/>
          <w:bCs/>
        </w:rPr>
        <w:t>是造纸的重要基础原材料。</w:t>
      </w:r>
      <w:r w:rsidRPr="00D82D5E">
        <w:rPr>
          <w:rFonts w:ascii="Times New Roman" w:hAnsi="Times New Roman" w:cs="Times New Roman"/>
          <w:b/>
          <w:bCs/>
        </w:rPr>
        <w:t>2018</w:t>
      </w:r>
      <w:r w:rsidRPr="00D82D5E">
        <w:rPr>
          <w:rFonts w:ascii="Times New Roman" w:hAnsi="Times New Roman" w:cs="Times New Roman"/>
          <w:b/>
          <w:bCs/>
        </w:rPr>
        <w:t>年</w:t>
      </w:r>
      <w:r w:rsidRPr="00D82D5E">
        <w:rPr>
          <w:rFonts w:ascii="Times New Roman" w:hAnsi="Times New Roman" w:cs="Times New Roman"/>
          <w:b/>
          <w:bCs/>
        </w:rPr>
        <w:t>11</w:t>
      </w:r>
      <w:r w:rsidRPr="00D82D5E">
        <w:rPr>
          <w:rFonts w:ascii="Times New Roman" w:hAnsi="Times New Roman" w:cs="Times New Roman"/>
          <w:b/>
          <w:bCs/>
        </w:rPr>
        <w:t>月</w:t>
      </w:r>
      <w:r w:rsidR="00823DBD">
        <w:rPr>
          <w:rFonts w:ascii="Times New Roman" w:hAnsi="Times New Roman" w:cs="Times New Roman" w:hint="eastAsia"/>
          <w:b/>
          <w:bCs/>
        </w:rPr>
        <w:t>下旬</w:t>
      </w:r>
      <w:r w:rsidRPr="00D82D5E">
        <w:rPr>
          <w:rFonts w:ascii="Times New Roman" w:hAnsi="Times New Roman" w:cs="Times New Roman"/>
          <w:b/>
          <w:bCs/>
        </w:rPr>
        <w:t>，</w:t>
      </w:r>
      <w:r w:rsidR="00823DBD">
        <w:rPr>
          <w:rFonts w:ascii="Times New Roman" w:hAnsi="Times New Roman" w:cs="Times New Roman" w:hint="eastAsia"/>
          <w:b/>
          <w:bCs/>
        </w:rPr>
        <w:t>我国</w:t>
      </w:r>
      <w:r w:rsidRPr="00D82D5E" w:rsidR="00BB67DA">
        <w:rPr>
          <w:rFonts w:ascii="Times New Roman" w:hAnsi="Times New Roman" w:cs="Times New Roman"/>
          <w:b/>
          <w:bCs/>
        </w:rPr>
        <w:t>推出纸浆期货</w:t>
      </w:r>
      <w:r w:rsidR="00906255">
        <w:rPr>
          <w:rFonts w:ascii="Times New Roman" w:hAnsi="Times New Roman" w:cs="Times New Roman" w:hint="eastAsia"/>
          <w:b/>
          <w:bCs/>
        </w:rPr>
        <w:t>，在上海期货交易所交易。这是本年度继原油期货和两年期国债期货后，我国上市的第三个品种的期货，丰富了广大期货投资者的选择。与此同时，更重要的现实意义在于纸浆行业在风险控制领域有了更新、更好的选择，有利于推动纸浆行业的健康快速发展。</w:t>
      </w:r>
    </w:p>
    <w:bookmarkEnd w:id="1"/>
    <w:p w:rsidR="00D82D5E" w:rsidRPr="00D82D5E" w:rsidP="00D82D5E" w14:paraId="39DF50A9" w14:textId="7275096E">
      <w:pPr>
        <w:ind w:firstLine="482"/>
        <w:rPr>
          <w:rFonts w:ascii="Times New Roman" w:hAnsi="Times New Roman" w:cs="Times New Roman"/>
          <w:b/>
          <w:bCs/>
        </w:rPr>
      </w:pPr>
      <w:r w:rsidRPr="00D82D5E">
        <w:rPr>
          <w:rFonts w:ascii="Times New Roman" w:hAnsi="Times New Roman" w:cs="Times New Roman"/>
          <w:b/>
          <w:bCs/>
        </w:rPr>
        <w:t>本文选取纸浆期货作为研究对象，旨在研究纸浆期货市场是否发挥了价格发现功能。</w:t>
      </w:r>
      <w:r w:rsidR="00177B83">
        <w:rPr>
          <w:rFonts w:ascii="Times New Roman" w:hAnsi="Times New Roman" w:cs="Times New Roman" w:hint="eastAsia"/>
          <w:b/>
          <w:bCs/>
        </w:rPr>
        <w:t>本文选取自上市至今近一年的纸浆期、现货数据，通过</w:t>
      </w:r>
      <w:r w:rsidRPr="00D82D5E">
        <w:rPr>
          <w:rFonts w:ascii="Times New Roman" w:hAnsi="Times New Roman" w:cs="Times New Roman"/>
          <w:b/>
          <w:bCs/>
        </w:rPr>
        <w:t>Johansen</w:t>
      </w:r>
      <w:r w:rsidRPr="00D82D5E" w:rsidR="00C35C60">
        <w:rPr>
          <w:rFonts w:ascii="Times New Roman" w:hAnsi="Times New Roman" w:cs="Times New Roman"/>
          <w:b/>
          <w:bCs/>
        </w:rPr>
        <w:t>协整检验、格兰杰因果检验</w:t>
      </w:r>
      <w:r w:rsidRPr="00D82D5E">
        <w:rPr>
          <w:rFonts w:ascii="Times New Roman" w:hAnsi="Times New Roman" w:cs="Times New Roman"/>
          <w:b/>
          <w:bCs/>
        </w:rPr>
        <w:t>、脉冲效应和方差分解等</w:t>
      </w:r>
      <w:r w:rsidR="00177B83">
        <w:rPr>
          <w:rFonts w:ascii="Times New Roman" w:hAnsi="Times New Roman" w:cs="Times New Roman" w:hint="eastAsia"/>
          <w:b/>
          <w:bCs/>
        </w:rPr>
        <w:t>常用计量经济学</w:t>
      </w:r>
      <w:r w:rsidRPr="00D82D5E">
        <w:rPr>
          <w:rFonts w:ascii="Times New Roman" w:hAnsi="Times New Roman" w:cs="Times New Roman"/>
          <w:b/>
          <w:bCs/>
        </w:rPr>
        <w:t>方法</w:t>
      </w:r>
      <w:r w:rsidRPr="00D82D5E" w:rsidR="00C35C60">
        <w:rPr>
          <w:rFonts w:ascii="Times New Roman" w:hAnsi="Times New Roman" w:cs="Times New Roman"/>
          <w:b/>
          <w:bCs/>
        </w:rPr>
        <w:t>来</w:t>
      </w:r>
      <w:r w:rsidRPr="00D82D5E">
        <w:rPr>
          <w:rFonts w:ascii="Times New Roman" w:hAnsi="Times New Roman" w:cs="Times New Roman"/>
          <w:b/>
          <w:bCs/>
        </w:rPr>
        <w:t>研究</w:t>
      </w:r>
      <w:r w:rsidRPr="00D82D5E" w:rsidR="00C35C60">
        <w:rPr>
          <w:rFonts w:ascii="Times New Roman" w:hAnsi="Times New Roman" w:cs="Times New Roman"/>
          <w:b/>
          <w:bCs/>
        </w:rPr>
        <w:t>纸浆期货价格发现功能</w:t>
      </w:r>
      <w:r w:rsidRPr="00D82D5E">
        <w:rPr>
          <w:rFonts w:ascii="Times New Roman" w:hAnsi="Times New Roman" w:cs="Times New Roman"/>
          <w:b/>
          <w:bCs/>
        </w:rPr>
        <w:t>的发挥程度。</w:t>
      </w:r>
    </w:p>
    <w:p w:rsidR="00D82D5E" w:rsidRPr="00D82D5E" w:rsidP="00D82D5E" w14:paraId="107757DD" w14:textId="2DBBDCA4">
      <w:pPr>
        <w:ind w:firstLine="482"/>
        <w:rPr>
          <w:rFonts w:ascii="Times New Roman" w:hAnsi="Times New Roman" w:cs="Times New Roman"/>
          <w:b/>
          <w:bCs/>
        </w:rPr>
      </w:pPr>
      <w:r>
        <w:rPr>
          <w:rFonts w:ascii="Times New Roman" w:hAnsi="Times New Roman" w:cs="Times New Roman" w:hint="eastAsia"/>
          <w:b/>
          <w:bCs/>
        </w:rPr>
        <w:t>研究</w:t>
      </w:r>
      <w:r w:rsidRPr="00D82D5E" w:rsidR="00C35C60">
        <w:rPr>
          <w:rFonts w:ascii="Times New Roman" w:hAnsi="Times New Roman" w:cs="Times New Roman"/>
          <w:b/>
          <w:bCs/>
        </w:rPr>
        <w:t>结</w:t>
      </w:r>
      <w:r>
        <w:rPr>
          <w:rFonts w:ascii="Times New Roman" w:hAnsi="Times New Roman" w:cs="Times New Roman" w:hint="eastAsia"/>
          <w:b/>
          <w:bCs/>
        </w:rPr>
        <w:t>果</w:t>
      </w:r>
      <w:r w:rsidR="00E87E39">
        <w:rPr>
          <w:rFonts w:ascii="Times New Roman" w:hAnsi="Times New Roman" w:cs="Times New Roman" w:hint="eastAsia"/>
          <w:b/>
          <w:bCs/>
        </w:rPr>
        <w:t>表明</w:t>
      </w:r>
      <w:r w:rsidRPr="00D82D5E" w:rsidR="00C35C60">
        <w:rPr>
          <w:rFonts w:ascii="Times New Roman" w:hAnsi="Times New Roman" w:cs="Times New Roman"/>
          <w:b/>
          <w:bCs/>
        </w:rPr>
        <w:t>，</w:t>
      </w:r>
      <w:r w:rsidRPr="00D82D5E">
        <w:rPr>
          <w:rFonts w:ascii="Times New Roman" w:hAnsi="Times New Roman" w:cs="Times New Roman"/>
          <w:b/>
          <w:bCs/>
        </w:rPr>
        <w:t>纸浆期货价格和现货价格存在</w:t>
      </w:r>
      <w:r w:rsidR="003F33A8">
        <w:rPr>
          <w:rFonts w:ascii="Times New Roman" w:hAnsi="Times New Roman" w:cs="Times New Roman" w:hint="eastAsia"/>
          <w:b/>
          <w:bCs/>
        </w:rPr>
        <w:t>双向引导的均衡，这说明</w:t>
      </w:r>
      <w:r w:rsidRPr="00D82D5E">
        <w:rPr>
          <w:rFonts w:ascii="Times New Roman" w:hAnsi="Times New Roman" w:cs="Times New Roman"/>
          <w:b/>
          <w:bCs/>
        </w:rPr>
        <w:t>我国纸浆期货市场</w:t>
      </w:r>
      <w:r w:rsidR="003F33A8">
        <w:rPr>
          <w:rFonts w:ascii="Times New Roman" w:hAnsi="Times New Roman" w:cs="Times New Roman" w:hint="eastAsia"/>
          <w:b/>
          <w:bCs/>
        </w:rPr>
        <w:t>已经开始发挥</w:t>
      </w:r>
      <w:r w:rsidRPr="00D82D5E">
        <w:rPr>
          <w:rFonts w:ascii="Times New Roman" w:hAnsi="Times New Roman" w:cs="Times New Roman"/>
          <w:b/>
          <w:bCs/>
        </w:rPr>
        <w:t>价格发现功能</w:t>
      </w:r>
      <w:r w:rsidR="00C01E2E">
        <w:rPr>
          <w:rFonts w:ascii="Times New Roman" w:hAnsi="Times New Roman" w:cs="Times New Roman" w:hint="eastAsia"/>
          <w:b/>
          <w:bCs/>
        </w:rPr>
        <w:t>。</w:t>
      </w:r>
      <w:r w:rsidRPr="00D82D5E">
        <w:rPr>
          <w:rFonts w:ascii="Times New Roman" w:hAnsi="Times New Roman" w:cs="Times New Roman"/>
          <w:b/>
          <w:bCs/>
        </w:rPr>
        <w:t>但是</w:t>
      </w:r>
      <w:r w:rsidRPr="00C01E2E" w:rsidR="00C01E2E">
        <w:rPr>
          <w:rFonts w:ascii="Times New Roman" w:hAnsi="Times New Roman" w:cs="Times New Roman" w:hint="eastAsia"/>
          <w:b/>
          <w:bCs/>
        </w:rPr>
        <w:t>期货市场对现货市场的影响偏弱</w:t>
      </w:r>
      <w:r w:rsidR="00C01E2E">
        <w:rPr>
          <w:rFonts w:ascii="Times New Roman" w:hAnsi="Times New Roman" w:cs="Times New Roman" w:hint="eastAsia"/>
          <w:b/>
          <w:bCs/>
        </w:rPr>
        <w:t>，</w:t>
      </w:r>
      <w:r w:rsidRPr="00D82D5E">
        <w:rPr>
          <w:rFonts w:ascii="Times New Roman" w:hAnsi="Times New Roman" w:cs="Times New Roman"/>
          <w:b/>
          <w:bCs/>
        </w:rPr>
        <w:t>目前发挥价格发现功能的效率</w:t>
      </w:r>
      <w:r w:rsidR="001A5224">
        <w:rPr>
          <w:rFonts w:ascii="Times New Roman" w:hAnsi="Times New Roman" w:cs="Times New Roman" w:hint="eastAsia"/>
          <w:b/>
          <w:bCs/>
        </w:rPr>
        <w:t>还不高</w:t>
      </w:r>
      <w:r w:rsidRPr="00D82D5E">
        <w:rPr>
          <w:rFonts w:ascii="Times New Roman" w:hAnsi="Times New Roman" w:cs="Times New Roman"/>
          <w:b/>
          <w:bCs/>
        </w:rPr>
        <w:t>，还有很大的提升空间</w:t>
      </w:r>
      <w:r w:rsidRPr="00D82D5E" w:rsidR="00C35C60">
        <w:rPr>
          <w:rFonts w:ascii="Times New Roman" w:hAnsi="Times New Roman" w:cs="Times New Roman"/>
          <w:b/>
          <w:bCs/>
        </w:rPr>
        <w:t>。</w:t>
      </w:r>
      <w:r w:rsidRPr="00D82D5E">
        <w:rPr>
          <w:rFonts w:ascii="Times New Roman" w:hAnsi="Times New Roman" w:cs="Times New Roman"/>
          <w:b/>
          <w:bCs/>
        </w:rPr>
        <w:t>根据研究结论</w:t>
      </w:r>
      <w:r w:rsidRPr="00D82D5E" w:rsidR="00C35C60">
        <w:rPr>
          <w:rFonts w:ascii="Times New Roman" w:hAnsi="Times New Roman" w:cs="Times New Roman"/>
          <w:b/>
          <w:bCs/>
        </w:rPr>
        <w:t>，</w:t>
      </w:r>
      <w:r w:rsidRPr="00D82D5E">
        <w:rPr>
          <w:rFonts w:ascii="Times New Roman" w:hAnsi="Times New Roman" w:cs="Times New Roman"/>
          <w:b/>
          <w:bCs/>
        </w:rPr>
        <w:t>本文认为目前纸浆期货市场的主要问题是造纸行业的参与度不够，因此针对性的提出了丰富纸浆期货合约品种，完善纸浆期货合约细则，推出品牌间升贴水规定，丰富交割仓库，降低交割成本以及加强纸浆行业期货风控知识的宣传等建议。</w:t>
      </w:r>
    </w:p>
    <w:p w:rsidR="00C35C60" w:rsidRPr="00C35C60" w:rsidP="00C35C60" w14:paraId="6783EFDB" w14:textId="77777777">
      <w:pPr>
        <w:ind w:firstLine="482"/>
        <w:rPr>
          <w:rFonts w:ascii="宋体" w:hAnsi="宋体"/>
          <w:b/>
          <w:bCs/>
        </w:rPr>
      </w:pPr>
    </w:p>
    <w:p w:rsidR="00C35C60" w:rsidP="00C35C60" w14:paraId="6C5824AA" w14:textId="678AD49C">
      <w:pPr>
        <w:ind w:firstLine="482"/>
        <w:rPr>
          <w:rFonts w:ascii="宋体" w:hAnsi="宋体"/>
          <w:b/>
          <w:bCs/>
        </w:rPr>
        <w:sectPr w:rsidSect="00C35C60">
          <w:footerReference w:type="default" r:id="rId7"/>
          <w:pgSz w:w="11906" w:h="16838"/>
          <w:pgMar w:top="1440" w:right="1800" w:bottom="1440" w:left="1800" w:header="851" w:footer="992" w:gutter="0"/>
          <w:pgNumType w:start="1"/>
          <w:cols w:space="425"/>
          <w:docGrid w:type="lines" w:linePitch="312"/>
        </w:sectPr>
      </w:pPr>
      <w:r w:rsidRPr="00C35C60">
        <w:rPr>
          <w:rFonts w:ascii="宋体" w:hAnsi="宋体" w:hint="eastAsia"/>
          <w:b/>
          <w:bCs/>
        </w:rPr>
        <w:t>关键词：纸浆期货</w:t>
      </w:r>
      <w:r>
        <w:rPr>
          <w:rFonts w:ascii="宋体" w:hAnsi="宋体" w:hint="eastAsia"/>
          <w:b/>
          <w:bCs/>
        </w:rPr>
        <w:t>；</w:t>
      </w:r>
      <w:r w:rsidR="00D82D5E">
        <w:rPr>
          <w:rFonts w:ascii="宋体" w:hAnsi="宋体" w:hint="eastAsia"/>
          <w:b/>
          <w:bCs/>
        </w:rPr>
        <w:t>纸浆现货；</w:t>
      </w:r>
      <w:r w:rsidRPr="00C35C60">
        <w:rPr>
          <w:rFonts w:ascii="宋体" w:hAnsi="宋体" w:hint="eastAsia"/>
          <w:b/>
          <w:bCs/>
        </w:rPr>
        <w:t>价格发现</w:t>
      </w:r>
    </w:p>
    <w:p w:rsidR="00C35C60" w:rsidRPr="005D24AE" w:rsidP="005D24AE" w14:paraId="1BF27074" w14:textId="36C4E2DA">
      <w:pPr>
        <w:pStyle w:val="Heading1"/>
        <w:spacing w:before="312" w:beforeLines="100" w:after="312" w:afterLines="100"/>
        <w:ind w:firstLine="0" w:firstLineChars="0"/>
        <w:rPr>
          <w:rFonts w:ascii="Times New Roman" w:hAnsi="Times New Roman" w:cs="Times New Roman"/>
        </w:rPr>
      </w:pPr>
      <w:bookmarkStart w:id="2" w:name="_Toc34604445"/>
      <w:r w:rsidRPr="005D24AE">
        <w:rPr>
          <w:rFonts w:ascii="Times New Roman" w:hAnsi="Times New Roman" w:cs="Times New Roman"/>
        </w:rPr>
        <w:t>Abstract</w:t>
      </w:r>
      <w:bookmarkEnd w:id="2"/>
    </w:p>
    <w:p w:rsidR="00E36187" w:rsidRPr="00E36187" w:rsidP="009051A6" w14:paraId="0C71A0FF" w14:textId="46604D50">
      <w:pPr>
        <w:ind w:firstLine="482"/>
        <w:rPr>
          <w:rFonts w:ascii="Times New Roman" w:eastAsia="黑体" w:hAnsi="Times New Roman" w:cs="Times New Roman"/>
          <w:b/>
          <w:bCs/>
          <w:szCs w:val="20"/>
        </w:rPr>
      </w:pPr>
      <w:r>
        <w:rPr>
          <w:rFonts w:ascii="Times New Roman" w:eastAsia="黑体" w:hAnsi="Times New Roman" w:cs="Times New Roman"/>
          <w:b/>
          <w:bCs/>
          <w:szCs w:val="20"/>
        </w:rPr>
        <w:t>P</w:t>
      </w:r>
      <w:r w:rsidRPr="00E36187">
        <w:rPr>
          <w:rFonts w:ascii="Times New Roman" w:eastAsia="黑体" w:hAnsi="Times New Roman" w:cs="Times New Roman"/>
          <w:b/>
          <w:bCs/>
          <w:szCs w:val="20"/>
        </w:rPr>
        <w:t>ulp is a</w:t>
      </w:r>
      <w:r>
        <w:rPr>
          <w:rFonts w:ascii="Times New Roman" w:eastAsia="黑体" w:hAnsi="Times New Roman" w:cs="Times New Roman"/>
          <w:b/>
          <w:bCs/>
          <w:szCs w:val="20"/>
        </w:rPr>
        <w:t xml:space="preserve"> </w:t>
      </w:r>
      <w:r w:rsidRPr="009051A6">
        <w:rPr>
          <w:rFonts w:ascii="Times New Roman" w:eastAsia="黑体" w:hAnsi="Times New Roman" w:cs="Times New Roman"/>
          <w:b/>
          <w:bCs/>
          <w:szCs w:val="20"/>
        </w:rPr>
        <w:t>vital</w:t>
      </w:r>
      <w:r w:rsidRPr="00E36187">
        <w:rPr>
          <w:rFonts w:ascii="Times New Roman" w:eastAsia="黑体" w:hAnsi="Times New Roman" w:cs="Times New Roman"/>
          <w:b/>
          <w:bCs/>
          <w:szCs w:val="20"/>
        </w:rPr>
        <w:t xml:space="preserve"> basic raw material for papermaking. In late November 2018, China launched pulp futures for trading on the Shanghai Futures Exchange. This is the third type of futures listed in China this year, following crude oil futures and two-year government bond futures, which has enriched the choice of futures investors. At the same time, the more important practical significance is that the pulp industry has better choices in the field of risk control, which </w:t>
      </w:r>
      <w:r w:rsidRPr="009051A6">
        <w:rPr>
          <w:rFonts w:ascii="Times New Roman" w:eastAsia="黑体" w:hAnsi="Times New Roman" w:cs="Times New Roman"/>
          <w:b/>
          <w:bCs/>
          <w:szCs w:val="20"/>
        </w:rPr>
        <w:t>contribute</w:t>
      </w:r>
      <w:r>
        <w:rPr>
          <w:rFonts w:ascii="Times New Roman" w:eastAsia="黑体" w:hAnsi="Times New Roman" w:cs="Times New Roman"/>
          <w:b/>
          <w:bCs/>
          <w:szCs w:val="20"/>
        </w:rPr>
        <w:t>s</w:t>
      </w:r>
      <w:r w:rsidRPr="00E36187">
        <w:rPr>
          <w:rFonts w:ascii="Times New Roman" w:eastAsia="黑体" w:hAnsi="Times New Roman" w:cs="Times New Roman"/>
          <w:b/>
          <w:bCs/>
          <w:szCs w:val="20"/>
        </w:rPr>
        <w:t xml:space="preserve"> to promoting the healthy and rapid development of the pulp industry.</w:t>
      </w:r>
    </w:p>
    <w:p w:rsidR="00E36187" w:rsidRPr="00E36187" w:rsidP="00E36187" w14:paraId="7E39FCC6" w14:textId="53C47C8E">
      <w:pPr>
        <w:ind w:firstLine="482"/>
        <w:rPr>
          <w:rFonts w:ascii="Times New Roman" w:eastAsia="黑体" w:hAnsi="Times New Roman" w:cs="Times New Roman"/>
          <w:b/>
          <w:bCs/>
          <w:szCs w:val="20"/>
        </w:rPr>
      </w:pPr>
      <w:r w:rsidRPr="00B607E1">
        <w:rPr>
          <w:rFonts w:ascii="Times New Roman" w:eastAsia="黑体" w:hAnsi="Times New Roman" w:cs="Times New Roman"/>
          <w:b/>
          <w:bCs/>
          <w:szCs w:val="20"/>
        </w:rPr>
        <w:t xml:space="preserve">Research object of this </w:t>
      </w:r>
      <w:r w:rsidRPr="00E36187">
        <w:rPr>
          <w:rFonts w:ascii="Times New Roman" w:eastAsia="黑体" w:hAnsi="Times New Roman" w:cs="Times New Roman"/>
          <w:b/>
          <w:bCs/>
          <w:szCs w:val="20"/>
        </w:rPr>
        <w:t>paper</w:t>
      </w:r>
      <w:r>
        <w:rPr>
          <w:rFonts w:ascii="Times New Roman" w:eastAsia="黑体" w:hAnsi="Times New Roman" w:cs="Times New Roman"/>
          <w:b/>
          <w:bCs/>
          <w:szCs w:val="20"/>
        </w:rPr>
        <w:t xml:space="preserve"> </w:t>
      </w:r>
      <w:r>
        <w:rPr>
          <w:rFonts w:ascii="Times New Roman" w:eastAsia="黑体" w:hAnsi="Times New Roman" w:cs="Times New Roman" w:hint="eastAsia"/>
          <w:b/>
          <w:bCs/>
          <w:szCs w:val="20"/>
        </w:rPr>
        <w:t>is</w:t>
      </w:r>
      <w:r w:rsidRPr="00E36187">
        <w:rPr>
          <w:rFonts w:ascii="Times New Roman" w:eastAsia="黑体" w:hAnsi="Times New Roman" w:cs="Times New Roman"/>
          <w:b/>
          <w:bCs/>
          <w:szCs w:val="20"/>
        </w:rPr>
        <w:t xml:space="preserve"> pulp futures</w:t>
      </w:r>
      <w:r w:rsidR="00400DF1">
        <w:rPr>
          <w:rFonts w:ascii="Times New Roman" w:eastAsia="黑体" w:hAnsi="Times New Roman" w:cs="Times New Roman"/>
          <w:b/>
          <w:bCs/>
          <w:szCs w:val="20"/>
        </w:rPr>
        <w:t>,</w:t>
      </w:r>
      <w:r w:rsidRPr="00400DF1" w:rsidR="00400DF1">
        <w:rPr>
          <w:rFonts w:ascii="Times New Roman" w:eastAsia="黑体" w:hAnsi="Times New Roman" w:cs="Times New Roman"/>
          <w:b/>
          <w:bCs/>
          <w:szCs w:val="20"/>
        </w:rPr>
        <w:t xml:space="preserve"> </w:t>
      </w:r>
      <w:r w:rsidR="00400DF1">
        <w:rPr>
          <w:rFonts w:ascii="Times New Roman" w:eastAsia="黑体" w:hAnsi="Times New Roman" w:cs="Times New Roman"/>
          <w:b/>
          <w:bCs/>
          <w:szCs w:val="20"/>
        </w:rPr>
        <w:t>a</w:t>
      </w:r>
      <w:r w:rsidRPr="00400DF1" w:rsidR="00400DF1">
        <w:rPr>
          <w:rFonts w:ascii="Times New Roman" w:eastAsia="黑体" w:hAnsi="Times New Roman" w:cs="Times New Roman"/>
          <w:b/>
          <w:bCs/>
          <w:szCs w:val="20"/>
        </w:rPr>
        <w:t>iming to study its price discovery function</w:t>
      </w:r>
      <w:r w:rsidRPr="00E36187">
        <w:rPr>
          <w:rFonts w:ascii="Times New Roman" w:eastAsia="黑体" w:hAnsi="Times New Roman" w:cs="Times New Roman"/>
          <w:b/>
          <w:bCs/>
          <w:szCs w:val="20"/>
        </w:rPr>
        <w:t>.</w:t>
      </w:r>
      <w:r w:rsidRPr="00400DF1" w:rsidR="00400DF1">
        <w:t xml:space="preserve"> </w:t>
      </w:r>
      <w:r w:rsidRPr="00400DF1" w:rsidR="00400DF1">
        <w:rPr>
          <w:rFonts w:ascii="Times New Roman" w:eastAsia="黑体" w:hAnsi="Times New Roman" w:cs="Times New Roman"/>
          <w:b/>
          <w:bCs/>
          <w:szCs w:val="20"/>
        </w:rPr>
        <w:t>T</w:t>
      </w:r>
      <w:r w:rsidR="00400DF1">
        <w:rPr>
          <w:rFonts w:ascii="Times New Roman" w:eastAsia="黑体" w:hAnsi="Times New Roman" w:cs="Times New Roman"/>
          <w:b/>
          <w:bCs/>
          <w:szCs w:val="20"/>
        </w:rPr>
        <w:t>hen, t</w:t>
      </w:r>
      <w:r w:rsidRPr="00400DF1" w:rsidR="00400DF1">
        <w:rPr>
          <w:rFonts w:ascii="Times New Roman" w:eastAsia="黑体" w:hAnsi="Times New Roman" w:cs="Times New Roman"/>
          <w:b/>
          <w:bCs/>
          <w:szCs w:val="20"/>
        </w:rPr>
        <w:t>his paper selects pulp</w:t>
      </w:r>
      <w:r w:rsidR="000B14A1">
        <w:rPr>
          <w:rFonts w:ascii="Times New Roman" w:eastAsia="黑体" w:hAnsi="Times New Roman" w:cs="Times New Roman"/>
          <w:b/>
          <w:bCs/>
          <w:szCs w:val="20"/>
        </w:rPr>
        <w:t xml:space="preserve"> </w:t>
      </w:r>
      <w:r w:rsidR="000B14A1">
        <w:rPr>
          <w:rFonts w:ascii="Times New Roman" w:eastAsia="黑体" w:hAnsi="Times New Roman" w:cs="Times New Roman" w:hint="eastAsia"/>
          <w:b/>
          <w:bCs/>
          <w:szCs w:val="20"/>
        </w:rPr>
        <w:t>s</w:t>
      </w:r>
      <w:r w:rsidRPr="000B14A1" w:rsidR="000B14A1">
        <w:rPr>
          <w:rFonts w:ascii="Times New Roman" w:eastAsia="黑体" w:hAnsi="Times New Roman" w:cs="Times New Roman"/>
          <w:b/>
          <w:bCs/>
          <w:szCs w:val="20"/>
        </w:rPr>
        <w:t>pot and futures prices</w:t>
      </w:r>
      <w:r w:rsidRPr="00400DF1" w:rsidR="00400DF1">
        <w:rPr>
          <w:rFonts w:ascii="Times New Roman" w:eastAsia="黑体" w:hAnsi="Times New Roman" w:cs="Times New Roman"/>
          <w:b/>
          <w:bCs/>
          <w:szCs w:val="20"/>
        </w:rPr>
        <w:t xml:space="preserve"> from January 7, 2019 to January 3, 2020 as sample data</w:t>
      </w:r>
      <w:r w:rsidRPr="00E36187">
        <w:rPr>
          <w:rFonts w:ascii="Times New Roman" w:eastAsia="黑体" w:hAnsi="Times New Roman" w:cs="Times New Roman"/>
          <w:b/>
          <w:bCs/>
          <w:szCs w:val="20"/>
        </w:rPr>
        <w:t xml:space="preserve"> and studies the degree of pulp futures price discovery through common econometric methods such as</w:t>
      </w:r>
      <w:r w:rsidR="000B14A1">
        <w:rPr>
          <w:rFonts w:ascii="Times New Roman" w:eastAsia="黑体" w:hAnsi="Times New Roman" w:cs="Times New Roman"/>
          <w:b/>
          <w:bCs/>
          <w:szCs w:val="20"/>
        </w:rPr>
        <w:t xml:space="preserve"> </w:t>
      </w:r>
      <w:r w:rsidRPr="00E36187">
        <w:rPr>
          <w:rFonts w:ascii="Times New Roman" w:eastAsia="黑体" w:hAnsi="Times New Roman" w:cs="Times New Roman"/>
          <w:b/>
          <w:bCs/>
          <w:szCs w:val="20"/>
        </w:rPr>
        <w:t>Granger causality test, impulse effect, and variance decomposition.</w:t>
      </w:r>
    </w:p>
    <w:p w:rsidR="00E36187" w:rsidRPr="00E36187" w:rsidP="00E36187" w14:paraId="11A3233B" w14:textId="2259A0E7">
      <w:pPr>
        <w:ind w:firstLine="482"/>
        <w:rPr>
          <w:rFonts w:ascii="Times New Roman" w:eastAsia="黑体" w:hAnsi="Times New Roman" w:cs="Times New Roman"/>
          <w:b/>
          <w:bCs/>
          <w:szCs w:val="20"/>
        </w:rPr>
      </w:pPr>
      <w:r w:rsidRPr="00E36187">
        <w:rPr>
          <w:rFonts w:ascii="Times New Roman" w:eastAsia="黑体" w:hAnsi="Times New Roman" w:cs="Times New Roman"/>
          <w:b/>
          <w:bCs/>
          <w:szCs w:val="20"/>
        </w:rPr>
        <w:t>T</w:t>
      </w:r>
      <w:r w:rsidR="00400DF1">
        <w:rPr>
          <w:rFonts w:ascii="Times New Roman" w:eastAsia="黑体" w:hAnsi="Times New Roman" w:cs="Times New Roman"/>
          <w:b/>
          <w:bCs/>
          <w:szCs w:val="20"/>
        </w:rPr>
        <w:t>hrough t</w:t>
      </w:r>
      <w:r w:rsidRPr="00E36187">
        <w:rPr>
          <w:rFonts w:ascii="Times New Roman" w:eastAsia="黑体" w:hAnsi="Times New Roman" w:cs="Times New Roman"/>
          <w:b/>
          <w:bCs/>
          <w:szCs w:val="20"/>
        </w:rPr>
        <w:t>he research</w:t>
      </w:r>
      <w:r w:rsidR="00400DF1">
        <w:rPr>
          <w:rFonts w:ascii="Times New Roman" w:eastAsia="黑体" w:hAnsi="Times New Roman" w:cs="Times New Roman"/>
          <w:b/>
          <w:bCs/>
          <w:szCs w:val="20"/>
        </w:rPr>
        <w:t>, we can find that</w:t>
      </w:r>
      <w:r w:rsidRPr="00E36187">
        <w:rPr>
          <w:rFonts w:ascii="Times New Roman" w:eastAsia="黑体" w:hAnsi="Times New Roman" w:cs="Times New Roman"/>
          <w:b/>
          <w:bCs/>
          <w:szCs w:val="20"/>
        </w:rPr>
        <w:t xml:space="preserve"> the futures market has a weak influence on the spot market, which </w:t>
      </w:r>
      <w:r w:rsidR="004F3D71">
        <w:rPr>
          <w:rFonts w:ascii="Times New Roman" w:eastAsia="黑体" w:hAnsi="Times New Roman" w:cs="Times New Roman" w:hint="eastAsia"/>
          <w:b/>
          <w:bCs/>
          <w:szCs w:val="20"/>
        </w:rPr>
        <w:t>suggest</w:t>
      </w:r>
      <w:r w:rsidRPr="00E36187">
        <w:rPr>
          <w:rFonts w:ascii="Times New Roman" w:eastAsia="黑体" w:hAnsi="Times New Roman" w:cs="Times New Roman"/>
          <w:b/>
          <w:bCs/>
          <w:szCs w:val="20"/>
        </w:rPr>
        <w:t xml:space="preserve">s that </w:t>
      </w:r>
      <w:r w:rsidR="004F3D71">
        <w:rPr>
          <w:rFonts w:ascii="Times New Roman" w:eastAsia="黑体" w:hAnsi="Times New Roman" w:cs="Times New Roman" w:hint="eastAsia"/>
          <w:b/>
          <w:bCs/>
          <w:szCs w:val="20"/>
        </w:rPr>
        <w:t>the</w:t>
      </w:r>
      <w:r w:rsidRPr="00E36187">
        <w:rPr>
          <w:rFonts w:ascii="Times New Roman" w:eastAsia="黑体" w:hAnsi="Times New Roman" w:cs="Times New Roman"/>
          <w:b/>
          <w:bCs/>
          <w:szCs w:val="20"/>
        </w:rPr>
        <w:t xml:space="preserve"> pulp futures market has begun to play a price discovery function. However, at present, the efficiency of the function is not high, and there are obvious time-lag effects</w:t>
      </w:r>
      <w:r w:rsidR="006D06B5">
        <w:rPr>
          <w:rFonts w:ascii="Times New Roman" w:eastAsia="黑体" w:hAnsi="Times New Roman" w:cs="Times New Roman"/>
          <w:b/>
          <w:bCs/>
          <w:szCs w:val="20"/>
        </w:rPr>
        <w:t>.</w:t>
      </w:r>
      <w:r w:rsidRPr="00E36187">
        <w:rPr>
          <w:rFonts w:ascii="Times New Roman" w:eastAsia="黑体" w:hAnsi="Times New Roman" w:cs="Times New Roman"/>
          <w:b/>
          <w:bCs/>
          <w:szCs w:val="20"/>
        </w:rPr>
        <w:t xml:space="preserve"> </w:t>
      </w:r>
      <w:r w:rsidR="006D06B5">
        <w:rPr>
          <w:rFonts w:ascii="Times New Roman" w:eastAsia="黑体" w:hAnsi="Times New Roman" w:cs="Times New Roman"/>
          <w:b/>
          <w:bCs/>
          <w:szCs w:val="20"/>
        </w:rPr>
        <w:t xml:space="preserve">In other words, </w:t>
      </w:r>
      <w:r w:rsidRPr="00E36187">
        <w:rPr>
          <w:rFonts w:ascii="Times New Roman" w:eastAsia="黑体" w:hAnsi="Times New Roman" w:cs="Times New Roman"/>
          <w:b/>
          <w:bCs/>
          <w:szCs w:val="20"/>
        </w:rPr>
        <w:t xml:space="preserve">there is still much room for improvement. </w:t>
      </w:r>
      <w:r w:rsidRPr="006D06B5" w:rsidR="006D06B5">
        <w:rPr>
          <w:rFonts w:ascii="Times New Roman" w:eastAsia="黑体" w:hAnsi="Times New Roman" w:cs="Times New Roman"/>
          <w:b/>
          <w:bCs/>
          <w:szCs w:val="20"/>
        </w:rPr>
        <w:t>According to the research conclusions, this paper believes that the main problem of the current pulp futures market is insufficient participation in the paper industry. Therefore, it proposes to enrich the types of pulp futures contracts, improve the details of pulp futures contracts, reduce delivery costs and strengthen the propaganda of futures risk control knowledge in the pulp industry.</w:t>
      </w:r>
    </w:p>
    <w:p w:rsidR="00E36187" w:rsidRPr="00E36187" w:rsidP="00E36187" w14:paraId="3A8B461B" w14:textId="77777777">
      <w:pPr>
        <w:ind w:firstLine="482"/>
        <w:rPr>
          <w:rFonts w:ascii="Times New Roman" w:eastAsia="黑体" w:hAnsi="Times New Roman" w:cs="Times New Roman"/>
          <w:b/>
          <w:bCs/>
          <w:szCs w:val="20"/>
        </w:rPr>
      </w:pPr>
    </w:p>
    <w:p w:rsidR="00E90117" w:rsidP="000870C4" w14:paraId="63DE0E69" w14:textId="0A9F6536">
      <w:pPr>
        <w:ind w:firstLine="482"/>
        <w:rPr>
          <w:rFonts w:ascii="Times New Roman" w:eastAsia="黑体" w:hAnsi="Times New Roman" w:cs="Times New Roman" w:hint="eastAsia"/>
          <w:b/>
          <w:bCs/>
          <w:szCs w:val="20"/>
        </w:rPr>
      </w:pPr>
      <w:r w:rsidRPr="00E36187">
        <w:rPr>
          <w:rFonts w:ascii="Times New Roman" w:eastAsia="黑体" w:hAnsi="Times New Roman" w:cs="Times New Roman"/>
          <w:b/>
          <w:bCs/>
          <w:szCs w:val="20"/>
        </w:rPr>
        <w:t>Keywords: pulp futures; pulp spot; price discovery</w:t>
      </w:r>
      <w:r>
        <w:rPr>
          <w:rFonts w:ascii="Times New Roman" w:eastAsia="黑体" w:hAnsi="Times New Roman" w:cs="Times New Roman" w:hint="eastAsia"/>
          <w:b/>
          <w:bCs/>
          <w:szCs w:val="20"/>
        </w:rPr>
        <w:br/>
      </w:r>
      <w:r>
        <w:rPr>
          <w:rFonts w:ascii="Times New Roman" w:eastAsia="黑体" w:hAnsi="Times New Roman" w:cs="Times New Roman" w:hint="eastAsia"/>
          <w:b/>
          <w:bCs/>
          <w:szCs w:val="20"/>
        </w:rPr>
        <w:br/>
      </w:r>
    </w:p>
    <w:p>
      <w:pPr>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https://d.book118.com/066110104232010044</w:t>
        </w:r>
      </w:hyperlink>
    </w:p>
    <w:p w:rsidR="00E90117" w:rsidP="000870C4">
      <w:pPr>
        <w:ind w:firstLine="482"/>
        <w:rPr>
          <w:rFonts w:ascii="Times New Roman" w:eastAsia="黑体" w:hAnsi="Times New Roman" w:cs="Times New Roman" w:hint="eastAsia"/>
          <w:b/>
          <w:bCs/>
          <w:szCs w:val="20"/>
        </w:rPr>
      </w:pPr>
    </w:p>
    <w:sectPr w:rsidSect="00C35C60">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9246B5" w:rsidP="00C35C60" w14:paraId="219152E4" w14:textId="77777777">
      <w:pPr>
        <w:spacing w:line="240" w:lineRule="auto"/>
        <w:ind w:firstLine="480"/>
      </w:pPr>
      <w:r>
        <w:separator/>
      </w:r>
    </w:p>
  </w:endnote>
  <w:endnote w:type="continuationSeparator" w:id="1">
    <w:p w:rsidR="009246B5" w:rsidP="00C35C60" w14:paraId="43FE5245"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24970068"/>
      <w:docPartObj>
        <w:docPartGallery w:val="Page Numbers (Bottom of Page)"/>
        <w:docPartUnique/>
      </w:docPartObj>
    </w:sdtPr>
    <w:sdtContent>
      <w:p w:rsidR="00C01E2E" w14:paraId="671301DB" w14:textId="77777777">
        <w:pPr>
          <w:pStyle w:val="Footer"/>
          <w:ind w:firstLine="360"/>
          <w:jc w:val="center"/>
        </w:pPr>
        <w:r>
          <w:fldChar w:fldCharType="begin"/>
        </w:r>
        <w:r>
          <w:instrText>PAGE   \* MERGEFORMAT</w:instrText>
        </w:r>
        <w:r>
          <w:fldChar w:fldCharType="separate"/>
        </w:r>
        <w:r>
          <w:rPr>
            <w:lang w:val="zh-CN"/>
          </w:rPr>
          <w:t>1</w:t>
        </w:r>
        <w:r>
          <w:fldChar w:fldCharType="end"/>
        </w:r>
      </w:p>
    </w:sdtContent>
  </w:sdt>
  <w:p w:rsidR="00C01E2E" w14:paraId="5F3B1DD3"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80639558"/>
      <w:docPartObj>
        <w:docPartGallery w:val="Page Numbers (Bottom of Page)"/>
        <w:docPartUnique/>
      </w:docPartObj>
    </w:sdtPr>
    <w:sdtContent>
      <w:p w:rsidR="00C01E2E" w14:paraId="58DBC532" w14:textId="78D86201">
        <w:pPr>
          <w:pStyle w:val="Footer"/>
          <w:ind w:firstLine="360"/>
          <w:jc w:val="center"/>
        </w:pPr>
        <w:r>
          <w:fldChar w:fldCharType="begin"/>
        </w:r>
        <w:r>
          <w:instrText>PAGE   \* MERGEFORMAT</w:instrText>
        </w:r>
        <w:r>
          <w:fldChar w:fldCharType="separate"/>
        </w:r>
        <w:r>
          <w:rPr>
            <w:lang w:val="zh-CN"/>
          </w:rPr>
          <w:t>1</w:t>
        </w:r>
        <w:r>
          <w:fldChar w:fldCharType="end"/>
        </w:r>
      </w:p>
    </w:sdtContent>
  </w:sdt>
  <w:p w:rsidR="00C01E2E" w14:paraId="4B6BC4CC"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9246B5" w:rsidP="00C35C60" w14:paraId="50E1522D" w14:textId="77777777">
      <w:pPr>
        <w:spacing w:line="240" w:lineRule="auto"/>
        <w:ind w:firstLine="480"/>
      </w:pPr>
      <w:r>
        <w:separator/>
      </w:r>
    </w:p>
  </w:footnote>
  <w:footnote w:type="continuationSeparator" w:id="1">
    <w:p w:rsidR="009246B5" w:rsidP="00C35C60" w14:paraId="64AE00A8" w14:textId="77777777">
      <w:pPr>
        <w:spacing w:line="24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04419CF"/>
    <w:multiLevelType w:val="hybridMultilevel"/>
    <w:tmpl w:val="9AD4430A"/>
    <w:lvl w:ilvl="0">
      <w:start w:val="1"/>
      <w:numFmt w:val="decimal"/>
      <w:lvlText w:val="第%1章"/>
      <w:lvlJc w:val="left"/>
      <w:pPr>
        <w:ind w:left="2441" w:hanging="1560"/>
      </w:pPr>
      <w:rPr>
        <w:rFonts w:hint="default"/>
      </w:rPr>
    </w:lvl>
    <w:lvl w:ilvl="1" w:tentative="1">
      <w:start w:val="1"/>
      <w:numFmt w:val="lowerLetter"/>
      <w:lvlText w:val="%2)"/>
      <w:lvlJc w:val="left"/>
      <w:pPr>
        <w:ind w:left="1721" w:hanging="420"/>
      </w:pPr>
    </w:lvl>
    <w:lvl w:ilvl="2" w:tentative="1">
      <w:start w:val="1"/>
      <w:numFmt w:val="lowerRoman"/>
      <w:lvlText w:val="%3."/>
      <w:lvlJc w:val="right"/>
      <w:pPr>
        <w:ind w:left="2141" w:hanging="420"/>
      </w:pPr>
    </w:lvl>
    <w:lvl w:ilvl="3" w:tentative="1">
      <w:start w:val="1"/>
      <w:numFmt w:val="decimal"/>
      <w:lvlText w:val="%4."/>
      <w:lvlJc w:val="left"/>
      <w:pPr>
        <w:ind w:left="2561" w:hanging="420"/>
      </w:pPr>
    </w:lvl>
    <w:lvl w:ilvl="4" w:tentative="1">
      <w:start w:val="1"/>
      <w:numFmt w:val="lowerLetter"/>
      <w:lvlText w:val="%5)"/>
      <w:lvlJc w:val="left"/>
      <w:pPr>
        <w:ind w:left="2981" w:hanging="420"/>
      </w:pPr>
    </w:lvl>
    <w:lvl w:ilvl="5" w:tentative="1">
      <w:start w:val="1"/>
      <w:numFmt w:val="lowerRoman"/>
      <w:lvlText w:val="%6."/>
      <w:lvlJc w:val="right"/>
      <w:pPr>
        <w:ind w:left="3401" w:hanging="420"/>
      </w:pPr>
    </w:lvl>
    <w:lvl w:ilvl="6" w:tentative="1">
      <w:start w:val="1"/>
      <w:numFmt w:val="decimal"/>
      <w:lvlText w:val="%7."/>
      <w:lvlJc w:val="left"/>
      <w:pPr>
        <w:ind w:left="3821" w:hanging="420"/>
      </w:pPr>
    </w:lvl>
    <w:lvl w:ilvl="7" w:tentative="1">
      <w:start w:val="1"/>
      <w:numFmt w:val="lowerLetter"/>
      <w:lvlText w:val="%8)"/>
      <w:lvlJc w:val="left"/>
      <w:pPr>
        <w:ind w:left="4241" w:hanging="420"/>
      </w:pPr>
    </w:lvl>
    <w:lvl w:ilvl="8" w:tentative="1">
      <w:start w:val="1"/>
      <w:numFmt w:val="lowerRoman"/>
      <w:lvlText w:val="%9."/>
      <w:lvlJc w:val="right"/>
      <w:pPr>
        <w:ind w:left="466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779"/>
    <w:rsid w:val="000033BC"/>
    <w:rsid w:val="00006001"/>
    <w:rsid w:val="00012526"/>
    <w:rsid w:val="0001607B"/>
    <w:rsid w:val="00016509"/>
    <w:rsid w:val="000222B6"/>
    <w:rsid w:val="00023C9A"/>
    <w:rsid w:val="000258C1"/>
    <w:rsid w:val="00026157"/>
    <w:rsid w:val="0004660F"/>
    <w:rsid w:val="00046668"/>
    <w:rsid w:val="00054629"/>
    <w:rsid w:val="00054EF5"/>
    <w:rsid w:val="00060313"/>
    <w:rsid w:val="00060784"/>
    <w:rsid w:val="00060976"/>
    <w:rsid w:val="00065B3A"/>
    <w:rsid w:val="00066E08"/>
    <w:rsid w:val="00067583"/>
    <w:rsid w:val="00074CB4"/>
    <w:rsid w:val="000870C4"/>
    <w:rsid w:val="00087F7B"/>
    <w:rsid w:val="00096FAA"/>
    <w:rsid w:val="00097607"/>
    <w:rsid w:val="000A1FF4"/>
    <w:rsid w:val="000B0287"/>
    <w:rsid w:val="000B14A1"/>
    <w:rsid w:val="000B5058"/>
    <w:rsid w:val="000C1A88"/>
    <w:rsid w:val="000D397C"/>
    <w:rsid w:val="000E1CFE"/>
    <w:rsid w:val="000E2A54"/>
    <w:rsid w:val="000F27EA"/>
    <w:rsid w:val="000F5EEC"/>
    <w:rsid w:val="00103EB9"/>
    <w:rsid w:val="00105C11"/>
    <w:rsid w:val="00107869"/>
    <w:rsid w:val="0012558A"/>
    <w:rsid w:val="0012734C"/>
    <w:rsid w:val="001320CE"/>
    <w:rsid w:val="00136F92"/>
    <w:rsid w:val="001471BD"/>
    <w:rsid w:val="00157987"/>
    <w:rsid w:val="001609EC"/>
    <w:rsid w:val="001724DB"/>
    <w:rsid w:val="00174DA6"/>
    <w:rsid w:val="00177B83"/>
    <w:rsid w:val="00180DE2"/>
    <w:rsid w:val="00181EFD"/>
    <w:rsid w:val="001820B4"/>
    <w:rsid w:val="00186B91"/>
    <w:rsid w:val="001931E9"/>
    <w:rsid w:val="001A2B48"/>
    <w:rsid w:val="001A3A9C"/>
    <w:rsid w:val="001A3B51"/>
    <w:rsid w:val="001A5224"/>
    <w:rsid w:val="001B0174"/>
    <w:rsid w:val="001B0EFD"/>
    <w:rsid w:val="001B3929"/>
    <w:rsid w:val="001B590F"/>
    <w:rsid w:val="002012E5"/>
    <w:rsid w:val="00205317"/>
    <w:rsid w:val="00207D98"/>
    <w:rsid w:val="002245CE"/>
    <w:rsid w:val="00225EFD"/>
    <w:rsid w:val="002323FB"/>
    <w:rsid w:val="00241F89"/>
    <w:rsid w:val="00250621"/>
    <w:rsid w:val="00252C8E"/>
    <w:rsid w:val="00253989"/>
    <w:rsid w:val="002618FC"/>
    <w:rsid w:val="00261F06"/>
    <w:rsid w:val="0026502E"/>
    <w:rsid w:val="00272EA6"/>
    <w:rsid w:val="00276BEA"/>
    <w:rsid w:val="002776B2"/>
    <w:rsid w:val="002813D1"/>
    <w:rsid w:val="00281B6C"/>
    <w:rsid w:val="00285056"/>
    <w:rsid w:val="00287748"/>
    <w:rsid w:val="00292CE3"/>
    <w:rsid w:val="002C4B2F"/>
    <w:rsid w:val="002D7777"/>
    <w:rsid w:val="002D7A4B"/>
    <w:rsid w:val="00300967"/>
    <w:rsid w:val="003009E8"/>
    <w:rsid w:val="003059EE"/>
    <w:rsid w:val="003316C0"/>
    <w:rsid w:val="00342635"/>
    <w:rsid w:val="00343E5C"/>
    <w:rsid w:val="00344D2F"/>
    <w:rsid w:val="00345B54"/>
    <w:rsid w:val="0036169A"/>
    <w:rsid w:val="00362A6A"/>
    <w:rsid w:val="0037453F"/>
    <w:rsid w:val="00381C3F"/>
    <w:rsid w:val="00385B3F"/>
    <w:rsid w:val="0038677B"/>
    <w:rsid w:val="003A132D"/>
    <w:rsid w:val="003A76DA"/>
    <w:rsid w:val="003B3140"/>
    <w:rsid w:val="003C20E4"/>
    <w:rsid w:val="003D3D1A"/>
    <w:rsid w:val="003E4FA0"/>
    <w:rsid w:val="003E68D5"/>
    <w:rsid w:val="003E7248"/>
    <w:rsid w:val="003F33A8"/>
    <w:rsid w:val="00400DF1"/>
    <w:rsid w:val="00401322"/>
    <w:rsid w:val="00402E78"/>
    <w:rsid w:val="00405645"/>
    <w:rsid w:val="00405EF4"/>
    <w:rsid w:val="00437BFF"/>
    <w:rsid w:val="00437F0E"/>
    <w:rsid w:val="00450995"/>
    <w:rsid w:val="00454A2E"/>
    <w:rsid w:val="004604C0"/>
    <w:rsid w:val="00460ADE"/>
    <w:rsid w:val="00465941"/>
    <w:rsid w:val="0047359A"/>
    <w:rsid w:val="00493A71"/>
    <w:rsid w:val="004969E2"/>
    <w:rsid w:val="004C06E3"/>
    <w:rsid w:val="004C32C2"/>
    <w:rsid w:val="004C4BA0"/>
    <w:rsid w:val="004C65FA"/>
    <w:rsid w:val="004C79CC"/>
    <w:rsid w:val="004D317B"/>
    <w:rsid w:val="004D41E8"/>
    <w:rsid w:val="004D7C16"/>
    <w:rsid w:val="004E3FE3"/>
    <w:rsid w:val="004E4FEA"/>
    <w:rsid w:val="004E52A3"/>
    <w:rsid w:val="004F1D37"/>
    <w:rsid w:val="004F3224"/>
    <w:rsid w:val="004F3D71"/>
    <w:rsid w:val="004F3EE6"/>
    <w:rsid w:val="005026EC"/>
    <w:rsid w:val="00530410"/>
    <w:rsid w:val="00532B2E"/>
    <w:rsid w:val="0054249A"/>
    <w:rsid w:val="00544F52"/>
    <w:rsid w:val="005677DA"/>
    <w:rsid w:val="00590812"/>
    <w:rsid w:val="005938EB"/>
    <w:rsid w:val="00594CB5"/>
    <w:rsid w:val="005A7FDB"/>
    <w:rsid w:val="005C003B"/>
    <w:rsid w:val="005C7149"/>
    <w:rsid w:val="005C7178"/>
    <w:rsid w:val="005D24AE"/>
    <w:rsid w:val="005E5D3A"/>
    <w:rsid w:val="005E7B73"/>
    <w:rsid w:val="005F5B38"/>
    <w:rsid w:val="006135CD"/>
    <w:rsid w:val="00636A43"/>
    <w:rsid w:val="006409A4"/>
    <w:rsid w:val="00641F63"/>
    <w:rsid w:val="006512FE"/>
    <w:rsid w:val="006546B5"/>
    <w:rsid w:val="00655684"/>
    <w:rsid w:val="0066305C"/>
    <w:rsid w:val="006671F3"/>
    <w:rsid w:val="006672B0"/>
    <w:rsid w:val="0066731D"/>
    <w:rsid w:val="006703AA"/>
    <w:rsid w:val="00672F59"/>
    <w:rsid w:val="00673C50"/>
    <w:rsid w:val="006814DD"/>
    <w:rsid w:val="0068282A"/>
    <w:rsid w:val="0068762C"/>
    <w:rsid w:val="00691C01"/>
    <w:rsid w:val="00692C1D"/>
    <w:rsid w:val="00694C76"/>
    <w:rsid w:val="006A2141"/>
    <w:rsid w:val="006A67F5"/>
    <w:rsid w:val="006D06B5"/>
    <w:rsid w:val="006D7E57"/>
    <w:rsid w:val="006F594D"/>
    <w:rsid w:val="007011A1"/>
    <w:rsid w:val="00701CD0"/>
    <w:rsid w:val="007033FF"/>
    <w:rsid w:val="00703843"/>
    <w:rsid w:val="007152E1"/>
    <w:rsid w:val="00725485"/>
    <w:rsid w:val="00725E58"/>
    <w:rsid w:val="00727E4F"/>
    <w:rsid w:val="007336FA"/>
    <w:rsid w:val="0074289B"/>
    <w:rsid w:val="007512CD"/>
    <w:rsid w:val="00753EAA"/>
    <w:rsid w:val="007560C8"/>
    <w:rsid w:val="007700AE"/>
    <w:rsid w:val="00772708"/>
    <w:rsid w:val="00774B9E"/>
    <w:rsid w:val="007862D1"/>
    <w:rsid w:val="007967E5"/>
    <w:rsid w:val="007977FB"/>
    <w:rsid w:val="007C28A0"/>
    <w:rsid w:val="007C6DCF"/>
    <w:rsid w:val="007E620E"/>
    <w:rsid w:val="007F1076"/>
    <w:rsid w:val="0080279D"/>
    <w:rsid w:val="0082312A"/>
    <w:rsid w:val="00823DBD"/>
    <w:rsid w:val="00824AD5"/>
    <w:rsid w:val="00841903"/>
    <w:rsid w:val="00843408"/>
    <w:rsid w:val="00856359"/>
    <w:rsid w:val="00872976"/>
    <w:rsid w:val="008736DD"/>
    <w:rsid w:val="00883BEE"/>
    <w:rsid w:val="00886F70"/>
    <w:rsid w:val="00887410"/>
    <w:rsid w:val="0089024A"/>
    <w:rsid w:val="0089089A"/>
    <w:rsid w:val="00894067"/>
    <w:rsid w:val="00895A24"/>
    <w:rsid w:val="008A3E70"/>
    <w:rsid w:val="008A7CF5"/>
    <w:rsid w:val="008B11EC"/>
    <w:rsid w:val="008B7C8B"/>
    <w:rsid w:val="008C57B4"/>
    <w:rsid w:val="008D153F"/>
    <w:rsid w:val="008D23CC"/>
    <w:rsid w:val="008D5599"/>
    <w:rsid w:val="008E06D3"/>
    <w:rsid w:val="008F0B97"/>
    <w:rsid w:val="008F2466"/>
    <w:rsid w:val="008F6826"/>
    <w:rsid w:val="0090241E"/>
    <w:rsid w:val="009038DC"/>
    <w:rsid w:val="009051A6"/>
    <w:rsid w:val="00906255"/>
    <w:rsid w:val="00911A7E"/>
    <w:rsid w:val="00916000"/>
    <w:rsid w:val="00922B9F"/>
    <w:rsid w:val="009246B5"/>
    <w:rsid w:val="00952165"/>
    <w:rsid w:val="009523D8"/>
    <w:rsid w:val="009568CE"/>
    <w:rsid w:val="00960F2B"/>
    <w:rsid w:val="00966EC5"/>
    <w:rsid w:val="0097216D"/>
    <w:rsid w:val="009756A7"/>
    <w:rsid w:val="00977150"/>
    <w:rsid w:val="009775A5"/>
    <w:rsid w:val="00982585"/>
    <w:rsid w:val="009928B2"/>
    <w:rsid w:val="00992DA0"/>
    <w:rsid w:val="00994336"/>
    <w:rsid w:val="009B6CDC"/>
    <w:rsid w:val="009B7893"/>
    <w:rsid w:val="009C3575"/>
    <w:rsid w:val="009C4285"/>
    <w:rsid w:val="009D5264"/>
    <w:rsid w:val="009E0F09"/>
    <w:rsid w:val="009E3B8A"/>
    <w:rsid w:val="009E45F2"/>
    <w:rsid w:val="009E6096"/>
    <w:rsid w:val="009E7DCA"/>
    <w:rsid w:val="009F586F"/>
    <w:rsid w:val="00A01BA6"/>
    <w:rsid w:val="00A03380"/>
    <w:rsid w:val="00A07D30"/>
    <w:rsid w:val="00A20DB3"/>
    <w:rsid w:val="00A217A6"/>
    <w:rsid w:val="00A218BC"/>
    <w:rsid w:val="00A262B6"/>
    <w:rsid w:val="00A359DD"/>
    <w:rsid w:val="00A37789"/>
    <w:rsid w:val="00A421D1"/>
    <w:rsid w:val="00A421E6"/>
    <w:rsid w:val="00A479FB"/>
    <w:rsid w:val="00A62CBA"/>
    <w:rsid w:val="00A64D02"/>
    <w:rsid w:val="00A8160E"/>
    <w:rsid w:val="00A82257"/>
    <w:rsid w:val="00A82B42"/>
    <w:rsid w:val="00A82C23"/>
    <w:rsid w:val="00A917AA"/>
    <w:rsid w:val="00A943F6"/>
    <w:rsid w:val="00A94ADB"/>
    <w:rsid w:val="00A97A60"/>
    <w:rsid w:val="00AA0BF6"/>
    <w:rsid w:val="00AA337F"/>
    <w:rsid w:val="00AA6778"/>
    <w:rsid w:val="00AA6895"/>
    <w:rsid w:val="00AA7002"/>
    <w:rsid w:val="00AA7746"/>
    <w:rsid w:val="00AB5050"/>
    <w:rsid w:val="00AC68FA"/>
    <w:rsid w:val="00AD5B72"/>
    <w:rsid w:val="00AD6664"/>
    <w:rsid w:val="00AF2824"/>
    <w:rsid w:val="00B0055B"/>
    <w:rsid w:val="00B01939"/>
    <w:rsid w:val="00B11BF7"/>
    <w:rsid w:val="00B16856"/>
    <w:rsid w:val="00B17165"/>
    <w:rsid w:val="00B176F0"/>
    <w:rsid w:val="00B20145"/>
    <w:rsid w:val="00B23342"/>
    <w:rsid w:val="00B24AC6"/>
    <w:rsid w:val="00B25ABD"/>
    <w:rsid w:val="00B52D6F"/>
    <w:rsid w:val="00B607E1"/>
    <w:rsid w:val="00B60EF6"/>
    <w:rsid w:val="00B72344"/>
    <w:rsid w:val="00B726FE"/>
    <w:rsid w:val="00B84719"/>
    <w:rsid w:val="00B94DD8"/>
    <w:rsid w:val="00B953D9"/>
    <w:rsid w:val="00BA0229"/>
    <w:rsid w:val="00BA4E2F"/>
    <w:rsid w:val="00BB67DA"/>
    <w:rsid w:val="00BC4CA1"/>
    <w:rsid w:val="00BE0263"/>
    <w:rsid w:val="00BE0750"/>
    <w:rsid w:val="00BF16AD"/>
    <w:rsid w:val="00BF33C3"/>
    <w:rsid w:val="00BF666B"/>
    <w:rsid w:val="00BF6881"/>
    <w:rsid w:val="00C01E2E"/>
    <w:rsid w:val="00C06A07"/>
    <w:rsid w:val="00C34BED"/>
    <w:rsid w:val="00C35C60"/>
    <w:rsid w:val="00C501FC"/>
    <w:rsid w:val="00C663A2"/>
    <w:rsid w:val="00C90668"/>
    <w:rsid w:val="00CA2BA0"/>
    <w:rsid w:val="00CB25BE"/>
    <w:rsid w:val="00CB3BAF"/>
    <w:rsid w:val="00CB5C2A"/>
    <w:rsid w:val="00CC3011"/>
    <w:rsid w:val="00CC3A99"/>
    <w:rsid w:val="00CC4968"/>
    <w:rsid w:val="00CE4456"/>
    <w:rsid w:val="00CE7B34"/>
    <w:rsid w:val="00CE7E5B"/>
    <w:rsid w:val="00CF7165"/>
    <w:rsid w:val="00D24E31"/>
    <w:rsid w:val="00D343C5"/>
    <w:rsid w:val="00D35C1D"/>
    <w:rsid w:val="00D371FA"/>
    <w:rsid w:val="00D46745"/>
    <w:rsid w:val="00D519F6"/>
    <w:rsid w:val="00D62A72"/>
    <w:rsid w:val="00D6468A"/>
    <w:rsid w:val="00D65FA4"/>
    <w:rsid w:val="00D760F2"/>
    <w:rsid w:val="00D76363"/>
    <w:rsid w:val="00D770FB"/>
    <w:rsid w:val="00D80C7E"/>
    <w:rsid w:val="00D82BA4"/>
    <w:rsid w:val="00D82D5E"/>
    <w:rsid w:val="00D84F82"/>
    <w:rsid w:val="00D931D6"/>
    <w:rsid w:val="00DC097B"/>
    <w:rsid w:val="00DD2E1F"/>
    <w:rsid w:val="00DE1ABD"/>
    <w:rsid w:val="00DE275E"/>
    <w:rsid w:val="00DE6879"/>
    <w:rsid w:val="00DF4418"/>
    <w:rsid w:val="00DF52CD"/>
    <w:rsid w:val="00DF7A84"/>
    <w:rsid w:val="00E04A27"/>
    <w:rsid w:val="00E13419"/>
    <w:rsid w:val="00E13E4F"/>
    <w:rsid w:val="00E14FC2"/>
    <w:rsid w:val="00E16D52"/>
    <w:rsid w:val="00E30B62"/>
    <w:rsid w:val="00E36187"/>
    <w:rsid w:val="00E4001D"/>
    <w:rsid w:val="00E42986"/>
    <w:rsid w:val="00E44584"/>
    <w:rsid w:val="00E621A0"/>
    <w:rsid w:val="00E6373D"/>
    <w:rsid w:val="00E725DB"/>
    <w:rsid w:val="00E74150"/>
    <w:rsid w:val="00E81251"/>
    <w:rsid w:val="00E8331D"/>
    <w:rsid w:val="00E83D7B"/>
    <w:rsid w:val="00E87E39"/>
    <w:rsid w:val="00E90117"/>
    <w:rsid w:val="00E917E9"/>
    <w:rsid w:val="00E92606"/>
    <w:rsid w:val="00E94167"/>
    <w:rsid w:val="00E96779"/>
    <w:rsid w:val="00EA0F5E"/>
    <w:rsid w:val="00EA5727"/>
    <w:rsid w:val="00EB6715"/>
    <w:rsid w:val="00EC3D60"/>
    <w:rsid w:val="00EC5EC7"/>
    <w:rsid w:val="00EE0BBE"/>
    <w:rsid w:val="00EE10B8"/>
    <w:rsid w:val="00EE64D4"/>
    <w:rsid w:val="00F1245C"/>
    <w:rsid w:val="00F12BC3"/>
    <w:rsid w:val="00F2651F"/>
    <w:rsid w:val="00F35D13"/>
    <w:rsid w:val="00F46203"/>
    <w:rsid w:val="00F5111A"/>
    <w:rsid w:val="00F62AED"/>
    <w:rsid w:val="00F63464"/>
    <w:rsid w:val="00F6368E"/>
    <w:rsid w:val="00F640E4"/>
    <w:rsid w:val="00F66C0F"/>
    <w:rsid w:val="00F76932"/>
    <w:rsid w:val="00FA3A9C"/>
    <w:rsid w:val="00FA562A"/>
    <w:rsid w:val="00FA69BD"/>
    <w:rsid w:val="00FC1540"/>
    <w:rsid w:val="00FD233B"/>
    <w:rsid w:val="00FD2B29"/>
    <w:rsid w:val="00FD34D3"/>
    <w:rsid w:val="00FD3AA2"/>
    <w:rsid w:val="00FD577B"/>
    <w:rsid w:val="00FD73AE"/>
    <w:rsid w:val="00FE7ED0"/>
    <w:rsid w:val="00FF7F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2A0684F"/>
  <w15:chartTrackingRefBased/>
  <w15:docId w15:val="{DACBC9D9-0649-4529-BC57-BC77067CE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200" w:firstLineChars="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7893"/>
    <w:rPr>
      <w:rFonts w:eastAsia="宋体"/>
      <w:sz w:val="24"/>
    </w:rPr>
  </w:style>
  <w:style w:type="paragraph" w:styleId="Heading1">
    <w:name w:val="heading 1"/>
    <w:aliases w:val="一级标题"/>
    <w:basedOn w:val="Normal"/>
    <w:next w:val="Normal"/>
    <w:link w:val="1"/>
    <w:uiPriority w:val="9"/>
    <w:qFormat/>
    <w:rsid w:val="0068762C"/>
    <w:pPr>
      <w:keepNext/>
      <w:keepLines/>
      <w:spacing w:before="300" w:beforeLines="300" w:after="200" w:afterLines="200"/>
      <w:jc w:val="center"/>
      <w:outlineLvl w:val="0"/>
    </w:pPr>
    <w:rPr>
      <w:rFonts w:eastAsia="华文中宋"/>
      <w:b/>
      <w:bCs/>
      <w:kern w:val="44"/>
      <w:sz w:val="44"/>
      <w:szCs w:val="44"/>
    </w:rPr>
  </w:style>
  <w:style w:type="paragraph" w:styleId="Heading2">
    <w:name w:val="heading 2"/>
    <w:aliases w:val="二级标题"/>
    <w:basedOn w:val="Normal"/>
    <w:next w:val="Normal"/>
    <w:link w:val="2"/>
    <w:uiPriority w:val="9"/>
    <w:unhideWhenUsed/>
    <w:qFormat/>
    <w:rsid w:val="0068762C"/>
    <w:pPr>
      <w:keepNext/>
      <w:keepLines/>
      <w:spacing w:before="100" w:beforeLines="100" w:after="100" w:afterLines="100"/>
      <w:outlineLvl w:val="1"/>
    </w:pPr>
    <w:rPr>
      <w:rFonts w:eastAsia="黑体" w:asciiTheme="majorHAnsi" w:hAnsiTheme="majorHAnsi" w:cstheme="majorBidi"/>
      <w:b/>
      <w:bCs/>
      <w:sz w:val="30"/>
      <w:szCs w:val="32"/>
    </w:rPr>
  </w:style>
  <w:style w:type="paragraph" w:styleId="Heading3">
    <w:name w:val="heading 3"/>
    <w:basedOn w:val="Normal"/>
    <w:next w:val="Normal"/>
    <w:link w:val="3"/>
    <w:uiPriority w:val="9"/>
    <w:unhideWhenUsed/>
    <w:qFormat/>
    <w:rsid w:val="00E6373D"/>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C35C6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35C60"/>
    <w:rPr>
      <w:sz w:val="18"/>
      <w:szCs w:val="18"/>
    </w:rPr>
  </w:style>
  <w:style w:type="paragraph" w:styleId="Footer">
    <w:name w:val="footer"/>
    <w:basedOn w:val="Normal"/>
    <w:link w:val="a0"/>
    <w:uiPriority w:val="99"/>
    <w:unhideWhenUsed/>
    <w:rsid w:val="00C35C6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35C60"/>
    <w:rPr>
      <w:sz w:val="18"/>
      <w:szCs w:val="18"/>
    </w:rPr>
  </w:style>
  <w:style w:type="character" w:customStyle="1" w:styleId="1">
    <w:name w:val="标题 1 字符"/>
    <w:aliases w:val="一级标题 字符"/>
    <w:basedOn w:val="DefaultParagraphFont"/>
    <w:link w:val="Heading1"/>
    <w:uiPriority w:val="9"/>
    <w:rsid w:val="0068762C"/>
    <w:rPr>
      <w:rFonts w:eastAsia="华文中宋"/>
      <w:b/>
      <w:bCs/>
      <w:kern w:val="44"/>
      <w:sz w:val="44"/>
      <w:szCs w:val="44"/>
    </w:rPr>
  </w:style>
  <w:style w:type="character" w:customStyle="1" w:styleId="2">
    <w:name w:val="标题 2 字符"/>
    <w:aliases w:val="二级标题 字符"/>
    <w:basedOn w:val="DefaultParagraphFont"/>
    <w:link w:val="Heading2"/>
    <w:uiPriority w:val="9"/>
    <w:rsid w:val="0068762C"/>
    <w:rPr>
      <w:rFonts w:eastAsia="黑体" w:asciiTheme="majorHAnsi" w:hAnsiTheme="majorHAnsi" w:cstheme="majorBidi"/>
      <w:b/>
      <w:bCs/>
      <w:sz w:val="30"/>
      <w:szCs w:val="32"/>
    </w:rPr>
  </w:style>
  <w:style w:type="paragraph" w:styleId="NoSpacing">
    <w:name w:val="No Spacing"/>
    <w:aliases w:val="三级标题"/>
    <w:uiPriority w:val="1"/>
    <w:qFormat/>
    <w:rsid w:val="0068762C"/>
    <w:pPr>
      <w:widowControl w:val="0"/>
      <w:spacing w:before="100" w:beforeLines="100" w:after="100" w:afterLines="100"/>
      <w:outlineLvl w:val="2"/>
    </w:pPr>
    <w:rPr>
      <w:rFonts w:eastAsia="黑体"/>
      <w:sz w:val="24"/>
    </w:rPr>
  </w:style>
  <w:style w:type="paragraph" w:styleId="TOCHeading">
    <w:name w:val="TOC Heading"/>
    <w:basedOn w:val="Heading1"/>
    <w:next w:val="Normal"/>
    <w:uiPriority w:val="39"/>
    <w:unhideWhenUsed/>
    <w:qFormat/>
    <w:rsid w:val="00401322"/>
    <w:pPr>
      <w:spacing w:before="240" w:beforeLines="0" w:after="0" w:afterLines="0" w:line="259" w:lineRule="auto"/>
      <w:ind w:firstLine="0" w:firstLineChars="0"/>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01322"/>
  </w:style>
  <w:style w:type="paragraph" w:styleId="TOC2">
    <w:name w:val="toc 2"/>
    <w:basedOn w:val="Normal"/>
    <w:next w:val="Normal"/>
    <w:autoRedefine/>
    <w:uiPriority w:val="39"/>
    <w:unhideWhenUsed/>
    <w:rsid w:val="00401322"/>
    <w:pPr>
      <w:ind w:left="420" w:leftChars="200"/>
    </w:pPr>
  </w:style>
  <w:style w:type="character" w:styleId="Hyperlink">
    <w:name w:val="Hyperlink"/>
    <w:basedOn w:val="DefaultParagraphFont"/>
    <w:uiPriority w:val="99"/>
    <w:unhideWhenUsed/>
    <w:rsid w:val="00401322"/>
    <w:rPr>
      <w:color w:val="0563C1" w:themeColor="hyperlink"/>
      <w:u w:val="single"/>
    </w:rPr>
  </w:style>
  <w:style w:type="paragraph" w:styleId="TOC3">
    <w:name w:val="toc 3"/>
    <w:basedOn w:val="Normal"/>
    <w:next w:val="Normal"/>
    <w:autoRedefine/>
    <w:uiPriority w:val="39"/>
    <w:unhideWhenUsed/>
    <w:rsid w:val="00107869"/>
    <w:pPr>
      <w:ind w:left="840" w:leftChars="400"/>
    </w:pPr>
  </w:style>
  <w:style w:type="character" w:styleId="PlaceholderText">
    <w:name w:val="Placeholder Text"/>
    <w:basedOn w:val="DefaultParagraphFont"/>
    <w:uiPriority w:val="99"/>
    <w:semiHidden/>
    <w:rsid w:val="00225EFD"/>
    <w:rPr>
      <w:color w:val="808080"/>
    </w:rPr>
  </w:style>
  <w:style w:type="character" w:customStyle="1" w:styleId="3">
    <w:name w:val="标题 3 字符"/>
    <w:basedOn w:val="DefaultParagraphFont"/>
    <w:link w:val="Heading3"/>
    <w:uiPriority w:val="9"/>
    <w:rsid w:val="00E6373D"/>
    <w:rPr>
      <w:rFonts w:eastAsia="宋体"/>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hyperlink" Target="https://d.book118.com/066110104232010044" TargetMode="Externa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0A25C8-2676-4519-BB82-294C6CC2A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2185</Words>
  <Characters>12460</Characters>
  <Application>Microsoft Office Word</Application>
  <DocSecurity>0</DocSecurity>
  <Lines>103</Lines>
  <Paragraphs>29</Paragraphs>
  <ScaleCrop>false</ScaleCrop>
  <Company/>
  <LinksUpToDate>false</LinksUpToDate>
  <CharactersWithSpaces>14616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3</cp:revision>
  <dcterms:created xsi:type="dcterms:W3CDTF">2020-03-31T06:06:00Z</dcterms:created>
  <dcterms:modified xsi:type="dcterms:W3CDTF">2020-03-31T06:09:00Z</dcterms:modified>
</cp:coreProperties>
</file>