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147A3" w14:paraId="58623AAA" w14:textId="63E4965D">
      <w:pPr>
        <w:jc w:val="right"/>
        <w:rPr>
          <w:rFonts w:ascii="微软雅黑" w:hAnsi="微软雅黑" w:cs="微软雅黑"/>
        </w:rPr>
      </w:pPr>
      <w:r>
        <w:rPr>
          <w:rFonts w:ascii="微软雅黑" w:eastAsia="微软雅黑" w:hAnsi="微软雅黑" w:cs="微软雅黑" w:hint="eastAsia"/>
          <w:noProof/>
          <w:color w:val="000000" w:themeColor="text1"/>
          <w:sz w:val="18"/>
          <w:szCs w:val="18"/>
        </w:rPr>
        <mc:AlternateContent>
          <mc:Choice Requires="wps">
            <w:drawing>
              <wp:anchor distT="0" distB="0" distL="114300" distR="114300" simplePos="0" relativeHeight="251661312" behindDoc="0" locked="0" layoutInCell="1" allowOverlap="1">
                <wp:simplePos x="0" y="0"/>
                <wp:positionH relativeFrom="column">
                  <wp:posOffset>-1007745</wp:posOffset>
                </wp:positionH>
                <wp:positionV relativeFrom="paragraph">
                  <wp:posOffset>9284970</wp:posOffset>
                </wp:positionV>
                <wp:extent cx="6350000" cy="63500"/>
                <wp:effectExtent l="0" t="0" r="0" b="0"/>
                <wp:wrapNone/>
                <wp:docPr id="750001535" name="PageShape1"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BD1BE8" w:rsidRPr="00BD1BE8" w14:textId="106489D8">
                            <w:pPr>
                              <w:rPr>
                                <w:rFonts w:ascii="黑体" w:eastAsia="黑体"/>
                                <w:sz w:val="24"/>
                              </w:rPr>
                            </w:pPr>
                            <w:r w:rsidRPr="00BD1BE8">
                              <w:rPr>
                                <w:rFonts w:ascii="黑体" w:eastAsia="黑体" w:hint="eastAsia"/>
                                <w:sz w:val="24"/>
                              </w:rPr>
                              <w:t>通航安全应急预案 全文共1页，当前为第1页。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PageShape1" o:spid="_x0000_s1025" type="#_x0000_t202" style="width:500pt;height:5pt;margin-top:731.1pt;margin-left:-79.35pt;mso-wrap-distance-bottom:0;mso-wrap-distance-left:9pt;mso-wrap-distance-right:9pt;mso-wrap-distance-top:0;position:absolute;visibility:hidden;v-text-anchor:top;z-index:251660288" filled="f" fillcolor="this" stroked="t" strokecolor="black" strokeweight="0.5pt">
                <v:textbox>
                  <w:txbxContent>
                    <w:p w:rsidR="00BD1BE8" w:rsidRPr="00BD1BE8" w14:paraId="5FA01B46" w14:textId="106489D8">
                      <w:pPr>
                        <w:rPr>
                          <w:rFonts w:ascii="黑体" w:eastAsia="黑体"/>
                          <w:sz w:val="24"/>
                        </w:rPr>
                      </w:pPr>
                      <w:r w:rsidRPr="00BD1BE8">
                        <w:rPr>
                          <w:rFonts w:ascii="黑体" w:eastAsia="黑体" w:hint="eastAsia"/>
                          <w:sz w:val="24"/>
                        </w:rPr>
                        <w:t>通航安全应急预案 全文共1页，当前为第1页。</w:t>
                      </w:r>
                    </w:p>
                  </w:txbxContent>
                </v:textbox>
              </v:shape>
            </w:pict>
          </mc:Fallback>
        </mc:AlternateContent>
      </w:r>
      <w:r>
        <w:rPr>
          <w:rFonts w:ascii="微软雅黑" w:eastAsia="微软雅黑" w:hAnsi="微软雅黑" w:cs="微软雅黑" w:hint="eastAsia"/>
          <w:noProof/>
          <w:color w:val="404040" w:themeColor="text1" w:themeTint="BF"/>
          <w:sz w:val="18"/>
          <w:szCs w:val="18"/>
        </w:rPr>
        <w:drawing>
          <wp:anchor distT="0" distB="0" distL="114300" distR="114300" simplePos="0" relativeHeight="251658240" behindDoc="1" locked="0" layoutInCell="1" allowOverlap="1">
            <wp:simplePos x="0" y="0"/>
            <wp:positionH relativeFrom="column">
              <wp:posOffset>-1005840</wp:posOffset>
            </wp:positionH>
            <wp:positionV relativeFrom="page">
              <wp:posOffset>-6350</wp:posOffset>
            </wp:positionV>
            <wp:extent cx="5612130" cy="1233170"/>
            <wp:effectExtent l="0" t="0" r="11430" b="1270"/>
            <wp:wrapNone/>
            <wp:docPr id="2" name="图片 2" descr="C:\Users\KeQinHua\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KeQinHua\Desktop\图片1.png图片1"/>
                    <pic:cNvPicPr>
                      <a:picLocks noChangeAspect="1"/>
                    </pic:cNvPicPr>
                  </pic:nvPicPr>
                  <pic:blipFill>
                    <a:blip xmlns:r="http://schemas.openxmlformats.org/officeDocument/2006/relationships" r:embed="rId5"/>
                    <a:stretch>
                      <a:fillRect/>
                    </a:stretch>
                  </pic:blipFill>
                  <pic:spPr>
                    <a:xfrm>
                      <a:off x="0" y="0"/>
                      <a:ext cx="5612130" cy="1233170"/>
                    </a:xfrm>
                    <a:prstGeom prst="rect">
                      <a:avLst/>
                    </a:prstGeom>
                  </pic:spPr>
                </pic:pic>
              </a:graphicData>
            </a:graphic>
          </wp:anchor>
        </w:drawing>
      </w:r>
      <w:r>
        <w:rPr>
          <w:rFonts w:ascii="微软雅黑" w:eastAsia="微软雅黑" w:hAnsi="微软雅黑" w:cs="微软雅黑" w:hint="eastAsia"/>
          <w:color w:val="404040" w:themeColor="text1" w:themeTint="BF"/>
          <w:sz w:val="18"/>
          <w:szCs w:val="18"/>
        </w:rPr>
        <w:t>编号：</w:t>
      </w:r>
      <w:r>
        <w:rPr>
          <w:rFonts w:ascii="微软雅黑" w:eastAsia="微软雅黑" w:hAnsi="微软雅黑" w:cs="微软雅黑" w:hint="eastAsia"/>
          <w:color w:val="404040" w:themeColor="text1" w:themeTint="BF"/>
          <w:sz w:val="18"/>
          <w:szCs w:val="18"/>
        </w:rPr>
        <w:t>AQ-BH-03751</w:t>
      </w:r>
    </w:p>
    <w:p w:rsidR="001147A3" w14:paraId="4B7180B8" w14:textId="77777777">
      <w:pPr>
        <w:tabs>
          <w:tab w:val="left" w:pos="7007"/>
        </w:tabs>
        <w:jc w:val="center"/>
        <w:rPr>
          <w:rFonts w:ascii="微软雅黑" w:eastAsia="微软雅黑" w:hAnsi="微软雅黑" w:cs="微软雅黑"/>
        </w:rPr>
      </w:pPr>
    </w:p>
    <w:p w:rsidR="001147A3" w14:paraId="5C640170" w14:textId="77777777">
      <w:pPr>
        <w:rPr>
          <w:rFonts w:ascii="微软雅黑" w:eastAsia="微软雅黑" w:hAnsi="微软雅黑" w:cs="微软雅黑"/>
          <w:color w:val="595959" w:themeColor="text1" w:themeTint="A6"/>
        </w:rPr>
      </w:pPr>
      <w:r>
        <w:rPr>
          <w:rFonts w:ascii="微软雅黑" w:eastAsia="微软雅黑" w:hAnsi="微软雅黑" w:cs="微软雅黑"/>
          <w:noProof/>
          <w:color w:val="595959" w:themeColor="text1" w:themeTint="A6"/>
        </w:rPr>
        <mc:AlternateContent>
          <mc:Choice Requires="wps">
            <w:drawing>
              <wp:inline distT="0" distB="0" distL="114935" distR="114935">
                <wp:extent cx="5548630" cy="1323975"/>
                <wp:effectExtent l="0" t="0" r="0" b="0"/>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5548630" cy="13239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147A3" w14:textId="77777777">
                            <w:pPr>
                              <w:tabs>
                                <w:tab w:val="left" w:pos="5586"/>
                              </w:tabs>
                              <w:snapToGrid w:val="0"/>
                              <w:spacing w:line="216" w:lineRule="auto"/>
                              <w:jc w:val="center"/>
                              <w:rPr>
                                <w:rFonts w:asciiTheme="majorEastAsia" w:eastAsiaTheme="majorEastAsia" w:hAnsiTheme="majorEastAsia" w:cstheme="majorEastAsia"/>
                                <w:b/>
                                <w:bCs/>
                                <w:color w:val="5B9BD5" w:themeColor="accent1"/>
                                <w:sz w:val="64"/>
                                <w:szCs w:val="64"/>
                              </w:rPr>
                            </w:pPr>
                            <w:r>
                              <w:rPr>
                                <w:rFonts w:ascii="微软雅黑" w:eastAsia="微软雅黑" w:hAnsi="微软雅黑" w:cs="微软雅黑" w:hint="eastAsia"/>
                                <w:b/>
                                <w:bCs/>
                                <w:color w:val="595959" w:themeColor="text1" w:themeTint="A6"/>
                                <w:sz w:val="64"/>
                                <w:szCs w:val="64"/>
                              </w:rPr>
                              <w:t>通航安全应急预案</w:t>
                            </w:r>
                          </w:p>
                        </w:txbxContent>
                      </wps:txbx>
                      <wps:bodyPr rot="0" spcFirstLastPara="0" vertOverflow="overflow" horzOverflow="overflow" vert="horz" wrap="square" lIns="91440" tIns="90000" rIns="91440" bIns="90000" numCol="1" spcCol="0" rtlCol="0" fromWordArt="0" anchor="b" anchorCtr="0" forceAA="0" compatLnSpc="1"/>
                    </wps:wsp>
                  </a:graphicData>
                </a:graphic>
              </wp:inline>
            </w:drawing>
          </mc:Choice>
          <mc:Fallback>
            <w:pict>
              <v:shape id="文本框 4" o:spid="_x0000_i1026" type="#_x0000_t202" style="width:436.9pt;height:104.25pt;mso-wrap-distance-bottom:0;mso-wrap-distance-left:9.05pt;mso-wrap-distance-right:9.05pt;mso-wrap-distance-top:0;v-text-anchor:bottom" filled="f" fillcolor="this" stroked="f" strokeweight="0.5pt">
                <v:textbox inset=",7.09pt,,7.09pt">
                  <w:txbxContent>
                    <w:p w:rsidR="001147A3" w14:paraId="20A61135" w14:textId="77777777">
                      <w:pPr>
                        <w:tabs>
                          <w:tab w:val="left" w:pos="5586"/>
                        </w:tabs>
                        <w:snapToGrid w:val="0"/>
                        <w:spacing w:line="216" w:lineRule="auto"/>
                        <w:jc w:val="center"/>
                        <w:rPr>
                          <w:rFonts w:asciiTheme="majorEastAsia" w:eastAsiaTheme="majorEastAsia" w:hAnsiTheme="majorEastAsia" w:cstheme="majorEastAsia"/>
                          <w:b/>
                          <w:bCs/>
                          <w:color w:val="5B9BD5" w:themeColor="accent1"/>
                          <w:sz w:val="64"/>
                          <w:szCs w:val="64"/>
                        </w:rPr>
                      </w:pPr>
                      <w:r>
                        <w:rPr>
                          <w:rFonts w:ascii="微软雅黑" w:eastAsia="微软雅黑" w:hAnsi="微软雅黑" w:cs="微软雅黑" w:hint="eastAsia"/>
                          <w:b/>
                          <w:bCs/>
                          <w:color w:val="595959" w:themeColor="text1" w:themeTint="A6"/>
                          <w:sz w:val="64"/>
                          <w:szCs w:val="64"/>
                        </w:rPr>
                        <w:t>通航安全应急预案</w:t>
                      </w:r>
                    </w:p>
                  </w:txbxContent>
                </v:textbox>
                <w10:anchorlock/>
              </v:shape>
            </w:pict>
          </mc:Fallback>
        </mc:AlternateContent>
      </w:r>
    </w:p>
    <w:p w:rsidR="001147A3" w14:paraId="0398036D" w14:textId="77777777">
      <w:pPr>
        <w:tabs>
          <w:tab w:val="left" w:pos="5586"/>
        </w:tabs>
        <w:jc w:val="center"/>
        <w:rPr>
          <w:rFonts w:ascii="微软雅黑" w:eastAsia="微软雅黑" w:hAnsi="微软雅黑" w:cs="微软雅黑"/>
          <w:color w:val="595959" w:themeColor="text1" w:themeTint="A6"/>
        </w:rPr>
      </w:pPr>
      <w:r>
        <w:rPr>
          <w:noProof/>
          <w:color w:val="595959" w:themeColor="text1" w:themeTint="A6"/>
        </w:rPr>
        <mc:AlternateContent>
          <mc:Choice Requires="wps">
            <w:drawing>
              <wp:inline distT="0" distB="0" distL="114300" distR="114300">
                <wp:extent cx="5367655" cy="906780"/>
                <wp:effectExtent l="0" t="0" r="0" b="0"/>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1715135" y="4178935"/>
                          <a:ext cx="5367655" cy="9067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147A3" w14:textId="77777777">
                            <w:pPr>
                              <w:spacing w:line="480" w:lineRule="auto"/>
                              <w:ind w:right="23" w:rightChars="11"/>
                              <w:jc w:val="center"/>
                              <w:rPr>
                                <w:rFonts w:asciiTheme="majorEastAsia" w:eastAsiaTheme="majorEastAsia" w:hAnsiTheme="majorEastAsia" w:cstheme="majorEastAsia"/>
                                <w:color w:val="404040" w:themeColor="text1" w:themeTint="BF"/>
                                <w:sz w:val="18"/>
                                <w:szCs w:val="18"/>
                              </w:rPr>
                            </w:pPr>
                            <w:r>
                              <w:rPr>
                                <w:rFonts w:ascii="微软雅黑" w:eastAsia="微软雅黑" w:hAnsi="微软雅黑" w:cs="微软雅黑" w:hint="eastAsia"/>
                                <w:color w:val="404040" w:themeColor="text1" w:themeTint="BF"/>
                                <w:sz w:val="18"/>
                                <w:szCs w:val="18"/>
                              </w:rPr>
                              <w:t>Emergency plan for navigation safety</w:t>
                            </w:r>
                          </w:p>
                        </w:txbxContent>
                      </wps:txbx>
                      <wps:bodyPr rot="0" spcFirstLastPara="0" vertOverflow="overflow" horzOverflow="overflow" vert="horz" wrap="square" lIns="91440" tIns="45720" rIns="91440" bIns="45720" numCol="1" spcCol="0" rtlCol="0" fromWordArt="0" anchor="t" anchorCtr="0" forceAA="0" compatLnSpc="1"/>
                    </wps:wsp>
                  </a:graphicData>
                </a:graphic>
              </wp:inline>
            </w:drawing>
          </mc:Choice>
          <mc:Fallback>
            <w:pict>
              <v:shape id="文本框 1" o:spid="_x0000_i1027" type="#_x0000_t202" style="width:422.65pt;height:71.4pt;mso-wrap-distance-bottom:0;mso-wrap-distance-left:9pt;mso-wrap-distance-right:9pt;mso-wrap-distance-top:0;v-text-anchor:top" filled="f" fillcolor="this" stroked="f" strokeweight="0.5pt">
                <v:textbox>
                  <w:txbxContent>
                    <w:p w:rsidR="001147A3" w14:paraId="70214B62" w14:textId="77777777">
                      <w:pPr>
                        <w:spacing w:line="480" w:lineRule="auto"/>
                        <w:ind w:right="23" w:rightChars="11"/>
                        <w:jc w:val="center"/>
                        <w:rPr>
                          <w:rFonts w:asciiTheme="majorEastAsia" w:eastAsiaTheme="majorEastAsia" w:hAnsiTheme="majorEastAsia" w:cstheme="majorEastAsia"/>
                          <w:color w:val="404040" w:themeColor="text1" w:themeTint="BF"/>
                          <w:sz w:val="18"/>
                          <w:szCs w:val="18"/>
                        </w:rPr>
                      </w:pPr>
                      <w:r>
                        <w:rPr>
                          <w:rFonts w:ascii="微软雅黑" w:eastAsia="微软雅黑" w:hAnsi="微软雅黑" w:cs="微软雅黑" w:hint="eastAsia"/>
                          <w:color w:val="404040" w:themeColor="text1" w:themeTint="BF"/>
                          <w:sz w:val="18"/>
                          <w:szCs w:val="18"/>
                        </w:rPr>
                        <w:t>Emergency plan for navigation safety</w:t>
                      </w:r>
                    </w:p>
                  </w:txbxContent>
                </v:textbox>
                <w10:anchorlock/>
              </v:shape>
            </w:pict>
          </mc:Fallback>
        </mc:AlternateContent>
      </w:r>
    </w:p>
    <w:p w:rsidR="001147A3" w14:paraId="79C828FD" w14:textId="77777777">
      <w:pPr>
        <w:tabs>
          <w:tab w:val="left" w:pos="5586"/>
        </w:tabs>
        <w:jc w:val="center"/>
        <w:rPr>
          <w:rFonts w:asciiTheme="majorEastAsia" w:eastAsiaTheme="majorEastAsia" w:hAnsiTheme="majorEastAsia" w:cstheme="majorEastAsia"/>
          <w:color w:val="595959" w:themeColor="text1" w:themeTint="A6"/>
          <w:sz w:val="52"/>
          <w:szCs w:val="52"/>
        </w:rPr>
      </w:pPr>
      <w:r>
        <w:rPr>
          <w:rFonts w:ascii="微软雅黑" w:eastAsia="微软雅黑" w:hAnsi="微软雅黑" w:cs="微软雅黑" w:hint="eastAsia"/>
          <w:b/>
          <w:bCs/>
          <w:color w:val="595959" w:themeColor="text1" w:themeTint="A6"/>
          <w:sz w:val="52"/>
          <w:szCs w:val="52"/>
        </w:rPr>
        <w:t xml:space="preserve">( </w:t>
      </w:r>
      <w:r>
        <w:rPr>
          <w:rFonts w:ascii="微软雅黑" w:eastAsia="微软雅黑" w:hAnsi="微软雅黑" w:cs="微软雅黑" w:hint="eastAsia"/>
          <w:b/>
          <w:bCs/>
          <w:color w:val="595959" w:themeColor="text1" w:themeTint="A6"/>
          <w:sz w:val="52"/>
          <w:szCs w:val="52"/>
        </w:rPr>
        <w:t>应急管理</w:t>
      </w:r>
      <w:r>
        <w:rPr>
          <w:rFonts w:ascii="微软雅黑" w:eastAsia="微软雅黑" w:hAnsi="微软雅黑" w:cs="微软雅黑" w:hint="eastAsia"/>
          <w:b/>
          <w:bCs/>
          <w:color w:val="595959" w:themeColor="text1" w:themeTint="A6"/>
          <w:sz w:val="52"/>
          <w:szCs w:val="52"/>
        </w:rPr>
        <w:t xml:space="preserve"> )</w:t>
      </w:r>
    </w:p>
    <w:p w:rsidR="001147A3" w14:paraId="0ED95B30" w14:textId="77777777">
      <w:pPr>
        <w:tabs>
          <w:tab w:val="left" w:pos="4685"/>
        </w:tabs>
        <w:jc w:val="center"/>
        <w:rPr>
          <w:rFonts w:ascii="微软雅黑" w:eastAsia="微软雅黑" w:hAnsi="微软雅黑" w:cs="微软雅黑"/>
          <w:color w:val="595959" w:themeColor="text1" w:themeTint="A6"/>
        </w:rPr>
      </w:pPr>
    </w:p>
    <w:p w:rsidR="001147A3" w14:paraId="438BFBDB" w14:textId="77777777">
      <w:pPr>
        <w:tabs>
          <w:tab w:val="left" w:pos="4685"/>
        </w:tabs>
        <w:jc w:val="center"/>
        <w:rPr>
          <w:rFonts w:ascii="微软雅黑" w:eastAsia="微软雅黑" w:hAnsi="微软雅黑" w:cs="微软雅黑"/>
          <w:color w:val="595959" w:themeColor="text1" w:themeTint="A6"/>
        </w:rPr>
      </w:pPr>
    </w:p>
    <w:p w:rsidR="001147A3" w14:paraId="6C49DBF8" w14:textId="77777777">
      <w:pPr>
        <w:spacing w:line="760" w:lineRule="exact"/>
        <w:jc w:val="center"/>
        <w:rPr>
          <w:rFonts w:ascii="微软雅黑" w:eastAsia="微软雅黑" w:hAnsi="微软雅黑" w:cs="微软雅黑"/>
          <w:b/>
          <w:color w:val="595959" w:themeColor="text1" w:themeTint="A6"/>
          <w:sz w:val="36"/>
          <w:szCs w:val="36"/>
          <w:lang w:bidi="ar"/>
        </w:rPr>
      </w:pPr>
      <w:r>
        <w:rPr>
          <w:rFonts w:ascii="微软雅黑" w:eastAsia="微软雅黑" w:hAnsi="微软雅黑" w:cs="微软雅黑" w:hint="eastAsia"/>
          <w:b/>
          <w:color w:val="595959" w:themeColor="text1" w:themeTint="A6"/>
          <w:sz w:val="36"/>
          <w:szCs w:val="36"/>
          <w:lang w:bidi="ar"/>
        </w:rPr>
        <w:t>单</w:t>
      </w:r>
      <w:r>
        <w:rPr>
          <w:rFonts w:ascii="微软雅黑" w:eastAsia="微软雅黑" w:hAnsi="微软雅黑" w:cs="微软雅黑" w:hint="eastAsia"/>
          <w:b/>
          <w:color w:val="595959" w:themeColor="text1" w:themeTint="A6"/>
          <w:sz w:val="36"/>
          <w:szCs w:val="36"/>
          <w:lang w:bidi="ar"/>
        </w:rPr>
        <w:t xml:space="preserve"> </w:t>
      </w:r>
      <w:r>
        <w:rPr>
          <w:rFonts w:ascii="微软雅黑" w:eastAsia="微软雅黑" w:hAnsi="微软雅黑" w:cs="微软雅黑" w:hint="eastAsia"/>
          <w:b/>
          <w:color w:val="595959" w:themeColor="text1" w:themeTint="A6"/>
          <w:sz w:val="36"/>
          <w:szCs w:val="36"/>
          <w:lang w:bidi="ar"/>
        </w:rPr>
        <w:t>位：</w:t>
      </w:r>
      <w:r>
        <w:rPr>
          <w:rFonts w:ascii="微软雅黑" w:eastAsia="微软雅黑" w:hAnsi="微软雅黑" w:cs="微软雅黑" w:hint="eastAsia"/>
          <w:b/>
          <w:color w:val="595959" w:themeColor="text1" w:themeTint="A6"/>
          <w:sz w:val="36"/>
          <w:szCs w:val="36"/>
          <w:lang w:bidi="ar"/>
        </w:rPr>
        <w:t>_____________________</w:t>
      </w:r>
    </w:p>
    <w:p w:rsidR="001147A3" w14:paraId="6888AA02" w14:textId="77777777">
      <w:pPr>
        <w:spacing w:line="760" w:lineRule="exact"/>
        <w:jc w:val="center"/>
        <w:rPr>
          <w:rFonts w:ascii="微软雅黑" w:eastAsia="微软雅黑" w:hAnsi="微软雅黑" w:cs="微软雅黑"/>
          <w:b/>
          <w:color w:val="595959" w:themeColor="text1" w:themeTint="A6"/>
          <w:sz w:val="32"/>
          <w:szCs w:val="32"/>
          <w:u w:val="single"/>
        </w:rPr>
      </w:pPr>
      <w:r>
        <w:rPr>
          <w:rFonts w:ascii="微软雅黑" w:eastAsia="微软雅黑" w:hAnsi="微软雅黑" w:cs="微软雅黑" w:hint="eastAsia"/>
          <w:b/>
          <w:color w:val="595959" w:themeColor="text1" w:themeTint="A6"/>
          <w:sz w:val="36"/>
          <w:szCs w:val="36"/>
          <w:lang w:bidi="ar"/>
        </w:rPr>
        <w:t>审</w:t>
      </w:r>
      <w:r>
        <w:rPr>
          <w:rFonts w:ascii="微软雅黑" w:eastAsia="微软雅黑" w:hAnsi="微软雅黑" w:cs="微软雅黑" w:hint="eastAsia"/>
          <w:b/>
          <w:color w:val="595959" w:themeColor="text1" w:themeTint="A6"/>
          <w:sz w:val="36"/>
          <w:szCs w:val="36"/>
          <w:lang w:bidi="ar"/>
        </w:rPr>
        <w:t xml:space="preserve"> </w:t>
      </w:r>
      <w:r>
        <w:rPr>
          <w:rFonts w:ascii="微软雅黑" w:eastAsia="微软雅黑" w:hAnsi="微软雅黑" w:cs="微软雅黑" w:hint="eastAsia"/>
          <w:b/>
          <w:color w:val="595959" w:themeColor="text1" w:themeTint="A6"/>
          <w:sz w:val="36"/>
          <w:szCs w:val="36"/>
          <w:lang w:bidi="ar"/>
        </w:rPr>
        <w:t>批：</w:t>
      </w:r>
      <w:r>
        <w:rPr>
          <w:rFonts w:ascii="微软雅黑" w:eastAsia="微软雅黑" w:hAnsi="微软雅黑" w:cs="微软雅黑" w:hint="eastAsia"/>
          <w:b/>
          <w:color w:val="595959" w:themeColor="text1" w:themeTint="A6"/>
          <w:sz w:val="36"/>
          <w:szCs w:val="36"/>
          <w:lang w:bidi="ar"/>
        </w:rPr>
        <w:t>_____________________</w:t>
      </w:r>
    </w:p>
    <w:p w:rsidR="001147A3" w14:paraId="5DEF04BD" w14:textId="77777777">
      <w:pPr>
        <w:spacing w:line="760" w:lineRule="exact"/>
        <w:jc w:val="center"/>
        <w:rPr>
          <w:rFonts w:eastAsia="微软雅黑" w:asciiTheme="majorEastAsia" w:hAnsiTheme="majorEastAsia" w:cstheme="majorEastAsia"/>
          <w:b/>
          <w:color w:val="595959" w:themeColor="text1" w:themeTint="A6"/>
          <w:sz w:val="32"/>
          <w:szCs w:val="32"/>
        </w:rPr>
      </w:pPr>
      <w:r>
        <w:rPr>
          <w:rFonts w:ascii="微软雅黑" w:eastAsia="微软雅黑" w:hAnsi="微软雅黑" w:cs="微软雅黑" w:hint="eastAsia"/>
          <w:b/>
          <w:color w:val="595959" w:themeColor="text1" w:themeTint="A6"/>
          <w:sz w:val="36"/>
          <w:szCs w:val="36"/>
          <w:lang w:bidi="ar"/>
        </w:rPr>
        <w:t>日</w:t>
      </w:r>
      <w:r>
        <w:rPr>
          <w:rFonts w:ascii="微软雅黑" w:eastAsia="微软雅黑" w:hAnsi="微软雅黑" w:cs="微软雅黑" w:hint="eastAsia"/>
          <w:b/>
          <w:color w:val="595959" w:themeColor="text1" w:themeTint="A6"/>
          <w:sz w:val="36"/>
          <w:szCs w:val="36"/>
          <w:lang w:bidi="ar"/>
        </w:rPr>
        <w:t xml:space="preserve"> </w:t>
      </w:r>
      <w:r>
        <w:rPr>
          <w:rFonts w:ascii="微软雅黑" w:eastAsia="微软雅黑" w:hAnsi="微软雅黑" w:cs="微软雅黑" w:hint="eastAsia"/>
          <w:b/>
          <w:color w:val="595959" w:themeColor="text1" w:themeTint="A6"/>
          <w:sz w:val="36"/>
          <w:szCs w:val="36"/>
          <w:lang w:bidi="ar"/>
        </w:rPr>
        <w:t>期：</w:t>
      </w:r>
      <w:r>
        <w:rPr>
          <w:rFonts w:ascii="微软雅黑" w:eastAsia="微软雅黑" w:hAnsi="微软雅黑" w:cs="微软雅黑" w:hint="eastAsia"/>
          <w:b/>
          <w:color w:val="595959" w:themeColor="text1" w:themeTint="A6"/>
          <w:sz w:val="36"/>
          <w:szCs w:val="36"/>
          <w:lang w:bidi="ar"/>
        </w:rPr>
        <w:t>_____________________</w:t>
      </w:r>
    </w:p>
    <w:p w:rsidR="001147A3" w14:paraId="3595A3B9" w14:textId="77777777">
      <w:pPr>
        <w:jc w:val="center"/>
        <w:rPr>
          <w:rFonts w:ascii="微软雅黑" w:eastAsia="微软雅黑" w:hAnsi="微软雅黑" w:cs="微软雅黑"/>
          <w:color w:val="595959" w:themeColor="text1" w:themeTint="A6"/>
        </w:rPr>
      </w:pPr>
    </w:p>
    <w:p w:rsidR="001147A3" w14:paraId="48B6BA9C" w14:textId="77777777">
      <w:pPr>
        <w:jc w:val="center"/>
        <w:rPr>
          <w:rFonts w:ascii="微软雅黑" w:eastAsia="微软雅黑" w:hAnsi="微软雅黑" w:cs="微软雅黑"/>
          <w:color w:val="595959" w:themeColor="text1" w:themeTint="A6"/>
        </w:rPr>
      </w:pPr>
    </w:p>
    <w:p w:rsidR="001147A3" w14:paraId="2521DAAD" w14:textId="77777777">
      <w:pPr>
        <w:jc w:val="center"/>
        <w:rPr>
          <w:b/>
          <w:color w:val="595959" w:themeColor="text1" w:themeTint="A6"/>
          <w:sz w:val="44"/>
          <w:szCs w:val="44"/>
        </w:rPr>
      </w:pPr>
      <w:r>
        <w:rPr>
          <w:rFonts w:ascii="微软雅黑" w:eastAsia="微软雅黑" w:hAnsi="微软雅黑" w:cs="微软雅黑" w:hint="eastAsia"/>
          <w:b/>
          <w:bCs/>
          <w:color w:val="595959" w:themeColor="text1" w:themeTint="A6"/>
          <w:sz w:val="24"/>
        </w:rPr>
        <w:t>WORD</w:t>
      </w:r>
      <w:r>
        <w:rPr>
          <w:rFonts w:ascii="微软雅黑" w:eastAsia="微软雅黑" w:hAnsi="微软雅黑" w:cs="微软雅黑" w:hint="eastAsia"/>
          <w:b/>
          <w:bCs/>
          <w:color w:val="595959" w:themeColor="text1" w:themeTint="A6"/>
          <w:sz w:val="24"/>
        </w:rPr>
        <w:t>文档</w:t>
      </w:r>
      <w:r>
        <w:rPr>
          <w:rFonts w:ascii="微软雅黑" w:eastAsia="微软雅黑" w:hAnsi="微软雅黑" w:cs="微软雅黑" w:hint="eastAsia"/>
          <w:b/>
          <w:bCs/>
          <w:color w:val="595959" w:themeColor="text1" w:themeTint="A6"/>
          <w:sz w:val="24"/>
        </w:rPr>
        <w:t xml:space="preserve"> / A4</w:t>
      </w:r>
      <w:r>
        <w:rPr>
          <w:rFonts w:ascii="微软雅黑" w:eastAsia="微软雅黑" w:hAnsi="微软雅黑" w:cs="微软雅黑" w:hint="eastAsia"/>
          <w:b/>
          <w:bCs/>
          <w:color w:val="595959" w:themeColor="text1" w:themeTint="A6"/>
          <w:sz w:val="24"/>
        </w:rPr>
        <w:t>打印</w:t>
      </w:r>
      <w:r>
        <w:rPr>
          <w:rFonts w:ascii="微软雅黑" w:eastAsia="微软雅黑" w:hAnsi="微软雅黑" w:cs="微软雅黑" w:hint="eastAsia"/>
          <w:b/>
          <w:bCs/>
          <w:color w:val="595959" w:themeColor="text1" w:themeTint="A6"/>
          <w:sz w:val="24"/>
        </w:rPr>
        <w:t xml:space="preserve"> / </w:t>
      </w:r>
      <w:r>
        <w:rPr>
          <w:rFonts w:ascii="微软雅黑" w:eastAsia="微软雅黑" w:hAnsi="微软雅黑" w:cs="微软雅黑" w:hint="eastAsia"/>
          <w:b/>
          <w:bCs/>
          <w:color w:val="595959" w:themeColor="text1" w:themeTint="A6"/>
          <w:sz w:val="24"/>
        </w:rPr>
        <w:t>可编辑</w:t>
      </w:r>
    </w:p>
    <w:p w:rsidR="001147A3" w14:paraId="1ECED6D2" w14:textId="77777777">
      <w:pPr>
        <w:spacing w:line="720" w:lineRule="auto"/>
        <w:jc w:val="center"/>
        <w:rPr>
          <w:b/>
          <w:sz w:val="44"/>
          <w:szCs w:val="44"/>
        </w:rPr>
      </w:pPr>
      <w:r>
        <w:rPr>
          <w:rFonts w:hint="eastAsia"/>
          <w:b/>
          <w:noProof/>
          <w:sz w:val="44"/>
          <w:szCs w:val="44"/>
        </w:rPr>
        <w:drawing>
          <wp:anchor distT="0" distB="0" distL="114300" distR="114300" simplePos="0" relativeHeight="251659264" behindDoc="1" locked="0" layoutInCell="1" allowOverlap="1">
            <wp:simplePos x="0" y="0"/>
            <wp:positionH relativeFrom="column">
              <wp:posOffset>945515</wp:posOffset>
            </wp:positionH>
            <wp:positionV relativeFrom="page">
              <wp:posOffset>9458960</wp:posOffset>
            </wp:positionV>
            <wp:extent cx="5608320" cy="1232535"/>
            <wp:effectExtent l="0" t="0" r="0" b="1905"/>
            <wp:wrapNone/>
            <wp:docPr id="3" name="图片 3" descr="C:\Users\KeQinHua\Desktop\图片2.png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KeQinHua\Desktop\图片2.png图片2"/>
                    <pic:cNvPicPr>
                      <a:picLocks noChangeAspect="1"/>
                    </pic:cNvPicPr>
                  </pic:nvPicPr>
                  <pic:blipFill>
                    <a:blip xmlns:r="http://schemas.openxmlformats.org/officeDocument/2006/relationships" r:embed="rId6"/>
                    <a:stretch>
                      <a:fillRect/>
                    </a:stretch>
                  </pic:blipFill>
                  <pic:spPr>
                    <a:xfrm>
                      <a:off x="0" y="0"/>
                      <a:ext cx="5608320" cy="1232535"/>
                    </a:xfrm>
                    <a:prstGeom prst="rect">
                      <a:avLst/>
                    </a:prstGeom>
                  </pic:spPr>
                </pic:pic>
              </a:graphicData>
            </a:graphic>
          </wp:anchor>
        </w:drawing>
      </w:r>
    </w:p>
    <w:p w:rsidR="001147A3" w14:paraId="00140412" w14:textId="77777777">
      <w:pPr>
        <w:spacing w:line="720" w:lineRule="auto"/>
        <w:jc w:val="center"/>
        <w:rPr>
          <w:b/>
          <w:sz w:val="44"/>
          <w:szCs w:val="44"/>
        </w:rPr>
        <w:sectPr>
          <w:headerReference w:type="default" r:id="rId7"/>
          <w:pgSz w:w="11906" w:h="16838"/>
          <w:pgMar w:top="2098" w:right="1474" w:bottom="1984" w:left="1587" w:header="851" w:footer="992" w:gutter="0"/>
          <w:cols w:space="0"/>
          <w:titlePg/>
          <w:docGrid w:type="lines" w:linePitch="312"/>
        </w:sectPr>
      </w:pPr>
    </w:p>
    <w:p w:rsidR="001147A3" w14:paraId="1AECC87C" w14:textId="0BD69388">
      <w:pPr>
        <w:spacing w:line="720" w:lineRule="auto"/>
        <w:jc w:val="center"/>
        <w:rPr>
          <w:rFonts w:asciiTheme="majorEastAsia" w:eastAsiaTheme="majorEastAsia" w:hAnsiTheme="majorEastAsia" w:cstheme="majorEastAsia"/>
          <w:b/>
          <w:sz w:val="44"/>
          <w:szCs w:val="44"/>
        </w:rPr>
      </w:pPr>
      <w:r>
        <w:rPr>
          <w:rFonts w:ascii="微软雅黑" w:eastAsia="微软雅黑" w:hAnsi="微软雅黑" w:cs="微软雅黑" w:hint="eastAsia"/>
          <w:b/>
          <w:bCs/>
          <w:noProof/>
          <w:color w:val="000000" w:themeColor="text1"/>
          <w:sz w:val="56"/>
          <w:szCs w:val="56"/>
        </w:rPr>
        <mc:AlternateContent>
          <mc:Choice Requires="wps">
            <w:drawing>
              <wp:anchor distT="0" distB="0" distL="114300" distR="114300" simplePos="0" relativeHeight="251663360" behindDoc="0" locked="0" layoutInCell="1" allowOverlap="1">
                <wp:simplePos x="0" y="0"/>
                <wp:positionH relativeFrom="column">
                  <wp:posOffset>-1007745</wp:posOffset>
                </wp:positionH>
                <wp:positionV relativeFrom="paragraph">
                  <wp:posOffset>9284970</wp:posOffset>
                </wp:positionV>
                <wp:extent cx="6350000" cy="63500"/>
                <wp:effectExtent l="0" t="0" r="0" b="0"/>
                <wp:wrapNone/>
                <wp:docPr id="1697508368" name="PageShape2"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BD1BE8" w:rsidRPr="00BD1BE8" w14:textId="0DF6A988">
                            <w:pPr>
                              <w:rPr>
                                <w:rFonts w:ascii="黑体" w:eastAsia="黑体"/>
                                <w:sz w:val="24"/>
                              </w:rPr>
                            </w:pPr>
                            <w:r w:rsidRPr="00BD1BE8">
                              <w:rPr>
                                <w:rFonts w:ascii="黑体" w:eastAsia="黑体" w:hint="eastAsia"/>
                                <w:sz w:val="24"/>
                              </w:rPr>
                              <w:t>通航安全应急预案 全文共2页，当前为第2页。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2" o:spid="_x0000_s1028" type="#_x0000_t202" style="width:500pt;height:5pt;margin-top:731.1pt;margin-left:-79.35pt;mso-wrap-distance-bottom:0;mso-wrap-distance-left:9pt;mso-wrap-distance-right:9pt;mso-wrap-distance-top:0;position:absolute;visibility:hidden;v-text-anchor:top;z-index:251662336" filled="f" fillcolor="this" stroked="t" strokecolor="black" strokeweight="0.5pt">
                <v:textbox>
                  <w:txbxContent>
                    <w:p w:rsidR="00BD1BE8" w:rsidRPr="00BD1BE8" w14:paraId="54AA4E7B" w14:textId="0DF6A988">
                      <w:pPr>
                        <w:rPr>
                          <w:rFonts w:ascii="黑体" w:eastAsia="黑体"/>
                          <w:sz w:val="24"/>
                        </w:rPr>
                      </w:pPr>
                      <w:r w:rsidRPr="00BD1BE8">
                        <w:rPr>
                          <w:rFonts w:ascii="黑体" w:eastAsia="黑体" w:hint="eastAsia"/>
                          <w:sz w:val="24"/>
                        </w:rPr>
                        <w:t>通航安全应急预案 全文共2页，当前为第2页。</w:t>
                      </w:r>
                    </w:p>
                  </w:txbxContent>
                </v:textbox>
              </v:shape>
            </w:pict>
          </mc:Fallback>
        </mc:AlternateContent>
      </w:r>
      <w:r>
        <w:rPr>
          <w:rFonts w:ascii="微软雅黑" w:eastAsia="微软雅黑" w:hAnsi="微软雅黑" w:cs="微软雅黑" w:hint="eastAsia"/>
          <w:b/>
          <w:bCs/>
          <w:color w:val="595959" w:themeColor="text1" w:themeTint="A6"/>
          <w:sz w:val="56"/>
          <w:szCs w:val="56"/>
        </w:rPr>
        <w:t>通航安全应急预案</w:t>
      </w:r>
    </w:p>
    <w:p w:rsidR="001147A3" w14:paraId="08D3FB64" w14:textId="77777777">
      <w:pPr>
        <w:spacing w:line="480" w:lineRule="auto"/>
        <w:jc w:val="center"/>
        <w:rPr>
          <w:b/>
          <w:sz w:val="44"/>
          <w:szCs w:val="44"/>
        </w:rPr>
      </w:pPr>
      <w:r>
        <w:rPr>
          <w:noProof/>
          <w:color w:val="BFBFBF" w:themeColor="background1" w:themeShade="BF"/>
          <w:sz w:val="44"/>
          <w:szCs w:val="44"/>
        </w:rPr>
        <mc:AlternateContent>
          <mc:Choice Requires="wps">
            <w:drawing>
              <wp:inline distT="0" distB="0" distL="0" distR="0">
                <wp:extent cx="5523865" cy="1404620"/>
                <wp:effectExtent l="0" t="0" r="0" b="0"/>
                <wp:docPr id="6"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523865" cy="1404620"/>
                        </a:xfrm>
                        <a:prstGeom prst="rect">
                          <a:avLst/>
                        </a:prstGeom>
                        <a:noFill/>
                        <a:ln w="9525">
                          <a:noFill/>
                          <a:prstDash val="sysDash"/>
                          <a:miter lim="800000"/>
                        </a:ln>
                      </wps:spPr>
                      <wps:txbx>
                        <w:txbxContent>
                          <w:p w:rsidR="001147A3" w14:textId="77777777">
                            <w:pPr>
                              <w:jc w:val="left"/>
                              <w:rPr>
                                <w:rFonts w:ascii="微软雅黑" w:eastAsia="微软雅黑" w:hAnsi="微软雅黑" w:cs="微软雅黑"/>
                                <w:color w:val="808080" w:themeColor="background1" w:themeShade="80"/>
                                <w:sz w:val="18"/>
                                <w:szCs w:val="18"/>
                              </w:rPr>
                            </w:pPr>
                            <w:r>
                              <w:rPr>
                                <w:rFonts w:ascii="微软雅黑" w:eastAsia="微软雅黑" w:hAnsi="微软雅黑" w:cs="微软雅黑" w:hint="eastAsia"/>
                                <w:color w:val="808080" w:themeColor="background1" w:themeShade="80"/>
                                <w:sz w:val="18"/>
                                <w:szCs w:val="18"/>
                              </w:rPr>
                              <w:t>备注：应急预案明确了应急救援的范围和体系</w:t>
                            </w:r>
                            <w:r>
                              <w:rPr>
                                <w:rFonts w:ascii="微软雅黑" w:eastAsia="微软雅黑" w:hAnsi="微软雅黑" w:cs="微软雅黑" w:hint="eastAsia"/>
                                <w:color w:val="808080" w:themeColor="background1" w:themeShade="80"/>
                                <w:sz w:val="18"/>
                                <w:szCs w:val="18"/>
                              </w:rPr>
                              <w:t>,</w:t>
                            </w:r>
                            <w:r>
                              <w:rPr>
                                <w:rFonts w:ascii="微软雅黑" w:eastAsia="微软雅黑" w:hAnsi="微软雅黑" w:cs="微软雅黑" w:hint="eastAsia"/>
                                <w:color w:val="808080" w:themeColor="background1" w:themeShade="80"/>
                                <w:sz w:val="18"/>
                                <w:szCs w:val="18"/>
                              </w:rPr>
                              <w:t>有利于做出及时的应急响应</w:t>
                            </w:r>
                            <w:r>
                              <w:rPr>
                                <w:rFonts w:ascii="微软雅黑" w:eastAsia="微软雅黑" w:hAnsi="微软雅黑" w:cs="微软雅黑" w:hint="eastAsia"/>
                                <w:color w:val="808080" w:themeColor="background1" w:themeShade="80"/>
                                <w:sz w:val="18"/>
                                <w:szCs w:val="18"/>
                              </w:rPr>
                              <w:t>,</w:t>
                            </w:r>
                            <w:r>
                              <w:rPr>
                                <w:rFonts w:ascii="微软雅黑" w:eastAsia="微软雅黑" w:hAnsi="微软雅黑" w:cs="微软雅黑" w:hint="eastAsia"/>
                                <w:color w:val="808080" w:themeColor="background1" w:themeShade="80"/>
                                <w:sz w:val="18"/>
                                <w:szCs w:val="18"/>
                              </w:rPr>
                              <w:t>当发生超过应急能力的重大事故时</w:t>
                            </w:r>
                            <w:r>
                              <w:rPr>
                                <w:rFonts w:ascii="微软雅黑" w:eastAsia="微软雅黑" w:hAnsi="微软雅黑" w:cs="微软雅黑" w:hint="eastAsia"/>
                                <w:color w:val="808080" w:themeColor="background1" w:themeShade="80"/>
                                <w:sz w:val="18"/>
                                <w:szCs w:val="18"/>
                              </w:rPr>
                              <w:t>,</w:t>
                            </w:r>
                            <w:r>
                              <w:rPr>
                                <w:rFonts w:ascii="微软雅黑" w:eastAsia="微软雅黑" w:hAnsi="微软雅黑" w:cs="微软雅黑" w:hint="eastAsia"/>
                                <w:color w:val="808080" w:themeColor="background1" w:themeShade="80"/>
                                <w:sz w:val="18"/>
                                <w:szCs w:val="18"/>
                              </w:rPr>
                              <w:t>便于与应急部门的协调</w:t>
                            </w:r>
                            <w:r>
                              <w:rPr>
                                <w:rFonts w:ascii="微软雅黑" w:eastAsia="微软雅黑" w:hAnsi="微软雅黑" w:cs="微软雅黑" w:hint="eastAsia"/>
                                <w:color w:val="808080" w:themeColor="background1" w:themeShade="80"/>
                                <w:sz w:val="18"/>
                                <w:szCs w:val="18"/>
                              </w:rPr>
                              <w:t>,</w:t>
                            </w:r>
                            <w:r>
                              <w:rPr>
                                <w:rFonts w:ascii="微软雅黑" w:eastAsia="微软雅黑" w:hAnsi="微软雅黑" w:cs="微软雅黑" w:hint="eastAsia"/>
                                <w:color w:val="808080" w:themeColor="background1" w:themeShade="80"/>
                                <w:sz w:val="18"/>
                                <w:szCs w:val="18"/>
                              </w:rPr>
                              <w:t>降低事故的危害程度。</w:t>
                            </w:r>
                          </w:p>
                        </w:txbxContent>
                      </wps:txbx>
                      <wps:bodyPr rot="0" vert="horz" wrap="square" lIns="91440" tIns="45720" rIns="91440" bIns="45720" anchor="t" anchorCtr="0">
                        <a:spAutoFit/>
                      </wps:bodyPr>
                    </wps:wsp>
                  </a:graphicData>
                </a:graphic>
              </wp:inline>
            </w:drawing>
          </mc:Choice>
          <mc:Fallback>
            <w:pict>
              <v:shape id="文本框 2" o:spid="_x0000_i1029" type="#_x0000_t202" style="width:434.95pt;height:110.6pt;mso-wrap-distance-bottom:0;mso-wrap-distance-left:0;mso-wrap-distance-right:0;mso-wrap-distance-top:0;v-text-anchor:top" filled="f" fillcolor="this" stroked="f" strokeweight="0.75pt">
                <v:stroke dashstyle="shortDash"/>
                <v:textbox style="mso-fit-shape-to-text:t">
                  <w:txbxContent>
                    <w:p w:rsidR="001147A3" w14:paraId="23F383CB" w14:textId="77777777">
                      <w:pPr>
                        <w:jc w:val="left"/>
                        <w:rPr>
                          <w:rFonts w:ascii="微软雅黑" w:eastAsia="微软雅黑" w:hAnsi="微软雅黑" w:cs="微软雅黑"/>
                          <w:color w:val="808080" w:themeColor="background1" w:themeShade="80"/>
                          <w:sz w:val="18"/>
                          <w:szCs w:val="18"/>
                        </w:rPr>
                      </w:pPr>
                      <w:r>
                        <w:rPr>
                          <w:rFonts w:ascii="微软雅黑" w:eastAsia="微软雅黑" w:hAnsi="微软雅黑" w:cs="微软雅黑" w:hint="eastAsia"/>
                          <w:color w:val="808080" w:themeColor="background1" w:themeShade="80"/>
                          <w:sz w:val="18"/>
                          <w:szCs w:val="18"/>
                        </w:rPr>
                        <w:t>备注：应急预案明确了应急救援的范围和体系</w:t>
                      </w:r>
                      <w:r>
                        <w:rPr>
                          <w:rFonts w:ascii="微软雅黑" w:eastAsia="微软雅黑" w:hAnsi="微软雅黑" w:cs="微软雅黑" w:hint="eastAsia"/>
                          <w:color w:val="808080" w:themeColor="background1" w:themeShade="80"/>
                          <w:sz w:val="18"/>
                          <w:szCs w:val="18"/>
                        </w:rPr>
                        <w:t>,</w:t>
                      </w:r>
                      <w:r>
                        <w:rPr>
                          <w:rFonts w:ascii="微软雅黑" w:eastAsia="微软雅黑" w:hAnsi="微软雅黑" w:cs="微软雅黑" w:hint="eastAsia"/>
                          <w:color w:val="808080" w:themeColor="background1" w:themeShade="80"/>
                          <w:sz w:val="18"/>
                          <w:szCs w:val="18"/>
                        </w:rPr>
                        <w:t>有利于做出及时的应急响应</w:t>
                      </w:r>
                      <w:r>
                        <w:rPr>
                          <w:rFonts w:ascii="微软雅黑" w:eastAsia="微软雅黑" w:hAnsi="微软雅黑" w:cs="微软雅黑" w:hint="eastAsia"/>
                          <w:color w:val="808080" w:themeColor="background1" w:themeShade="80"/>
                          <w:sz w:val="18"/>
                          <w:szCs w:val="18"/>
                        </w:rPr>
                        <w:t>,</w:t>
                      </w:r>
                      <w:r>
                        <w:rPr>
                          <w:rFonts w:ascii="微软雅黑" w:eastAsia="微软雅黑" w:hAnsi="微软雅黑" w:cs="微软雅黑" w:hint="eastAsia"/>
                          <w:color w:val="808080" w:themeColor="background1" w:themeShade="80"/>
                          <w:sz w:val="18"/>
                          <w:szCs w:val="18"/>
                        </w:rPr>
                        <w:t>当发生超过应急能力的重大事故时</w:t>
                      </w:r>
                      <w:r>
                        <w:rPr>
                          <w:rFonts w:ascii="微软雅黑" w:eastAsia="微软雅黑" w:hAnsi="微软雅黑" w:cs="微软雅黑" w:hint="eastAsia"/>
                          <w:color w:val="808080" w:themeColor="background1" w:themeShade="80"/>
                          <w:sz w:val="18"/>
                          <w:szCs w:val="18"/>
                        </w:rPr>
                        <w:t>,</w:t>
                      </w:r>
                      <w:r>
                        <w:rPr>
                          <w:rFonts w:ascii="微软雅黑" w:eastAsia="微软雅黑" w:hAnsi="微软雅黑" w:cs="微软雅黑" w:hint="eastAsia"/>
                          <w:color w:val="808080" w:themeColor="background1" w:themeShade="80"/>
                          <w:sz w:val="18"/>
                          <w:szCs w:val="18"/>
                        </w:rPr>
                        <w:t>便于与应急部门的协调</w:t>
                      </w:r>
                      <w:r>
                        <w:rPr>
                          <w:rFonts w:ascii="微软雅黑" w:eastAsia="微软雅黑" w:hAnsi="微软雅黑" w:cs="微软雅黑" w:hint="eastAsia"/>
                          <w:color w:val="808080" w:themeColor="background1" w:themeShade="80"/>
                          <w:sz w:val="18"/>
                          <w:szCs w:val="18"/>
                        </w:rPr>
                        <w:t>,</w:t>
                      </w:r>
                      <w:r>
                        <w:rPr>
                          <w:rFonts w:ascii="微软雅黑" w:eastAsia="微软雅黑" w:hAnsi="微软雅黑" w:cs="微软雅黑" w:hint="eastAsia"/>
                          <w:color w:val="808080" w:themeColor="background1" w:themeShade="80"/>
                          <w:sz w:val="18"/>
                          <w:szCs w:val="18"/>
                        </w:rPr>
                        <w:t>降低事故的危害程度。</w:t>
                      </w:r>
                    </w:p>
                  </w:txbxContent>
                </v:textbox>
                <w10:anchorlock/>
              </v:shape>
            </w:pict>
          </mc:Fallback>
        </mc:AlternateContent>
      </w:r>
    </w:p>
    <w:p w:rsidR="001147A3" w14:paraId="475FF13C" w14:textId="1F139A5E">
      <w:pPr>
        <w:spacing w:before="240" w:after="240" w:line="600" w:lineRule="auto"/>
        <w:jc w:val="left"/>
        <w:rPr>
          <w:rFonts w:ascii="微软雅黑" w:eastAsia="微软雅黑" w:hAnsi="微软雅黑" w:cs="微软雅黑"/>
          <w:color w:val="404040" w:themeColor="text1" w:themeTint="BF"/>
          <w:sz w:val="30"/>
          <w:szCs w:val="30"/>
        </w:rPr>
        <w:sectPr>
          <w:headerReference w:type="default" r:id="rId8"/>
          <w:footerReference w:type="default" r:id="rId9"/>
          <w:footerReference w:type="first" r:id="rId10"/>
          <w:pgSz w:w="11906" w:h="16838"/>
          <w:pgMar w:top="2098" w:right="1474" w:bottom="1984" w:left="1587" w:header="851" w:footer="992" w:gutter="0"/>
          <w:pgNumType w:start="1"/>
          <w:cols w:space="0"/>
          <w:docGrid w:type="lines" w:linePitch="312"/>
        </w:sectPr>
      </w:pP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1</w:t>
      </w:r>
      <w:r>
        <w:rPr>
          <w:rFonts w:ascii="微软雅黑" w:eastAsia="微软雅黑" w:hAnsi="微软雅黑" w:cs="微软雅黑" w:hint="eastAsia"/>
          <w:color w:val="404040" w:themeColor="text1" w:themeTint="BF"/>
          <w:sz w:val="30"/>
          <w:szCs w:val="30"/>
        </w:rPr>
        <w:t>总则</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1.1</w:t>
      </w:r>
      <w:r>
        <w:rPr>
          <w:rFonts w:ascii="微软雅黑" w:eastAsia="微软雅黑" w:hAnsi="微软雅黑" w:cs="微软雅黑" w:hint="eastAsia"/>
          <w:color w:val="404040" w:themeColor="text1" w:themeTint="BF"/>
          <w:sz w:val="30"/>
          <w:szCs w:val="30"/>
        </w:rPr>
        <w:t>目的</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1</w:t>
      </w:r>
      <w:r>
        <w:rPr>
          <w:rFonts w:ascii="微软雅黑" w:eastAsia="微软雅黑" w:hAnsi="微软雅黑" w:cs="微软雅黑" w:hint="eastAsia"/>
          <w:color w:val="404040" w:themeColor="text1" w:themeTint="BF"/>
          <w:sz w:val="30"/>
          <w:szCs w:val="30"/>
        </w:rPr>
        <w:t>）提高处置营运期水上交通事故的能力，及时、高效、有序地做好通航安全的救援工作，最大限度地减少突发事件造成的损失，保护人民的生命财产安全。</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2</w:t>
      </w:r>
      <w:r>
        <w:rPr>
          <w:rFonts w:ascii="微软雅黑" w:eastAsia="微软雅黑" w:hAnsi="微软雅黑" w:cs="微软雅黑" w:hint="eastAsia"/>
          <w:color w:val="404040" w:themeColor="text1" w:themeTint="BF"/>
          <w:sz w:val="30"/>
          <w:szCs w:val="30"/>
        </w:rPr>
        <w:t>）为加强通航安全管理，按照上级部门的要求，结合码头实际情况，制定本应急预案。</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1.2</w:t>
      </w:r>
      <w:r>
        <w:rPr>
          <w:rFonts w:ascii="微软雅黑" w:eastAsia="微软雅黑" w:hAnsi="微软雅黑" w:cs="微软雅黑" w:hint="eastAsia"/>
          <w:color w:val="404040" w:themeColor="text1" w:themeTint="BF"/>
          <w:sz w:val="30"/>
          <w:szCs w:val="30"/>
        </w:rPr>
        <w:t>工作原则</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1</w:t>
      </w:r>
      <w:r>
        <w:rPr>
          <w:rFonts w:ascii="微软雅黑" w:eastAsia="微软雅黑" w:hAnsi="微软雅黑" w:cs="微软雅黑" w:hint="eastAsia"/>
          <w:color w:val="404040" w:themeColor="text1" w:themeTint="BF"/>
          <w:sz w:val="30"/>
          <w:szCs w:val="30"/>
        </w:rPr>
        <w:t>）坚持以人为本，把保障人员生命财产安全作为应急工作的首要任务，最大限度地减少灾害事故对人员的生命财产的危害。</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2</w:t>
      </w:r>
      <w:r>
        <w:rPr>
          <w:rFonts w:ascii="微软雅黑" w:eastAsia="微软雅黑" w:hAnsi="微软雅黑" w:cs="微软雅黑" w:hint="eastAsia"/>
          <w:color w:val="404040" w:themeColor="text1" w:themeTint="BF"/>
          <w:sz w:val="30"/>
          <w:szCs w:val="30"/>
        </w:rPr>
        <w:t>）坚持以防为主，把事故预防作为应急工作的中心环节和主要任务。</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3</w:t>
      </w:r>
      <w:r>
        <w:rPr>
          <w:rFonts w:ascii="微软雅黑" w:eastAsia="微软雅黑" w:hAnsi="微软雅黑" w:cs="微软雅黑" w:hint="eastAsia"/>
          <w:color w:val="404040" w:themeColor="text1" w:themeTint="BF"/>
          <w:sz w:val="30"/>
          <w:szCs w:val="30"/>
        </w:rPr>
        <w:t>）以全力抢救人员生命财产为根本原则。</w:t>
      </w:r>
      <w:r>
        <w:rPr>
          <w:rFonts w:ascii="微软雅黑" w:eastAsia="微软雅黑" w:hAnsi="微软雅黑" w:cs="微软雅黑" w:hint="eastAsia"/>
          <w:color w:val="404040" w:themeColor="text1" w:themeTint="BF"/>
          <w:sz w:val="30"/>
          <w:szCs w:val="30"/>
        </w:rPr>
        <w:br/>
      </w:r>
    </w:p>
    <w:p w:rsidR="001147A3" w14:textId="1F139A5E">
      <w:pPr>
        <w:spacing w:before="240" w:after="240" w:line="600" w:lineRule="auto"/>
        <w:jc w:val="left"/>
        <w:rPr>
          <w:rFonts w:ascii="微软雅黑" w:eastAsia="微软雅黑" w:hAnsi="微软雅黑" w:cs="微软雅黑"/>
          <w:color w:val="404040" w:themeColor="text1" w:themeTint="BF"/>
          <w:sz w:val="30"/>
          <w:szCs w:val="30"/>
        </w:rPr>
        <w:sectPr>
          <w:headerReference w:type="default" r:id="rId11"/>
          <w:footerReference w:type="default" r:id="rId12"/>
          <w:footerReference w:type="first" r:id="rId13"/>
          <w:type w:val="nextPage"/>
          <w:pgSz w:w="11906" w:h="16838"/>
          <w:pgMar w:top="2098" w:right="1474" w:bottom="1984" w:left="1587" w:header="851" w:footer="992" w:gutter="0"/>
          <w:pgNumType w:start="2"/>
          <w:cols w:space="0"/>
          <w:titlePg w:val="0"/>
          <w:docGrid w:type="lines" w:linePitch="312"/>
        </w:sectPr>
      </w:pPr>
      <w:r>
        <w:rPr>
          <w:rFonts w:ascii="微软雅黑" w:eastAsia="微软雅黑" w:hAnsi="微软雅黑" w:cs="微软雅黑" w:hint="eastAsia"/>
          <w:noProof/>
          <w:color w:val="000000" w:themeColor="text1"/>
          <w:sz w:val="30"/>
          <w:szCs w:val="30"/>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649974151" name="PageShape3"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BD1BE8" w:rsidRPr="00BD1BE8" w14:textId="603018C8">
                            <w:pPr>
                              <w:rPr>
                                <w:rFonts w:ascii="黑体" w:eastAsia="黑体"/>
                                <w:sz w:val="24"/>
                              </w:rPr>
                            </w:pPr>
                            <w:r w:rsidRPr="00BD1BE8">
                              <w:rPr>
                                <w:rFonts w:ascii="黑体" w:eastAsia="黑体" w:hint="eastAsia"/>
                                <w:sz w:val="24"/>
                              </w:rPr>
                              <w:t>通航安全应急预案 全文共3页，当前为第3页。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3" o:spid="_x0000_s1030" type="#_x0000_t202" style="width:500pt;height:5pt;margin-top:836pt;margin-left:0;mso-wrap-distance-bottom:0;mso-wrap-distance-left:9pt;mso-wrap-distance-right:9pt;mso-wrap-distance-top:0;position:absolute;visibility:hidden;v-text-anchor:top;z-index:251664384" filled="f" fillcolor="this" stroked="t" strokecolor="black" strokeweight="0.5pt">
                <v:textbox>
                  <w:txbxContent>
                    <w:p w:rsidR="00BD1BE8" w:rsidRPr="00BD1BE8" w14:paraId="50AC46A3" w14:textId="603018C8">
                      <w:pPr>
                        <w:rPr>
                          <w:rFonts w:ascii="黑体" w:eastAsia="黑体"/>
                          <w:sz w:val="24"/>
                        </w:rPr>
                      </w:pPr>
                      <w:r w:rsidRPr="00BD1BE8">
                        <w:rPr>
                          <w:rFonts w:ascii="黑体" w:eastAsia="黑体" w:hint="eastAsia"/>
                          <w:sz w:val="24"/>
                        </w:rPr>
                        <w:t>通航安全应急预案 全文共3页，当前为第3页。</w:t>
                      </w:r>
                    </w:p>
                  </w:txbxContent>
                </v:textbox>
              </v:shape>
            </w:pict>
          </mc:Fallback>
        </mc:AlternateContent>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4</w:t>
      </w:r>
      <w:r>
        <w:rPr>
          <w:rFonts w:ascii="微软雅黑" w:eastAsia="微软雅黑" w:hAnsi="微软雅黑" w:cs="微软雅黑" w:hint="eastAsia"/>
          <w:color w:val="404040" w:themeColor="text1" w:themeTint="BF"/>
          <w:sz w:val="30"/>
          <w:szCs w:val="30"/>
        </w:rPr>
        <w:t>）参与应急救护对象应严格遵循预案的职责，各司其职，服从统一指挥，积极协同作战。</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1.3</w:t>
      </w:r>
      <w:r>
        <w:rPr>
          <w:rFonts w:ascii="微软雅黑" w:eastAsia="微软雅黑" w:hAnsi="微软雅黑" w:cs="微软雅黑" w:hint="eastAsia"/>
          <w:color w:val="404040" w:themeColor="text1" w:themeTint="BF"/>
          <w:sz w:val="30"/>
          <w:szCs w:val="30"/>
        </w:rPr>
        <w:t>适用范围</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本预案适用于仁义桂江大桥钢栈桥。</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2</w:t>
      </w:r>
      <w:r>
        <w:rPr>
          <w:rFonts w:ascii="微软雅黑" w:eastAsia="微软雅黑" w:hAnsi="微软雅黑" w:cs="微软雅黑" w:hint="eastAsia"/>
          <w:color w:val="404040" w:themeColor="text1" w:themeTint="BF"/>
          <w:sz w:val="30"/>
          <w:szCs w:val="30"/>
        </w:rPr>
        <w:t>危险源分析</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2.1</w:t>
      </w:r>
      <w:r>
        <w:rPr>
          <w:rFonts w:ascii="微软雅黑" w:eastAsia="微软雅黑" w:hAnsi="微软雅黑" w:cs="微软雅黑" w:hint="eastAsia"/>
          <w:color w:val="404040" w:themeColor="text1" w:themeTint="BF"/>
          <w:sz w:val="30"/>
          <w:szCs w:val="30"/>
        </w:rPr>
        <w:t>影响通航安全因素</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因素影响钢栈桥水上安全通航的因素主要为恶劣的气象（如大风、大浪、大雾等）、航道不良的条件（如航标缺失或者故障、船舶航行密度大或者不按照规定航行等）、船舶技术故障（如导航设备故障、船舶动力故障、操舵及螺旋桨等）、不良的航行条件（如驾驶员经验及责任心、航海资料缺失、避让操纵失误等）</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2.2</w:t>
      </w:r>
      <w:r>
        <w:rPr>
          <w:rFonts w:ascii="微软雅黑" w:eastAsia="微软雅黑" w:hAnsi="微软雅黑" w:cs="微软雅黑" w:hint="eastAsia"/>
          <w:color w:val="404040" w:themeColor="text1" w:themeTint="BF"/>
          <w:sz w:val="30"/>
          <w:szCs w:val="30"/>
        </w:rPr>
        <w:t>事故类型</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通航安全事故类型主要为触电、船舶碰撞、船舶碰撞钢栈桥、搁浅等事故。</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3</w:t>
      </w:r>
      <w:r>
        <w:rPr>
          <w:rFonts w:ascii="微软雅黑" w:eastAsia="微软雅黑" w:hAnsi="微软雅黑" w:cs="微软雅黑" w:hint="eastAsia"/>
          <w:color w:val="404040" w:themeColor="text1" w:themeTint="BF"/>
          <w:sz w:val="30"/>
          <w:szCs w:val="30"/>
        </w:rPr>
        <w:t>组织与机构</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3.1</w:t>
      </w:r>
      <w:r>
        <w:rPr>
          <w:rFonts w:ascii="微软雅黑" w:eastAsia="微软雅黑" w:hAnsi="微软雅黑" w:cs="微软雅黑" w:hint="eastAsia"/>
          <w:color w:val="404040" w:themeColor="text1" w:themeTint="BF"/>
          <w:sz w:val="30"/>
          <w:szCs w:val="30"/>
        </w:rPr>
        <w:t>应急指挥部</w:t>
      </w:r>
    </w:p>
    <w:p w:rsidR="001147A3" w14:textId="1F139A5E">
      <w:pPr>
        <w:spacing w:before="240" w:after="240" w:line="600" w:lineRule="auto"/>
        <w:jc w:val="left"/>
        <w:rPr>
          <w:rFonts w:ascii="微软雅黑" w:eastAsia="微软雅黑" w:hAnsi="微软雅黑" w:cs="微软雅黑"/>
          <w:color w:val="404040" w:themeColor="text1" w:themeTint="BF"/>
          <w:sz w:val="30"/>
          <w:szCs w:val="30"/>
        </w:rPr>
        <w:sectPr>
          <w:headerReference w:type="default" r:id="rId14"/>
          <w:footerReference w:type="default" r:id="rId15"/>
          <w:footerReference w:type="first" r:id="rId16"/>
          <w:type w:val="nextPage"/>
          <w:pgSz w:w="11906" w:h="16838"/>
          <w:pgMar w:top="2098" w:right="1474" w:bottom="1984" w:left="1587" w:header="851" w:footer="992" w:gutter="0"/>
          <w:pgNumType w:start="3"/>
          <w:cols w:space="0"/>
          <w:titlePg w:val="0"/>
          <w:docGrid w:type="lines" w:linePitch="312"/>
        </w:sectPr>
      </w:pP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noProof/>
          <w:color w:val="000000" w:themeColor="text1"/>
          <w:sz w:val="30"/>
          <w:szCs w:val="30"/>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007303701" name="PageShape4"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BD1BE8" w:rsidRPr="00BD1BE8" w14:textId="1E34B9CF">
                            <w:pPr>
                              <w:rPr>
                                <w:rFonts w:ascii="黑体" w:eastAsia="黑体"/>
                                <w:sz w:val="24"/>
                              </w:rPr>
                            </w:pPr>
                            <w:r w:rsidRPr="00BD1BE8">
                              <w:rPr>
                                <w:rFonts w:ascii="黑体" w:eastAsia="黑体" w:hint="eastAsia"/>
                                <w:sz w:val="24"/>
                              </w:rPr>
                              <w:t>通航安全应急预案 全文共4页，当前为第4页。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4" o:spid="_x0000_s1031" type="#_x0000_t202" style="width:500pt;height:5pt;margin-top:836pt;margin-left:0;mso-wrap-distance-bottom:0;mso-wrap-distance-left:9pt;mso-wrap-distance-right:9pt;mso-wrap-distance-top:0;position:absolute;visibility:hidden;v-text-anchor:top;z-index:251666432" filled="f" fillcolor="this" stroked="t" strokecolor="black" strokeweight="0.5pt">
                <v:textbox>
                  <w:txbxContent>
                    <w:p w:rsidR="00BD1BE8" w:rsidRPr="00BD1BE8" w14:paraId="00917723" w14:textId="1E34B9CF">
                      <w:pPr>
                        <w:rPr>
                          <w:rFonts w:ascii="黑体" w:eastAsia="黑体"/>
                          <w:sz w:val="24"/>
                        </w:rPr>
                      </w:pPr>
                      <w:r w:rsidRPr="00BD1BE8">
                        <w:rPr>
                          <w:rFonts w:ascii="黑体" w:eastAsia="黑体" w:hint="eastAsia"/>
                          <w:sz w:val="24"/>
                        </w:rPr>
                        <w:t>通航安全应急预案 全文共4页，当前为第4页。</w:t>
                      </w:r>
                    </w:p>
                  </w:txbxContent>
                </v:textbox>
              </v:shape>
            </w:pict>
          </mc:Fallback>
        </mc:AlternateContent>
      </w:r>
      <w:r>
        <w:rPr>
          <w:rFonts w:ascii="微软雅黑" w:eastAsia="微软雅黑" w:hAnsi="微软雅黑" w:cs="微软雅黑" w:hint="eastAsia"/>
          <w:color w:val="404040" w:themeColor="text1" w:themeTint="BF"/>
          <w:sz w:val="30"/>
          <w:szCs w:val="30"/>
        </w:rPr>
        <w:t>　　为了保证在发生通航安全事故时迅速有效地采取措施而成立的临时应急指挥机构。应急指挥部设在项目经理部，办公室主任由总调度室钟李超担任。</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总指挥：曾联金</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副总指挥：沈江华、赵永平、汪中宽</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成员：周明亮、苏立任、刘永国</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3.2</w:t>
      </w:r>
      <w:r>
        <w:rPr>
          <w:rFonts w:ascii="微软雅黑" w:eastAsia="微软雅黑" w:hAnsi="微软雅黑" w:cs="微软雅黑" w:hint="eastAsia"/>
          <w:color w:val="404040" w:themeColor="text1" w:themeTint="BF"/>
          <w:sz w:val="30"/>
          <w:szCs w:val="30"/>
        </w:rPr>
        <w:t>职责</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1</w:t>
      </w:r>
      <w:r>
        <w:rPr>
          <w:rFonts w:ascii="微软雅黑" w:eastAsia="微软雅黑" w:hAnsi="微软雅黑" w:cs="微软雅黑" w:hint="eastAsia"/>
          <w:color w:val="404040" w:themeColor="text1" w:themeTint="BF"/>
          <w:sz w:val="30"/>
          <w:szCs w:val="30"/>
        </w:rPr>
        <w:t>）组织制定并实施通航安全预案。</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2</w:t>
      </w:r>
      <w:r>
        <w:rPr>
          <w:rFonts w:ascii="微软雅黑" w:eastAsia="微软雅黑" w:hAnsi="微软雅黑" w:cs="微软雅黑" w:hint="eastAsia"/>
          <w:color w:val="404040" w:themeColor="text1" w:themeTint="BF"/>
          <w:sz w:val="30"/>
          <w:szCs w:val="30"/>
        </w:rPr>
        <w:t>）负责应急资源的配置以及应急队伍的调动，并组织实施。</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3</w:t>
      </w:r>
      <w:r>
        <w:rPr>
          <w:rFonts w:ascii="微软雅黑" w:eastAsia="微软雅黑" w:hAnsi="微软雅黑" w:cs="微软雅黑" w:hint="eastAsia"/>
          <w:color w:val="404040" w:themeColor="text1" w:themeTint="BF"/>
          <w:sz w:val="30"/>
          <w:szCs w:val="30"/>
        </w:rPr>
        <w:t>）检查督促做好重大事件的预防措施和应急救援的各项准备工作。</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4</w:t>
      </w:r>
      <w:r>
        <w:rPr>
          <w:rFonts w:ascii="微软雅黑" w:eastAsia="微软雅黑" w:hAnsi="微软雅黑" w:cs="微软雅黑" w:hint="eastAsia"/>
          <w:color w:val="404040" w:themeColor="text1" w:themeTint="BF"/>
          <w:sz w:val="30"/>
          <w:szCs w:val="30"/>
        </w:rPr>
        <w:t>）发生事故、事件时发出和解除事故应急救援命令、信号。</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5</w:t>
      </w:r>
      <w:r>
        <w:rPr>
          <w:rFonts w:ascii="微软雅黑" w:eastAsia="微软雅黑" w:hAnsi="微软雅黑" w:cs="微软雅黑" w:hint="eastAsia"/>
          <w:color w:val="404040" w:themeColor="text1" w:themeTint="BF"/>
          <w:sz w:val="30"/>
          <w:szCs w:val="30"/>
        </w:rPr>
        <w:t>）批准预案的启动与终止。</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6</w:t>
      </w:r>
      <w:r>
        <w:rPr>
          <w:rFonts w:ascii="微软雅黑" w:eastAsia="微软雅黑" w:hAnsi="微软雅黑" w:cs="微软雅黑" w:hint="eastAsia"/>
          <w:color w:val="404040" w:themeColor="text1" w:themeTint="BF"/>
          <w:sz w:val="30"/>
          <w:szCs w:val="30"/>
        </w:rPr>
        <w:t>）组织指挥救援队伍实施救援行动。</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7</w:t>
      </w:r>
    </w:p>
    <w:p w:rsidR="001147A3" w14:textId="1F139A5E">
      <w:pPr>
        <w:spacing w:before="240" w:after="240" w:line="600" w:lineRule="auto"/>
        <w:jc w:val="left"/>
        <w:rPr>
          <w:rFonts w:ascii="微软雅黑" w:eastAsia="微软雅黑" w:hAnsi="微软雅黑" w:cs="微软雅黑"/>
          <w:color w:val="404040" w:themeColor="text1" w:themeTint="BF"/>
          <w:sz w:val="30"/>
          <w:szCs w:val="30"/>
        </w:rPr>
        <w:sectPr>
          <w:headerReference w:type="default" r:id="rId17"/>
          <w:footerReference w:type="default" r:id="rId18"/>
          <w:footerReference w:type="first" r:id="rId19"/>
          <w:type w:val="nextPage"/>
          <w:pgSz w:w="11906" w:h="16838"/>
          <w:pgMar w:top="2098" w:right="1474" w:bottom="1984" w:left="1587" w:header="851" w:footer="992" w:gutter="0"/>
          <w:pgNumType w:start="4"/>
          <w:cols w:space="0"/>
          <w:titlePg w:val="0"/>
          <w:docGrid w:type="lines" w:linePitch="312"/>
        </w:sectPr>
      </w:pPr>
      <w:r>
        <w:rPr>
          <w:rFonts w:ascii="微软雅黑" w:eastAsia="微软雅黑" w:hAnsi="微软雅黑" w:cs="微软雅黑" w:hint="eastAsia"/>
          <w:color w:val="404040" w:themeColor="text1" w:themeTint="BF"/>
          <w:sz w:val="30"/>
          <w:szCs w:val="30"/>
        </w:rPr>
        <w:t>）负责应急事件信息的上报，向友邻单位通报应急情况，必要时向有关单位发出求援请求。</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noProof/>
          <w:color w:val="000000" w:themeColor="text1"/>
          <w:sz w:val="30"/>
          <w:szCs w:val="30"/>
        </w:rPr>
        <mc:AlternateContent>
          <mc:Choice Requires="wps">
            <w:drawing>
              <wp:anchor distT="0" distB="0" distL="114300" distR="114300" simplePos="0" relativeHeight="251669504"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714797742" name="PageShape5"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BD1BE8" w:rsidRPr="00BD1BE8" w14:textId="4C3642C8">
                            <w:pPr>
                              <w:rPr>
                                <w:rFonts w:ascii="黑体" w:eastAsia="黑体"/>
                                <w:sz w:val="24"/>
                              </w:rPr>
                            </w:pPr>
                            <w:r w:rsidRPr="00BD1BE8">
                              <w:rPr>
                                <w:rFonts w:ascii="黑体" w:eastAsia="黑体" w:hint="eastAsia"/>
                                <w:sz w:val="24"/>
                              </w:rPr>
                              <w:t>通航安全应急预案 全文共5页，当前为第5页。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5" o:spid="_x0000_s1032" type="#_x0000_t202" style="width:500pt;height:5pt;margin-top:836pt;margin-left:0;mso-wrap-distance-bottom:0;mso-wrap-distance-left:9pt;mso-wrap-distance-right:9pt;mso-wrap-distance-top:0;position:absolute;visibility:hidden;v-text-anchor:top;z-index:251668480" filled="f" fillcolor="this" stroked="t" strokecolor="black" strokeweight="0.5pt">
                <v:textbox>
                  <w:txbxContent>
                    <w:p w:rsidR="00BD1BE8" w:rsidRPr="00BD1BE8" w14:paraId="7947C7CE" w14:textId="4C3642C8">
                      <w:pPr>
                        <w:rPr>
                          <w:rFonts w:ascii="黑体" w:eastAsia="黑体"/>
                          <w:sz w:val="24"/>
                        </w:rPr>
                      </w:pPr>
                      <w:r w:rsidRPr="00BD1BE8">
                        <w:rPr>
                          <w:rFonts w:ascii="黑体" w:eastAsia="黑体" w:hint="eastAsia"/>
                          <w:sz w:val="24"/>
                        </w:rPr>
                        <w:t>通航安全应急预案 全文共5页，当前为第5页。</w:t>
                      </w:r>
                    </w:p>
                  </w:txbxContent>
                </v:textbox>
              </v:shape>
            </w:pict>
          </mc:Fallback>
        </mc:AlternateContent>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8</w:t>
      </w:r>
      <w:r>
        <w:rPr>
          <w:rFonts w:ascii="微软雅黑" w:eastAsia="微软雅黑" w:hAnsi="微软雅黑" w:cs="微软雅黑" w:hint="eastAsia"/>
          <w:color w:val="404040" w:themeColor="text1" w:themeTint="BF"/>
          <w:sz w:val="30"/>
          <w:szCs w:val="30"/>
        </w:rPr>
        <w:t>）接收政府、集团公司的指令和调度。</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9</w:t>
      </w:r>
      <w:r>
        <w:rPr>
          <w:rFonts w:ascii="微软雅黑" w:eastAsia="微软雅黑" w:hAnsi="微软雅黑" w:cs="微软雅黑" w:hint="eastAsia"/>
          <w:color w:val="404040" w:themeColor="text1" w:themeTint="BF"/>
          <w:sz w:val="30"/>
          <w:szCs w:val="30"/>
        </w:rPr>
        <w:t>）负责保护现场，组织事件调查，总结应急救援工作经验教训。</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4</w:t>
      </w:r>
      <w:r>
        <w:rPr>
          <w:rFonts w:ascii="微软雅黑" w:eastAsia="微软雅黑" w:hAnsi="微软雅黑" w:cs="微软雅黑" w:hint="eastAsia"/>
          <w:color w:val="404040" w:themeColor="text1" w:themeTint="BF"/>
          <w:sz w:val="30"/>
          <w:szCs w:val="30"/>
        </w:rPr>
        <w:t>事故报告制度</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4.1</w:t>
      </w:r>
      <w:r>
        <w:rPr>
          <w:rFonts w:ascii="微软雅黑" w:eastAsia="微软雅黑" w:hAnsi="微软雅黑" w:cs="微软雅黑" w:hint="eastAsia"/>
          <w:color w:val="404040" w:themeColor="text1" w:themeTint="BF"/>
          <w:sz w:val="30"/>
          <w:szCs w:val="30"/>
        </w:rPr>
        <w:t>报告方式：</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1</w:t>
      </w:r>
      <w:r>
        <w:rPr>
          <w:rFonts w:ascii="微软雅黑" w:eastAsia="微软雅黑" w:hAnsi="微软雅黑" w:cs="微软雅黑" w:hint="eastAsia"/>
          <w:color w:val="404040" w:themeColor="text1" w:themeTint="BF"/>
          <w:sz w:val="30"/>
          <w:szCs w:val="30"/>
        </w:rPr>
        <w:t>）电话：梧州海事局：</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高频：梧州海事局交管中心：</w:t>
      </w:r>
      <w:r>
        <w:rPr>
          <w:rFonts w:ascii="微软雅黑" w:eastAsia="微软雅黑" w:hAnsi="微软雅黑" w:cs="微软雅黑" w:hint="eastAsia"/>
          <w:color w:val="404040" w:themeColor="text1" w:themeTint="BF"/>
          <w:sz w:val="30"/>
          <w:szCs w:val="30"/>
        </w:rPr>
        <w:t>8</w:t>
      </w:r>
      <w:r>
        <w:rPr>
          <w:rFonts w:ascii="微软雅黑" w:eastAsia="微软雅黑" w:hAnsi="微软雅黑" w:cs="微软雅黑" w:hint="eastAsia"/>
          <w:color w:val="404040" w:themeColor="text1" w:themeTint="BF"/>
          <w:sz w:val="30"/>
          <w:szCs w:val="30"/>
        </w:rPr>
        <w:t>频道</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梧州市港口调度中心：</w:t>
      </w:r>
      <w:r>
        <w:rPr>
          <w:rFonts w:ascii="微软雅黑" w:eastAsia="微软雅黑" w:hAnsi="微软雅黑" w:cs="微软雅黑" w:hint="eastAsia"/>
          <w:color w:val="404040" w:themeColor="text1" w:themeTint="BF"/>
          <w:sz w:val="30"/>
          <w:szCs w:val="30"/>
        </w:rPr>
        <w:t>8</w:t>
      </w:r>
      <w:r>
        <w:rPr>
          <w:rFonts w:ascii="微软雅黑" w:eastAsia="微软雅黑" w:hAnsi="微软雅黑" w:cs="微软雅黑" w:hint="eastAsia"/>
          <w:color w:val="404040" w:themeColor="text1" w:themeTint="BF"/>
          <w:sz w:val="30"/>
          <w:szCs w:val="30"/>
        </w:rPr>
        <w:t>频道</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梧州市港口集团总调度室：</w:t>
      </w:r>
      <w:r>
        <w:rPr>
          <w:rFonts w:ascii="微软雅黑" w:eastAsia="微软雅黑" w:hAnsi="微软雅黑" w:cs="微软雅黑" w:hint="eastAsia"/>
          <w:color w:val="404040" w:themeColor="text1" w:themeTint="BF"/>
          <w:sz w:val="30"/>
          <w:szCs w:val="30"/>
        </w:rPr>
        <w:t>5</w:t>
      </w:r>
      <w:r>
        <w:rPr>
          <w:rFonts w:ascii="微软雅黑" w:eastAsia="微软雅黑" w:hAnsi="微软雅黑" w:cs="微软雅黑" w:hint="eastAsia"/>
          <w:color w:val="404040" w:themeColor="text1" w:themeTint="BF"/>
          <w:sz w:val="30"/>
          <w:szCs w:val="30"/>
        </w:rPr>
        <w:t>频道</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4.2</w:t>
      </w:r>
      <w:r>
        <w:rPr>
          <w:rFonts w:ascii="微软雅黑" w:eastAsia="微软雅黑" w:hAnsi="微软雅黑" w:cs="微软雅黑" w:hint="eastAsia"/>
          <w:color w:val="404040" w:themeColor="text1" w:themeTint="BF"/>
          <w:sz w:val="30"/>
          <w:szCs w:val="30"/>
        </w:rPr>
        <w:t>报告内容</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报告人姓名、部门、联系方式</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事故船舶名称</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事故发生时间</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事故发生地点</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w:t>
      </w:r>
    </w:p>
    <w:p w:rsidR="001147A3" w14:textId="1F139A5E">
      <w:pPr>
        <w:spacing w:before="240" w:after="240" w:line="600" w:lineRule="auto"/>
        <w:jc w:val="left"/>
        <w:rPr>
          <w:rFonts w:ascii="微软雅黑" w:eastAsia="微软雅黑" w:hAnsi="微软雅黑" w:cs="微软雅黑"/>
          <w:color w:val="404040" w:themeColor="text1" w:themeTint="BF"/>
          <w:sz w:val="30"/>
          <w:szCs w:val="30"/>
        </w:rPr>
        <w:sectPr>
          <w:headerReference w:type="default" r:id="rId20"/>
          <w:footerReference w:type="default" r:id="rId21"/>
          <w:footerReference w:type="first" r:id="rId22"/>
          <w:type w:val="nextPage"/>
          <w:pgSz w:w="11906" w:h="16838"/>
          <w:pgMar w:top="2098" w:right="1474" w:bottom="1984" w:left="1587" w:header="851" w:footer="992" w:gutter="0"/>
          <w:pgNumType w:start="5"/>
          <w:cols w:space="0"/>
          <w:titlePg w:val="0"/>
          <w:docGrid w:type="lines" w:linePitch="312"/>
        </w:sectPr>
      </w:pPr>
      <w:r>
        <w:rPr>
          <w:rFonts w:ascii="微软雅黑" w:eastAsia="微软雅黑" w:hAnsi="微软雅黑" w:cs="微软雅黑" w:hint="eastAsia"/>
          <w:color w:val="404040" w:themeColor="text1" w:themeTint="BF"/>
          <w:sz w:val="30"/>
          <w:szCs w:val="30"/>
        </w:rPr>
        <w:t>事故原因（碰撞、搁浅、触礁、起火、爆炸、船体断裂、严重横倾、设备损害等）</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noProof/>
          <w:color w:val="000000" w:themeColor="text1"/>
          <w:sz w:val="30"/>
          <w:szCs w:val="30"/>
        </w:rPr>
        <mc:AlternateContent>
          <mc:Choice Requires="wps">
            <w:drawing>
              <wp:anchor distT="0" distB="0" distL="114300" distR="114300" simplePos="0" relativeHeight="251671552"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2018670698" name="PageShape6"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BD1BE8" w:rsidRPr="00BD1BE8" w14:textId="10148600">
                            <w:pPr>
                              <w:rPr>
                                <w:rFonts w:ascii="黑体" w:eastAsia="黑体"/>
                                <w:sz w:val="24"/>
                              </w:rPr>
                            </w:pPr>
                            <w:r w:rsidRPr="00BD1BE8">
                              <w:rPr>
                                <w:rFonts w:ascii="黑体" w:eastAsia="黑体" w:hint="eastAsia"/>
                                <w:sz w:val="24"/>
                              </w:rPr>
                              <w:t>通航安全应急预案 全文共6页，当前为第6页。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6" o:spid="_x0000_s1033" type="#_x0000_t202" style="width:500pt;height:5pt;margin-top:836pt;margin-left:0;mso-wrap-distance-bottom:0;mso-wrap-distance-left:9pt;mso-wrap-distance-right:9pt;mso-wrap-distance-top:0;position:absolute;visibility:hidden;v-text-anchor:top;z-index:251670528" filled="f" fillcolor="this" stroked="t" strokecolor="black" strokeweight="0.5pt">
                <v:textbox>
                  <w:txbxContent>
                    <w:p w:rsidR="00BD1BE8" w:rsidRPr="00BD1BE8" w14:paraId="05AE0E10" w14:textId="10148600">
                      <w:pPr>
                        <w:rPr>
                          <w:rFonts w:ascii="黑体" w:eastAsia="黑体"/>
                          <w:sz w:val="24"/>
                        </w:rPr>
                      </w:pPr>
                      <w:r w:rsidRPr="00BD1BE8">
                        <w:rPr>
                          <w:rFonts w:ascii="黑体" w:eastAsia="黑体" w:hint="eastAsia"/>
                          <w:sz w:val="24"/>
                        </w:rPr>
                        <w:t>通航安全应急预案 全文共6页，当前为第6页。</w:t>
                      </w:r>
                    </w:p>
                  </w:txbxContent>
                </v:textbox>
              </v:shape>
            </w:pict>
          </mc:Fallback>
        </mc:AlternateContent>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w:t>
      </w:r>
      <w:r>
        <w:rPr>
          <w:rFonts w:ascii="微软雅黑" w:eastAsia="微软雅黑" w:hAnsi="微软雅黑" w:cs="微软雅黑" w:hint="eastAsia"/>
          <w:color w:val="404040" w:themeColor="text1" w:themeTint="BF"/>
          <w:sz w:val="30"/>
          <w:szCs w:val="30"/>
        </w:rPr>
        <w:t>事故当地环境条件</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风速：风向：气温：</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能见度：海况：浪：</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已采取或准备采取的防治措施</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其他有必要的说明</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5</w:t>
      </w:r>
      <w:r>
        <w:rPr>
          <w:rFonts w:ascii="微软雅黑" w:eastAsia="微软雅黑" w:hAnsi="微软雅黑" w:cs="微软雅黑" w:hint="eastAsia"/>
          <w:color w:val="404040" w:themeColor="text1" w:themeTint="BF"/>
          <w:sz w:val="30"/>
          <w:szCs w:val="30"/>
        </w:rPr>
        <w:t>安全管理措施</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5.1</w:t>
      </w:r>
      <w:r>
        <w:rPr>
          <w:rFonts w:ascii="微软雅黑" w:eastAsia="微软雅黑" w:hAnsi="微软雅黑" w:cs="微软雅黑" w:hint="eastAsia"/>
          <w:color w:val="404040" w:themeColor="text1" w:themeTint="BF"/>
          <w:sz w:val="30"/>
          <w:szCs w:val="30"/>
        </w:rPr>
        <w:t>常规安全措施</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⑴人员要求</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钢栈桥都是水上施工，作业项目在组织人员施工过程中必须切实做好安全防护工作，作业人员进场前必须经专业培训，达到要求后方能进场作业。</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在作业过程中要注重提高本作业项目人员的安全防护意识，切实贯彻落实“安全第一，预防为主”的方针。</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⑵防护措施</w:t>
      </w:r>
      <w:r>
        <w:rPr>
          <w:rFonts w:ascii="微软雅黑" w:eastAsia="微软雅黑" w:hAnsi="微软雅黑" w:cs="微软雅黑" w:hint="eastAsia"/>
          <w:color w:val="404040" w:themeColor="text1" w:themeTint="BF"/>
          <w:sz w:val="30"/>
          <w:szCs w:val="30"/>
        </w:rPr>
        <w:br/>
      </w:r>
    </w:p>
    <w:p w:rsidR="001147A3" w14:textId="1F139A5E">
      <w:pPr>
        <w:spacing w:before="240" w:after="240" w:line="600" w:lineRule="auto"/>
        <w:jc w:val="left"/>
        <w:rPr>
          <w:rFonts w:ascii="微软雅黑" w:eastAsia="微软雅黑" w:hAnsi="微软雅黑" w:cs="微软雅黑"/>
          <w:color w:val="404040" w:themeColor="text1" w:themeTint="BF"/>
          <w:sz w:val="30"/>
          <w:szCs w:val="30"/>
        </w:rPr>
        <w:sectPr>
          <w:headerReference w:type="default" r:id="rId23"/>
          <w:footerReference w:type="default" r:id="rId24"/>
          <w:footerReference w:type="first" r:id="rId25"/>
          <w:type w:val="nextPage"/>
          <w:pgSz w:w="11906" w:h="16838"/>
          <w:pgMar w:top="2098" w:right="1474" w:bottom="1984" w:left="1587" w:header="851" w:footer="992" w:gutter="0"/>
          <w:pgNumType w:start="6"/>
          <w:cols w:space="0"/>
          <w:titlePg w:val="0"/>
          <w:docGrid w:type="lines" w:linePitch="312"/>
        </w:sectPr>
      </w:pPr>
      <w:r>
        <w:rPr>
          <w:rFonts w:ascii="微软雅黑" w:eastAsia="微软雅黑" w:hAnsi="微软雅黑" w:cs="微软雅黑" w:hint="eastAsia"/>
          <w:color w:val="404040" w:themeColor="text1" w:themeTint="BF"/>
          <w:sz w:val="30"/>
          <w:szCs w:val="30"/>
        </w:rPr>
        <w:t>　　在施工过程中必须严格按照技术安全交底程序进行操作，每道工序严格把关。钢栈桥搭设完毕后，在两侧设置栏杆，栏杆必须牢</w:t>
      </w:r>
      <w:r>
        <w:rPr>
          <w:rFonts w:ascii="微软雅黑" w:eastAsia="微软雅黑" w:hAnsi="微软雅黑" w:cs="微软雅黑" w:hint="eastAsia"/>
          <w:noProof/>
          <w:color w:val="000000" w:themeColor="text1"/>
          <w:sz w:val="30"/>
          <w:szCs w:val="30"/>
        </w:rPr>
        <mc:AlternateContent>
          <mc:Choice Requires="wps">
            <w:drawing>
              <wp:anchor distT="0" distB="0" distL="114300" distR="114300" simplePos="0" relativeHeight="251673600"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961349601" name="PageShape7"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BD1BE8" w:rsidRPr="00BD1BE8" w14:textId="7CB401E7">
                            <w:pPr>
                              <w:rPr>
                                <w:rFonts w:ascii="黑体" w:eastAsia="黑体"/>
                                <w:sz w:val="24"/>
                              </w:rPr>
                            </w:pPr>
                            <w:r w:rsidRPr="00BD1BE8">
                              <w:rPr>
                                <w:rFonts w:ascii="黑体" w:eastAsia="黑体" w:hint="eastAsia"/>
                                <w:sz w:val="24"/>
                              </w:rPr>
                              <w:t>通航安全应急预案 全文共7页，当前为第7页。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7" o:spid="_x0000_s1034" type="#_x0000_t202" style="width:500pt;height:5pt;margin-top:836pt;margin-left:0;mso-wrap-distance-bottom:0;mso-wrap-distance-left:9pt;mso-wrap-distance-right:9pt;mso-wrap-distance-top:0;position:absolute;visibility:hidden;v-text-anchor:top;z-index:251672576" filled="f" fillcolor="this" stroked="t" strokecolor="black" strokeweight="0.5pt">
                <v:textbox>
                  <w:txbxContent>
                    <w:p w:rsidR="00BD1BE8" w:rsidRPr="00BD1BE8" w14:paraId="64C47C4A" w14:textId="7CB401E7">
                      <w:pPr>
                        <w:rPr>
                          <w:rFonts w:ascii="黑体" w:eastAsia="黑体"/>
                          <w:sz w:val="24"/>
                        </w:rPr>
                      </w:pPr>
                      <w:r w:rsidRPr="00BD1BE8">
                        <w:rPr>
                          <w:rFonts w:ascii="黑体" w:eastAsia="黑体" w:hint="eastAsia"/>
                          <w:sz w:val="24"/>
                        </w:rPr>
                        <w:t>通航安全应急预案 全文共7页，当前为第7页。</w:t>
                      </w:r>
                    </w:p>
                  </w:txbxContent>
                </v:textbox>
              </v:shape>
            </w:pict>
          </mc:Fallback>
        </mc:AlternateContent>
      </w:r>
      <w:r>
        <w:rPr>
          <w:rFonts w:ascii="微软雅黑" w:eastAsia="微软雅黑" w:hAnsi="微软雅黑" w:cs="微软雅黑" w:hint="eastAsia"/>
          <w:color w:val="404040" w:themeColor="text1" w:themeTint="BF"/>
          <w:sz w:val="30"/>
          <w:szCs w:val="30"/>
        </w:rPr>
        <w:t>固可靠。</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⑶安全检查</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在作业过程中的每道工序完工后，必须经严格的检查，符合设计和施工安全要求后，方能进行下步工序的施工。检查程序如下：作业队自检→安全管理人员检查验收。</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⑷应急措施</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在施工区域附近配置施工船舶，船舶上配备足够的救生设备（包括应急救援拉杆、救生圈、救生衣等）。同时配备现场医疗救护人员及相应的应急设备。</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5.2</w:t>
      </w:r>
      <w:r>
        <w:rPr>
          <w:rFonts w:ascii="微软雅黑" w:eastAsia="微软雅黑" w:hAnsi="微软雅黑" w:cs="微软雅黑" w:hint="eastAsia"/>
          <w:color w:val="404040" w:themeColor="text1" w:themeTint="BF"/>
          <w:sz w:val="30"/>
          <w:szCs w:val="30"/>
        </w:rPr>
        <w:t>专项安全措施</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⑴、钢栈桥应严格按设计要求组织施工，钢管桩制作，必须符合设计及规范要求，并按规范进行抽检，钢管桩偏位控制在设计范围内，以保证结构受力可靠，钢栈桥施工每跨的各种构件安装可靠后，才能上重载。</w:t>
      </w:r>
      <w:r>
        <w:rPr>
          <w:rFonts w:ascii="微软雅黑" w:eastAsia="微软雅黑" w:hAnsi="微软雅黑" w:cs="微软雅黑" w:hint="eastAsia"/>
          <w:color w:val="404040" w:themeColor="text1" w:themeTint="BF"/>
          <w:sz w:val="30"/>
          <w:szCs w:val="30"/>
        </w:rPr>
        <w:br/>
      </w:r>
    </w:p>
    <w:p w:rsidR="001147A3" w14:textId="1F139A5E">
      <w:pPr>
        <w:spacing w:before="240" w:after="240" w:line="600" w:lineRule="auto"/>
        <w:jc w:val="left"/>
        <w:rPr>
          <w:rFonts w:ascii="微软雅黑" w:eastAsia="微软雅黑" w:hAnsi="微软雅黑" w:cs="微软雅黑"/>
          <w:color w:val="404040" w:themeColor="text1" w:themeTint="BF"/>
          <w:sz w:val="30"/>
          <w:szCs w:val="30"/>
        </w:rPr>
        <w:sectPr>
          <w:headerReference w:type="default" r:id="rId26"/>
          <w:footerReference w:type="default" r:id="rId27"/>
          <w:footerReference w:type="first" r:id="rId28"/>
          <w:type w:val="nextPage"/>
          <w:pgSz w:w="11906" w:h="16838"/>
          <w:pgMar w:top="2098" w:right="1474" w:bottom="1984" w:left="1587" w:header="851" w:footer="992" w:gutter="0"/>
          <w:pgNumType w:start="7"/>
          <w:cols w:space="0"/>
          <w:titlePg w:val="0"/>
          <w:docGrid w:type="lines" w:linePitch="312"/>
        </w:sectPr>
      </w:pPr>
      <w:r>
        <w:rPr>
          <w:rFonts w:ascii="微软雅黑" w:eastAsia="微软雅黑" w:hAnsi="微软雅黑" w:cs="微软雅黑" w:hint="eastAsia"/>
          <w:color w:val="404040" w:themeColor="text1" w:themeTint="BF"/>
          <w:sz w:val="30"/>
          <w:szCs w:val="30"/>
        </w:rPr>
        <w:t>　　⑵、每排钢管桩成桩完毕，应立即进行桩间连接，钢联撑连接质量可靠，以保证桩的稳定性。</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noProof/>
          <w:color w:val="000000" w:themeColor="text1"/>
          <w:sz w:val="30"/>
          <w:szCs w:val="30"/>
        </w:rPr>
        <mc:AlternateContent>
          <mc:Choice Requires="wps">
            <w:drawing>
              <wp:anchor distT="0" distB="0" distL="114300" distR="114300" simplePos="0" relativeHeight="251675648"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2068110876" name="PageShape8"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BD1BE8" w:rsidRPr="00BD1BE8" w14:textId="087124A0">
                            <w:pPr>
                              <w:rPr>
                                <w:rFonts w:ascii="黑体" w:eastAsia="黑体"/>
                                <w:sz w:val="24"/>
                              </w:rPr>
                            </w:pPr>
                            <w:r w:rsidRPr="00BD1BE8">
                              <w:rPr>
                                <w:rFonts w:ascii="黑体" w:eastAsia="黑体" w:hint="eastAsia"/>
                                <w:sz w:val="24"/>
                              </w:rPr>
                              <w:t>通航安全应急预案 全文共8页，当前为第8页。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8" o:spid="_x0000_s1035" type="#_x0000_t202" style="width:500pt;height:5pt;margin-top:836pt;margin-left:0;mso-wrap-distance-bottom:0;mso-wrap-distance-left:9pt;mso-wrap-distance-right:9pt;mso-wrap-distance-top:0;position:absolute;visibility:hidden;v-text-anchor:top;z-index:251674624" filled="f" fillcolor="this" stroked="t" strokecolor="black" strokeweight="0.5pt">
                <v:textbox>
                  <w:txbxContent>
                    <w:p w:rsidR="00BD1BE8" w:rsidRPr="00BD1BE8" w14:paraId="736394DB" w14:textId="087124A0">
                      <w:pPr>
                        <w:rPr>
                          <w:rFonts w:ascii="黑体" w:eastAsia="黑体"/>
                          <w:sz w:val="24"/>
                        </w:rPr>
                      </w:pPr>
                      <w:r w:rsidRPr="00BD1BE8">
                        <w:rPr>
                          <w:rFonts w:ascii="黑体" w:eastAsia="黑体" w:hint="eastAsia"/>
                          <w:sz w:val="24"/>
                        </w:rPr>
                        <w:t>通航安全应急预案 全文共8页，当前为第8页。</w:t>
                      </w:r>
                    </w:p>
                  </w:txbxContent>
                </v:textbox>
              </v:shape>
            </w:pict>
          </mc:Fallback>
        </mc:AlternateContent>
      </w:r>
      <w:r>
        <w:rPr>
          <w:rFonts w:ascii="微软雅黑" w:eastAsia="微软雅黑" w:hAnsi="微软雅黑" w:cs="微软雅黑" w:hint="eastAsia"/>
          <w:color w:val="404040" w:themeColor="text1" w:themeTint="BF"/>
          <w:sz w:val="30"/>
          <w:szCs w:val="30"/>
        </w:rPr>
        <w:t>　　⑶、全体职工必须遵守安全生产制度，进入施工现场必须带安全帽；高空作业，必须系好安全带；水上作业，必须穿好救生衣；钢栈桥施工须穿防滑鞋；严禁酒后作业。</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⑷、全体职工必须遵守安全操作规程，起重机械应遵守“十不吊”规定。</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⑸、钢栈桥施工必须做好必要安全防护设施。</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5.3</w:t>
      </w:r>
      <w:r>
        <w:rPr>
          <w:rFonts w:ascii="微软雅黑" w:eastAsia="微软雅黑" w:hAnsi="微软雅黑" w:cs="微软雅黑" w:hint="eastAsia"/>
          <w:color w:val="404040" w:themeColor="text1" w:themeTint="BF"/>
          <w:sz w:val="30"/>
          <w:szCs w:val="30"/>
        </w:rPr>
        <w:t>、施工船舶安全管理</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⑴、施工船舶（包括配合施工作业的交通船、运输船等船舶）必须持有符合安全要求的各类有效证书，按规定配齐合格船员、船机、通讯、消防、救生、防污等各类设备必须安全有效，并通过有关部门的安全检查，施工船舶进入作业区和离开作业区前均与业主或施工单位及时汇报。</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⑵、各类船舶上的船长、船员等应持有相应的适任证书。</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⑶、严格按核准干舷（吨位）装运货物。载货不得超高、超载，并须进行有效绑扎，防止因货物移动发生意外事件。</w:t>
      </w:r>
      <w:r>
        <w:rPr>
          <w:rFonts w:ascii="微软雅黑" w:eastAsia="微软雅黑" w:hAnsi="微软雅黑" w:cs="微软雅黑" w:hint="eastAsia"/>
          <w:color w:val="404040" w:themeColor="text1" w:themeTint="BF"/>
          <w:sz w:val="30"/>
          <w:szCs w:val="30"/>
        </w:rPr>
        <w:br/>
      </w:r>
    </w:p>
    <w:p w:rsidR="001147A3" w14:textId="1F139A5E">
      <w:pPr>
        <w:spacing w:before="240" w:after="240" w:line="600" w:lineRule="auto"/>
        <w:jc w:val="left"/>
        <w:rPr>
          <w:rFonts w:ascii="微软雅黑" w:eastAsia="微软雅黑" w:hAnsi="微软雅黑" w:cs="微软雅黑"/>
          <w:color w:val="404040" w:themeColor="text1" w:themeTint="BF"/>
          <w:sz w:val="30"/>
          <w:szCs w:val="30"/>
        </w:rPr>
      </w:pPr>
      <w:r>
        <w:rPr>
          <w:rFonts w:ascii="微软雅黑" w:eastAsia="微软雅黑" w:hAnsi="微软雅黑" w:cs="微软雅黑" w:hint="eastAsia"/>
          <w:color w:val="404040" w:themeColor="text1" w:themeTint="BF"/>
          <w:sz w:val="30"/>
          <w:szCs w:val="30"/>
        </w:rPr>
        <w:t>　　⑷、严格执行船舶供、受油规定，防止泄露。船舶油污水和垃</w:t>
      </w:r>
      <w:r>
        <w:rPr>
          <w:rFonts w:ascii="微软雅黑" w:eastAsia="微软雅黑" w:hAnsi="微软雅黑" w:cs="微软雅黑" w:hint="eastAsia"/>
          <w:noProof/>
          <w:color w:val="000000" w:themeColor="text1"/>
          <w:sz w:val="30"/>
          <w:szCs w:val="30"/>
        </w:rPr>
        <mc:AlternateContent>
          <mc:Choice Requires="wps">
            <w:drawing>
              <wp:anchor distT="0" distB="0" distL="114300" distR="114300" simplePos="0" relativeHeight="251677696"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664781691" name="PageShape9"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BD1BE8" w:rsidRPr="00BD1BE8" w14:textId="05862527">
                            <w:pPr>
                              <w:rPr>
                                <w:rFonts w:ascii="黑体" w:eastAsia="黑体"/>
                                <w:sz w:val="24"/>
                              </w:rPr>
                            </w:pPr>
                            <w:r w:rsidRPr="00BD1BE8">
                              <w:rPr>
                                <w:rFonts w:ascii="黑体" w:eastAsia="黑体" w:hint="eastAsia"/>
                                <w:sz w:val="24"/>
                              </w:rPr>
                              <w:t>通航安全应急预案 全文共9页，当前为第9页。</w:t>
                            </w:r>
                            <w:r w:rsidRPr="00BD1BE8">
                              <w:rPr>
                                <w:rFonts w:ascii="黑体" w:eastAsia="黑体"/>
                                <w:sz w:val="24"/>
                              </w:rPr>
                              <w:br/>
                            </w:r>
                            <w:r w:rsidRPr="00BD1BE8">
                              <w:rPr>
                                <w:rFonts w:ascii="黑体" w:eastAsia="黑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https://d.book118.com/066112100144010032</w:t>
                              </w:r>
                            </w:hyperlink>
                          </w:p>
                          <w:p w:rsidR="00BD1BE8" w:rsidRPr="00BD1BE8">
                            <w:pPr>
                              <w:rPr>
                                <w:rFonts w:ascii="黑体" w:eastAsia="黑体"/>
                                <w:sz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9" o:spid="_x0000_s1036" type="#_x0000_t202" style="width:500pt;height:5pt;margin-top:836pt;margin-left:0;mso-wrap-distance-bottom:0;mso-wrap-distance-left:9pt;mso-wrap-distance-right:9pt;mso-wrap-distance-top:0;position:absolute;visibility:hidden;v-text-anchor:top;z-index:251676672" filled="f" fillcolor="this" stroked="t" strokecolor="black" strokeweight="0.5pt">
                <v:textbox>
                  <w:txbxContent>
                    <w:p w:rsidR="00BD1BE8" w:rsidRPr="00BD1BE8" w14:paraId="6E0CA022" w14:textId="05862527">
                      <w:pPr>
                        <w:rPr>
                          <w:rFonts w:ascii="黑体" w:eastAsia="黑体"/>
                          <w:sz w:val="24"/>
                        </w:rPr>
                      </w:pPr>
                      <w:r w:rsidRPr="00BD1BE8">
                        <w:rPr>
                          <w:rFonts w:ascii="黑体" w:eastAsia="黑体" w:hint="eastAsia"/>
                          <w:sz w:val="24"/>
                        </w:rPr>
                        <w:t>通航安全应急预案 全文共9页，当前为第9页。</w:t>
                      </w:r>
                      <w:r w:rsidRPr="00BD1BE8">
                        <w:rPr>
                          <w:rFonts w:ascii="黑体" w:eastAsia="黑体"/>
                          <w:sz w:val="24"/>
                        </w:rPr>
                        <w:br/>
                      </w:r>
                      <w:r w:rsidRPr="00BD1BE8">
                        <w:rPr>
                          <w:rFonts w:ascii="黑体" w:eastAsia="黑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https://d.book118.com/066112100144010032</w:t>
                        </w:r>
                      </w:hyperlink>
                    </w:p>
                    <w:p w:rsidR="00BD1BE8" w:rsidRPr="00BD1BE8">
                      <w:pPr>
                        <w:rPr>
                          <w:rFonts w:ascii="黑体" w:eastAsia="黑体"/>
                          <w:sz w:val="24"/>
                        </w:rPr>
                      </w:pPr>
                    </w:p>
                  </w:txbxContent>
                </v:textbox>
              </v:shape>
            </w:pict>
          </mc:Fallback>
        </mc:AlternateContent>
      </w:r>
      <w:r>
        <w:rPr>
          <w:rFonts w:ascii="微软雅黑" w:eastAsia="微软雅黑" w:hAnsi="微软雅黑" w:cs="微软雅黑" w:hint="eastAsia"/>
          <w:color w:val="404040" w:themeColor="text1" w:themeTint="BF"/>
          <w:sz w:val="30"/>
          <w:szCs w:val="30"/>
        </w:rPr>
        <w:t>圾要集中回收并做好记录，严禁向桂江中排放和倾倒。</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⑸、做好个人劳动保护工作。上甲板工作必须穿好救生衣，人员通道要挂设安全网，跳板要固定（必要时应装扶手），钢栈桥两侧要安装栏杆。保持个人清洁和饮食卫生，做好防暑降温和防冻防滑工作。</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⑹、遵守“以避（防）为主，以救（抗）为辅，留足余地，自我保护”的原则。</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w:t>
      </w:r>
      <w:r>
        <w:rPr>
          <w:rFonts w:ascii="微软雅黑" w:eastAsia="微软雅黑" w:hAnsi="微软雅黑" w:cs="微软雅黑" w:hint="eastAsia"/>
          <w:color w:val="404040" w:themeColor="text1" w:themeTint="BF"/>
          <w:sz w:val="30"/>
          <w:szCs w:val="30"/>
        </w:rPr>
        <w:t>5.4</w:t>
      </w:r>
      <w:r>
        <w:rPr>
          <w:rFonts w:ascii="微软雅黑" w:eastAsia="微软雅黑" w:hAnsi="微软雅黑" w:cs="微软雅黑" w:hint="eastAsia"/>
          <w:color w:val="404040" w:themeColor="text1" w:themeTint="BF"/>
          <w:sz w:val="30"/>
          <w:szCs w:val="30"/>
        </w:rPr>
        <w:t>、通航口安全保证措施</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⑴、施工前，必须和海事、航道部门联系，商定有关航运和施工的安全注意事项，提前发布通航公告。</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⑵、桥区设置专门通航标志，栈桥等设施设置相应的施工临时助航标志。</w:t>
      </w:r>
      <w:r>
        <w:rPr>
          <w:rFonts w:ascii="微软雅黑" w:eastAsia="微软雅黑" w:hAnsi="微软雅黑" w:cs="微软雅黑" w:hint="eastAsia"/>
          <w:color w:val="404040" w:themeColor="text1" w:themeTint="BF"/>
          <w:sz w:val="30"/>
          <w:szCs w:val="30"/>
        </w:rPr>
        <w:br/>
      </w:r>
      <w:r>
        <w:rPr>
          <w:rFonts w:ascii="微软雅黑" w:eastAsia="微软雅黑" w:hAnsi="微软雅黑" w:cs="微软雅黑" w:hint="eastAsia"/>
          <w:color w:val="404040" w:themeColor="text1" w:themeTint="BF"/>
          <w:sz w:val="30"/>
          <w:szCs w:val="30"/>
        </w:rPr>
        <w:t>　　⑶、施工期间设置航道管理部门认可的施工期间临时助航标志。以及必要的措施，以保证过往船只的航行安全。</w:t>
      </w:r>
      <w:r>
        <w:rPr>
          <w:rFonts w:ascii="微软雅黑" w:eastAsia="微软雅黑" w:hAnsi="微软雅黑" w:cs="微软雅黑" w:hint="eastAsia"/>
          <w:color w:val="404040" w:themeColor="text1" w:themeTint="BF"/>
          <w:sz w:val="30"/>
          <w:szCs w:val="30"/>
        </w:rPr>
        <w:br/>
      </w:r>
    </w:p>
    <w:sectPr>
      <w:headerReference w:type="default" r:id="rId30"/>
      <w:footerReference w:type="default" r:id="rId31"/>
      <w:footerReference w:type="first" r:id="rId32"/>
      <w:type w:val="nextPage"/>
      <w:pgSz w:w="11906" w:h="16838"/>
      <w:pgMar w:top="2098" w:right="1474" w:bottom="1984" w:left="1587" w:header="851" w:footer="992" w:gutter="0"/>
      <w:pgNumType w:start="8"/>
      <w:cols w:space="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7A3" w14:paraId="57F2BD29" w14:textId="77777777">
    <w:pPr>
      <w:pStyle w:val="Foo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147A3" w14:textId="77777777">
                          <w:pPr>
                            <w:pStyle w:val="Foote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sz w:val="22"/>
                              <w:szCs w:val="22"/>
                            </w:rPr>
                            <w:t>1</w:t>
                          </w:r>
                          <w:r>
                            <w:rPr>
                              <w:rFonts w:hint="eastAsia"/>
                              <w:sz w:val="22"/>
                              <w:szCs w:val="22"/>
                            </w:rPr>
                            <w:fldChar w:fldCharType="end"/>
                          </w:r>
                          <w:r>
                            <w:rPr>
                              <w:rFonts w:hint="eastAsia"/>
                              <w:sz w:val="22"/>
                              <w:szCs w:val="22"/>
                            </w:rPr>
                            <w:t xml:space="preserve"> </w:t>
                          </w:r>
                          <w:r>
                            <w:rPr>
                              <w:rFonts w:hint="eastAsia"/>
                              <w:sz w:val="22"/>
                              <w:szCs w:val="22"/>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9"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1147A3" w14:paraId="5FF87D9B" w14:textId="77777777">
                    <w:pPr>
                      <w:pStyle w:val="Foote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sz w:val="22"/>
                        <w:szCs w:val="22"/>
                      </w:rPr>
                      <w:t>1</w:t>
                    </w:r>
                    <w:r>
                      <w:rPr>
                        <w:rFonts w:hint="eastAsia"/>
                        <w:sz w:val="22"/>
                        <w:szCs w:val="22"/>
                      </w:rPr>
                      <w:fldChar w:fldCharType="end"/>
                    </w:r>
                    <w:r>
                      <w:rPr>
                        <w:rFonts w:hint="eastAsia"/>
                        <w:sz w:val="22"/>
                        <w:szCs w:val="22"/>
                      </w:rPr>
                      <w:t xml:space="preserve"> </w:t>
                    </w:r>
                    <w:r>
                      <w:rPr>
                        <w:rFonts w:hint="eastAsia"/>
                        <w:sz w:val="22"/>
                        <w:szCs w:val="22"/>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7A3" w14:paraId="08A36BD1" w14:textId="77777777">
    <w:pPr>
      <w:pStyle w:val="Foote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0"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147A3" w14:textId="77777777">
                          <w:pPr>
                            <w:pStyle w:val="Footer"/>
                            <w:rPr>
                              <w:sz w:val="22"/>
                              <w:szCs w:val="22"/>
                            </w:rP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rFonts w:hint="eastAsia"/>
                              <w:sz w:val="22"/>
                              <w:szCs w:val="22"/>
                            </w:rPr>
                            <w:t>1</w:t>
                          </w:r>
                          <w:r>
                            <w:rPr>
                              <w:rFonts w:hint="eastAsia"/>
                              <w:sz w:val="22"/>
                              <w:szCs w:val="22"/>
                            </w:rPr>
                            <w:fldChar w:fldCharType="end"/>
                          </w:r>
                          <w:r>
                            <w:rPr>
                              <w:rFonts w:hint="eastAsia"/>
                              <w:sz w:val="22"/>
                              <w:szCs w:val="22"/>
                            </w:rPr>
                            <w:t xml:space="preserve"> </w:t>
                          </w:r>
                          <w:r>
                            <w:rPr>
                              <w:rFonts w:hint="eastAsia"/>
                              <w:sz w:val="22"/>
                              <w:szCs w:val="22"/>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0"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1147A3" w14:paraId="5D82D1A0" w14:textId="77777777">
                    <w:pPr>
                      <w:pStyle w:val="Footer"/>
                      <w:rPr>
                        <w:sz w:val="22"/>
                        <w:szCs w:val="22"/>
                      </w:rP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rFonts w:hint="eastAsia"/>
                        <w:sz w:val="22"/>
                        <w:szCs w:val="22"/>
                      </w:rPr>
                      <w:t>1</w:t>
                    </w:r>
                    <w:r>
                      <w:rPr>
                        <w:rFonts w:hint="eastAsia"/>
                        <w:sz w:val="22"/>
                        <w:szCs w:val="22"/>
                      </w:rPr>
                      <w:fldChar w:fldCharType="end"/>
                    </w:r>
                    <w:r>
                      <w:rPr>
                        <w:rFonts w:hint="eastAsia"/>
                        <w:sz w:val="22"/>
                        <w:szCs w:val="22"/>
                      </w:rPr>
                      <w:t xml:space="preserve"> </w:t>
                    </w:r>
                    <w:r>
                      <w:rPr>
                        <w:rFonts w:hint="eastAsia"/>
                        <w:sz w:val="22"/>
                        <w:szCs w:val="22"/>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7A3" w14:textId="77777777">
    <w:pPr>
      <w:pStyle w:val="Footer"/>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43874969"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147A3" w14:textId="77777777">
                          <w:pPr>
                            <w:pStyle w:val="Foote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sz w:val="22"/>
                              <w:szCs w:val="22"/>
                            </w:rPr>
                            <w:t>2</w:t>
                          </w:r>
                          <w:r>
                            <w:rPr>
                              <w:rFonts w:hint="eastAsia"/>
                              <w:sz w:val="22"/>
                              <w:szCs w:val="22"/>
                            </w:rPr>
                            <w:fldChar w:fldCharType="end"/>
                          </w:r>
                          <w:r>
                            <w:rPr>
                              <w:rFonts w:hint="eastAsia"/>
                              <w:sz w:val="22"/>
                              <w:szCs w:val="22"/>
                            </w:rPr>
                            <w:t xml:space="preserve"> </w:t>
                          </w:r>
                          <w:r>
                            <w:rPr>
                              <w:rFonts w:hint="eastAsia"/>
                              <w:sz w:val="22"/>
                              <w:szCs w:val="22"/>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9"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1147A3" w14:textId="77777777">
                    <w:pPr>
                      <w:pStyle w:val="Foote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sz w:val="22"/>
                        <w:szCs w:val="22"/>
                      </w:rPr>
                      <w:t>2</w:t>
                    </w:r>
                    <w:r>
                      <w:rPr>
                        <w:rFonts w:hint="eastAsia"/>
                        <w:sz w:val="22"/>
                        <w:szCs w:val="22"/>
                      </w:rPr>
                      <w:fldChar w:fldCharType="end"/>
                    </w:r>
                    <w:r>
                      <w:rPr>
                        <w:rFonts w:hint="eastAsia"/>
                        <w:sz w:val="22"/>
                        <w:szCs w:val="22"/>
                      </w:rPr>
                      <w:t xml:space="preserve"> </w:t>
                    </w:r>
                    <w:r>
                      <w:rPr>
                        <w:rFonts w:hint="eastAsia"/>
                        <w:sz w:val="22"/>
                        <w:szCs w:val="22"/>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7A3" w14:textId="77777777">
    <w:pPr>
      <w:pStyle w:val="Footer"/>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96780631"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147A3" w14:textId="77777777">
                          <w:pPr>
                            <w:pStyle w:val="Footer"/>
                            <w:rPr>
                              <w:sz w:val="22"/>
                              <w:szCs w:val="22"/>
                            </w:rP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rFonts w:hint="eastAsia"/>
                              <w:sz w:val="22"/>
                              <w:szCs w:val="22"/>
                            </w:rPr>
                            <w:t>1</w:t>
                          </w:r>
                          <w:r>
                            <w:rPr>
                              <w:rFonts w:hint="eastAsia"/>
                              <w:sz w:val="22"/>
                              <w:szCs w:val="22"/>
                            </w:rPr>
                            <w:fldChar w:fldCharType="end"/>
                          </w:r>
                          <w:r>
                            <w:rPr>
                              <w:rFonts w:hint="eastAsia"/>
                              <w:sz w:val="22"/>
                              <w:szCs w:val="22"/>
                            </w:rPr>
                            <w:t xml:space="preserve"> </w:t>
                          </w:r>
                          <w:r>
                            <w:rPr>
                              <w:rFonts w:hint="eastAsia"/>
                              <w:sz w:val="22"/>
                              <w:szCs w:val="22"/>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rsidR="001147A3" w14:textId="77777777">
                    <w:pPr>
                      <w:pStyle w:val="Footer"/>
                      <w:rPr>
                        <w:sz w:val="22"/>
                        <w:szCs w:val="22"/>
                      </w:rP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rFonts w:hint="eastAsia"/>
                        <w:sz w:val="22"/>
                        <w:szCs w:val="22"/>
                      </w:rPr>
                      <w:t>1</w:t>
                    </w:r>
                    <w:r>
                      <w:rPr>
                        <w:rFonts w:hint="eastAsia"/>
                        <w:sz w:val="22"/>
                        <w:szCs w:val="22"/>
                      </w:rPr>
                      <w:fldChar w:fldCharType="end"/>
                    </w:r>
                    <w:r>
                      <w:rPr>
                        <w:rFonts w:hint="eastAsia"/>
                        <w:sz w:val="22"/>
                        <w:szCs w:val="22"/>
                      </w:rPr>
                      <w:t xml:space="preserve"> </w:t>
                    </w:r>
                    <w:r>
                      <w:rPr>
                        <w:rFonts w:hint="eastAsia"/>
                        <w:sz w:val="22"/>
                        <w:szCs w:val="22"/>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7A3" w14:textId="77777777">
    <w:pPr>
      <w:pStyle w:val="Footer"/>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4559852"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147A3" w14:textId="77777777">
                          <w:pPr>
                            <w:pStyle w:val="Foote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sz w:val="22"/>
                              <w:szCs w:val="22"/>
                            </w:rPr>
                            <w:t>3</w:t>
                          </w:r>
                          <w:r>
                            <w:rPr>
                              <w:rFonts w:hint="eastAsia"/>
                              <w:sz w:val="22"/>
                              <w:szCs w:val="22"/>
                            </w:rPr>
                            <w:fldChar w:fldCharType="end"/>
                          </w:r>
                          <w:r>
                            <w:rPr>
                              <w:rFonts w:hint="eastAsia"/>
                              <w:sz w:val="22"/>
                              <w:szCs w:val="22"/>
                            </w:rPr>
                            <w:t xml:space="preserve"> </w:t>
                          </w:r>
                          <w:r>
                            <w:rPr>
                              <w:rFonts w:hint="eastAsia"/>
                              <w:sz w:val="22"/>
                              <w:szCs w:val="22"/>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9"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rsidR="001147A3" w14:textId="77777777">
                    <w:pPr>
                      <w:pStyle w:val="Foote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sz w:val="22"/>
                        <w:szCs w:val="22"/>
                      </w:rPr>
                      <w:t>3</w:t>
                    </w:r>
                    <w:r>
                      <w:rPr>
                        <w:rFonts w:hint="eastAsia"/>
                        <w:sz w:val="22"/>
                        <w:szCs w:val="22"/>
                      </w:rPr>
                      <w:fldChar w:fldCharType="end"/>
                    </w:r>
                    <w:r>
                      <w:rPr>
                        <w:rFonts w:hint="eastAsia"/>
                        <w:sz w:val="22"/>
                        <w:szCs w:val="22"/>
                      </w:rPr>
                      <w:t xml:space="preserve"> </w:t>
                    </w:r>
                    <w:r>
                      <w:rPr>
                        <w:rFonts w:hint="eastAsia"/>
                        <w:sz w:val="22"/>
                        <w:szCs w:val="22"/>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7A3" w14:textId="77777777">
    <w:pPr>
      <w:pStyle w:val="Footer"/>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6963716"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147A3" w14:textId="77777777">
                          <w:pPr>
                            <w:pStyle w:val="Footer"/>
                            <w:rPr>
                              <w:sz w:val="22"/>
                              <w:szCs w:val="22"/>
                            </w:rP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rFonts w:hint="eastAsia"/>
                              <w:sz w:val="22"/>
                              <w:szCs w:val="22"/>
                            </w:rPr>
                            <w:t>1</w:t>
                          </w:r>
                          <w:r>
                            <w:rPr>
                              <w:rFonts w:hint="eastAsia"/>
                              <w:sz w:val="22"/>
                              <w:szCs w:val="22"/>
                            </w:rPr>
                            <w:fldChar w:fldCharType="end"/>
                          </w:r>
                          <w:r>
                            <w:rPr>
                              <w:rFonts w:hint="eastAsia"/>
                              <w:sz w:val="22"/>
                              <w:szCs w:val="22"/>
                            </w:rPr>
                            <w:t xml:space="preserve"> </w:t>
                          </w:r>
                          <w:r>
                            <w:rPr>
                              <w:rFonts w:hint="eastAsia"/>
                              <w:sz w:val="22"/>
                              <w:szCs w:val="22"/>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0"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rsidR="001147A3" w14:textId="77777777">
                    <w:pPr>
                      <w:pStyle w:val="Footer"/>
                      <w:rPr>
                        <w:sz w:val="22"/>
                        <w:szCs w:val="22"/>
                      </w:rP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rFonts w:hint="eastAsia"/>
                        <w:sz w:val="22"/>
                        <w:szCs w:val="22"/>
                      </w:rPr>
                      <w:t>1</w:t>
                    </w:r>
                    <w:r>
                      <w:rPr>
                        <w:rFonts w:hint="eastAsia"/>
                        <w:sz w:val="22"/>
                        <w:szCs w:val="22"/>
                      </w:rPr>
                      <w:fldChar w:fldCharType="end"/>
                    </w:r>
                    <w:r>
                      <w:rPr>
                        <w:rFonts w:hint="eastAsia"/>
                        <w:sz w:val="22"/>
                        <w:szCs w:val="22"/>
                      </w:rPr>
                      <w:t xml:space="preserve"> </w:t>
                    </w:r>
                    <w:r>
                      <w:rPr>
                        <w:rFonts w:hint="eastAsia"/>
                        <w:sz w:val="22"/>
                        <w:szCs w:val="22"/>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7A3" w14:textId="77777777">
    <w:pPr>
      <w:pStyle w:val="Footer"/>
    </w:pPr>
    <w:r>
      <w:rPr>
        <w:noProof/>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7245252"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147A3" w14:textId="77777777">
                          <w:pPr>
                            <w:pStyle w:val="Foote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sz w:val="22"/>
                              <w:szCs w:val="22"/>
                            </w:rPr>
                            <w:t>5</w:t>
                          </w:r>
                          <w:r>
                            <w:rPr>
                              <w:rFonts w:hint="eastAsia"/>
                              <w:sz w:val="22"/>
                              <w:szCs w:val="22"/>
                            </w:rPr>
                            <w:fldChar w:fldCharType="end"/>
                          </w:r>
                          <w:r>
                            <w:rPr>
                              <w:rFonts w:hint="eastAsia"/>
                              <w:sz w:val="22"/>
                              <w:szCs w:val="22"/>
                            </w:rPr>
                            <w:t xml:space="preserve"> </w:t>
                          </w:r>
                          <w:r>
                            <w:rPr>
                              <w:rFonts w:hint="eastAsia"/>
                              <w:sz w:val="22"/>
                              <w:szCs w:val="22"/>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9"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rsidR="001147A3" w14:textId="77777777">
                    <w:pPr>
                      <w:pStyle w:val="Foote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sz w:val="22"/>
                        <w:szCs w:val="22"/>
                      </w:rPr>
                      <w:t>5</w:t>
                    </w:r>
                    <w:r>
                      <w:rPr>
                        <w:rFonts w:hint="eastAsia"/>
                        <w:sz w:val="22"/>
                        <w:szCs w:val="22"/>
                      </w:rPr>
                      <w:fldChar w:fldCharType="end"/>
                    </w:r>
                    <w:r>
                      <w:rPr>
                        <w:rFonts w:hint="eastAsia"/>
                        <w:sz w:val="22"/>
                        <w:szCs w:val="22"/>
                      </w:rPr>
                      <w:t xml:space="preserve"> </w:t>
                    </w:r>
                    <w:r>
                      <w:rPr>
                        <w:rFonts w:hint="eastAsia"/>
                        <w:sz w:val="22"/>
                        <w:szCs w:val="22"/>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7A3" w14:textId="77777777">
    <w:pPr>
      <w:pStyle w:val="Footer"/>
    </w:pPr>
    <w:r>
      <w:rPr>
        <w:noProof/>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672509330"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147A3" w14:textId="77777777">
                          <w:pPr>
                            <w:pStyle w:val="Footer"/>
                            <w:rPr>
                              <w:sz w:val="22"/>
                              <w:szCs w:val="22"/>
                            </w:rP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rFonts w:hint="eastAsia"/>
                              <w:sz w:val="22"/>
                              <w:szCs w:val="22"/>
                            </w:rPr>
                            <w:t>1</w:t>
                          </w:r>
                          <w:r>
                            <w:rPr>
                              <w:rFonts w:hint="eastAsia"/>
                              <w:sz w:val="22"/>
                              <w:szCs w:val="22"/>
                            </w:rPr>
                            <w:fldChar w:fldCharType="end"/>
                          </w:r>
                          <w:r>
                            <w:rPr>
                              <w:rFonts w:hint="eastAsia"/>
                              <w:sz w:val="22"/>
                              <w:szCs w:val="22"/>
                            </w:rPr>
                            <w:t xml:space="preserve"> </w:t>
                          </w:r>
                          <w:r>
                            <w:rPr>
                              <w:rFonts w:hint="eastAsia"/>
                              <w:sz w:val="22"/>
                              <w:szCs w:val="22"/>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0"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rsidR="001147A3" w14:textId="77777777">
                    <w:pPr>
                      <w:pStyle w:val="Footer"/>
                      <w:rPr>
                        <w:sz w:val="22"/>
                        <w:szCs w:val="22"/>
                      </w:rP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rFonts w:hint="eastAsia"/>
                        <w:sz w:val="22"/>
                        <w:szCs w:val="22"/>
                      </w:rPr>
                      <w:t>1</w:t>
                    </w:r>
                    <w:r>
                      <w:rPr>
                        <w:rFonts w:hint="eastAsia"/>
                        <w:sz w:val="22"/>
                        <w:szCs w:val="22"/>
                      </w:rPr>
                      <w:fldChar w:fldCharType="end"/>
                    </w:r>
                    <w:r>
                      <w:rPr>
                        <w:rFonts w:hint="eastAsia"/>
                        <w:sz w:val="22"/>
                        <w:szCs w:val="22"/>
                      </w:rPr>
                      <w:t xml:space="preserve"> </w:t>
                    </w:r>
                    <w:r>
                      <w:rPr>
                        <w:rFonts w:hint="eastAsia"/>
                        <w:sz w:val="22"/>
                        <w:szCs w:val="22"/>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7A3" w14:textId="77777777">
    <w:pPr>
      <w:pStyle w:val="Footer"/>
    </w:pPr>
    <w:r>
      <w:rPr>
        <w:noProof/>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4264133"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147A3" w14:textId="77777777">
                          <w:pPr>
                            <w:pStyle w:val="Foote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sz w:val="22"/>
                              <w:szCs w:val="22"/>
                            </w:rPr>
                            <w:t>5</w:t>
                          </w:r>
                          <w:r>
                            <w:rPr>
                              <w:rFonts w:hint="eastAsia"/>
                              <w:sz w:val="22"/>
                              <w:szCs w:val="22"/>
                            </w:rPr>
                            <w:fldChar w:fldCharType="end"/>
                          </w:r>
                          <w:r>
                            <w:rPr>
                              <w:rFonts w:hint="eastAsia"/>
                              <w:sz w:val="22"/>
                              <w:szCs w:val="22"/>
                            </w:rPr>
                            <w:t xml:space="preserve"> </w:t>
                          </w:r>
                          <w:r>
                            <w:rPr>
                              <w:rFonts w:hint="eastAsia"/>
                              <w:sz w:val="22"/>
                              <w:szCs w:val="22"/>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9"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rsidR="001147A3" w14:textId="77777777">
                    <w:pPr>
                      <w:pStyle w:val="Foote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sz w:val="22"/>
                        <w:szCs w:val="22"/>
                      </w:rPr>
                      <w:t>5</w:t>
                    </w:r>
                    <w:r>
                      <w:rPr>
                        <w:rFonts w:hint="eastAsia"/>
                        <w:sz w:val="22"/>
                        <w:szCs w:val="22"/>
                      </w:rPr>
                      <w:fldChar w:fldCharType="end"/>
                    </w:r>
                    <w:r>
                      <w:rPr>
                        <w:rFonts w:hint="eastAsia"/>
                        <w:sz w:val="22"/>
                        <w:szCs w:val="22"/>
                      </w:rPr>
                      <w:t xml:space="preserve"> </w:t>
                    </w:r>
                    <w:r>
                      <w:rPr>
                        <w:rFonts w:hint="eastAsia"/>
                        <w:sz w:val="22"/>
                        <w:szCs w:val="22"/>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7A3" w14:textId="77777777">
    <w:pPr>
      <w:pStyle w:val="Footer"/>
    </w:pPr>
    <w:r>
      <w:rPr>
        <w:noProof/>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826770812"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147A3" w14:textId="77777777">
                          <w:pPr>
                            <w:pStyle w:val="Footer"/>
                            <w:rPr>
                              <w:sz w:val="22"/>
                              <w:szCs w:val="22"/>
                            </w:rP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rFonts w:hint="eastAsia"/>
                              <w:sz w:val="22"/>
                              <w:szCs w:val="22"/>
                            </w:rPr>
                            <w:t>1</w:t>
                          </w:r>
                          <w:r>
                            <w:rPr>
                              <w:rFonts w:hint="eastAsia"/>
                              <w:sz w:val="22"/>
                              <w:szCs w:val="22"/>
                            </w:rPr>
                            <w:fldChar w:fldCharType="end"/>
                          </w:r>
                          <w:r>
                            <w:rPr>
                              <w:rFonts w:hint="eastAsia"/>
                              <w:sz w:val="22"/>
                              <w:szCs w:val="22"/>
                            </w:rPr>
                            <w:t xml:space="preserve"> </w:t>
                          </w:r>
                          <w:r>
                            <w:rPr>
                              <w:rFonts w:hint="eastAsia"/>
                              <w:sz w:val="22"/>
                              <w:szCs w:val="22"/>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0"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rsidR="001147A3" w14:textId="77777777">
                    <w:pPr>
                      <w:pStyle w:val="Footer"/>
                      <w:rPr>
                        <w:sz w:val="22"/>
                        <w:szCs w:val="22"/>
                      </w:rP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rFonts w:hint="eastAsia"/>
                        <w:sz w:val="22"/>
                        <w:szCs w:val="22"/>
                      </w:rPr>
                      <w:t>1</w:t>
                    </w:r>
                    <w:r>
                      <w:rPr>
                        <w:rFonts w:hint="eastAsia"/>
                        <w:sz w:val="22"/>
                        <w:szCs w:val="22"/>
                      </w:rPr>
                      <w:fldChar w:fldCharType="end"/>
                    </w:r>
                    <w:r>
                      <w:rPr>
                        <w:rFonts w:hint="eastAsia"/>
                        <w:sz w:val="22"/>
                        <w:szCs w:val="22"/>
                      </w:rPr>
                      <w:t xml:space="preserve"> </w:t>
                    </w:r>
                    <w:r>
                      <w:rPr>
                        <w:rFonts w:hint="eastAsia"/>
                        <w:sz w:val="22"/>
                        <w:szCs w:val="22"/>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7A3" w14:textId="77777777">
    <w:pPr>
      <w:pStyle w:val="Footer"/>
    </w:pPr>
    <w:r>
      <w:rPr>
        <w:noProof/>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510742478"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147A3" w14:textId="77777777">
                          <w:pPr>
                            <w:pStyle w:val="Foote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sz w:val="22"/>
                              <w:szCs w:val="22"/>
                            </w:rPr>
                            <w:t>6</w:t>
                          </w:r>
                          <w:r>
                            <w:rPr>
                              <w:rFonts w:hint="eastAsia"/>
                              <w:sz w:val="22"/>
                              <w:szCs w:val="22"/>
                            </w:rPr>
                            <w:fldChar w:fldCharType="end"/>
                          </w:r>
                          <w:r>
                            <w:rPr>
                              <w:rFonts w:hint="eastAsia"/>
                              <w:sz w:val="22"/>
                              <w:szCs w:val="22"/>
                            </w:rPr>
                            <w:t xml:space="preserve"> </w:t>
                          </w:r>
                          <w:r>
                            <w:rPr>
                              <w:rFonts w:hint="eastAsia"/>
                              <w:sz w:val="22"/>
                              <w:szCs w:val="22"/>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9"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rsidR="001147A3" w14:textId="77777777">
                    <w:pPr>
                      <w:pStyle w:val="Foote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sz w:val="22"/>
                        <w:szCs w:val="22"/>
                      </w:rPr>
                      <w:t>6</w:t>
                    </w:r>
                    <w:r>
                      <w:rPr>
                        <w:rFonts w:hint="eastAsia"/>
                        <w:sz w:val="22"/>
                        <w:szCs w:val="22"/>
                      </w:rPr>
                      <w:fldChar w:fldCharType="end"/>
                    </w:r>
                    <w:r>
                      <w:rPr>
                        <w:rFonts w:hint="eastAsia"/>
                        <w:sz w:val="22"/>
                        <w:szCs w:val="22"/>
                      </w:rPr>
                      <w:t xml:space="preserve"> </w:t>
                    </w:r>
                    <w:r>
                      <w:rPr>
                        <w:rFonts w:hint="eastAsia"/>
                        <w:sz w:val="22"/>
                        <w:szCs w:val="22"/>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7A3" w14:textId="77777777">
    <w:pPr>
      <w:pStyle w:val="Footer"/>
    </w:pPr>
    <w:r>
      <w:rPr>
        <w:noProof/>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864384651"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147A3" w14:textId="77777777">
                          <w:pPr>
                            <w:pStyle w:val="Footer"/>
                            <w:rPr>
                              <w:sz w:val="22"/>
                              <w:szCs w:val="22"/>
                            </w:rP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rFonts w:hint="eastAsia"/>
                              <w:sz w:val="22"/>
                              <w:szCs w:val="22"/>
                            </w:rPr>
                            <w:t>1</w:t>
                          </w:r>
                          <w:r>
                            <w:rPr>
                              <w:rFonts w:hint="eastAsia"/>
                              <w:sz w:val="22"/>
                              <w:szCs w:val="22"/>
                            </w:rPr>
                            <w:fldChar w:fldCharType="end"/>
                          </w:r>
                          <w:r>
                            <w:rPr>
                              <w:rFonts w:hint="eastAsia"/>
                              <w:sz w:val="22"/>
                              <w:szCs w:val="22"/>
                            </w:rPr>
                            <w:t xml:space="preserve"> </w:t>
                          </w:r>
                          <w:r>
                            <w:rPr>
                              <w:rFonts w:hint="eastAsia"/>
                              <w:sz w:val="22"/>
                              <w:szCs w:val="22"/>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0"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rsidR="001147A3" w14:textId="77777777">
                    <w:pPr>
                      <w:pStyle w:val="Footer"/>
                      <w:rPr>
                        <w:sz w:val="22"/>
                        <w:szCs w:val="22"/>
                      </w:rP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rFonts w:hint="eastAsia"/>
                        <w:sz w:val="22"/>
                        <w:szCs w:val="22"/>
                      </w:rPr>
                      <w:t>1</w:t>
                    </w:r>
                    <w:r>
                      <w:rPr>
                        <w:rFonts w:hint="eastAsia"/>
                        <w:sz w:val="22"/>
                        <w:szCs w:val="22"/>
                      </w:rPr>
                      <w:fldChar w:fldCharType="end"/>
                    </w:r>
                    <w:r>
                      <w:rPr>
                        <w:rFonts w:hint="eastAsia"/>
                        <w:sz w:val="22"/>
                        <w:szCs w:val="22"/>
                      </w:rPr>
                      <w:t xml:space="preserve"> </w:t>
                    </w:r>
                    <w:r>
                      <w:rPr>
                        <w:rFonts w:hint="eastAsia"/>
                        <w:sz w:val="22"/>
                        <w:szCs w:val="22"/>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7A3" w14:textId="77777777">
    <w:pPr>
      <w:pStyle w:val="Footer"/>
    </w:pPr>
    <w:r>
      <w:rPr>
        <w:noProof/>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3943913"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147A3" w14:textId="77777777">
                          <w:pPr>
                            <w:pStyle w:val="Foote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sz w:val="22"/>
                              <w:szCs w:val="22"/>
                            </w:rPr>
                            <w:t>8</w:t>
                          </w:r>
                          <w:r>
                            <w:rPr>
                              <w:rFonts w:hint="eastAsia"/>
                              <w:sz w:val="22"/>
                              <w:szCs w:val="22"/>
                            </w:rPr>
                            <w:fldChar w:fldCharType="end"/>
                          </w:r>
                          <w:r>
                            <w:rPr>
                              <w:rFonts w:hint="eastAsia"/>
                              <w:sz w:val="22"/>
                              <w:szCs w:val="22"/>
                            </w:rPr>
                            <w:t xml:space="preserve"> </w:t>
                          </w:r>
                          <w:r>
                            <w:rPr>
                              <w:rFonts w:hint="eastAsia"/>
                              <w:sz w:val="22"/>
                              <w:szCs w:val="22"/>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9"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rsidR="001147A3" w14:textId="77777777">
                    <w:pPr>
                      <w:pStyle w:val="Foote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sz w:val="22"/>
                        <w:szCs w:val="22"/>
                      </w:rPr>
                      <w:t>8</w:t>
                    </w:r>
                    <w:r>
                      <w:rPr>
                        <w:rFonts w:hint="eastAsia"/>
                        <w:sz w:val="22"/>
                        <w:szCs w:val="22"/>
                      </w:rPr>
                      <w:fldChar w:fldCharType="end"/>
                    </w:r>
                    <w:r>
                      <w:rPr>
                        <w:rFonts w:hint="eastAsia"/>
                        <w:sz w:val="22"/>
                        <w:szCs w:val="22"/>
                      </w:rPr>
                      <w:t xml:space="preserve"> </w:t>
                    </w:r>
                    <w:r>
                      <w:rPr>
                        <w:rFonts w:hint="eastAsia"/>
                        <w:sz w:val="22"/>
                        <w:szCs w:val="22"/>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7A3" w14:textId="77777777">
    <w:pPr>
      <w:pStyle w:val="Footer"/>
    </w:pPr>
    <w:r>
      <w:rPr>
        <w:noProof/>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58662753"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147A3" w14:textId="77777777">
                          <w:pPr>
                            <w:pStyle w:val="Footer"/>
                            <w:rPr>
                              <w:sz w:val="22"/>
                              <w:szCs w:val="22"/>
                            </w:rP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rFonts w:hint="eastAsia"/>
                              <w:sz w:val="22"/>
                              <w:szCs w:val="22"/>
                            </w:rPr>
                            <w:t>1</w:t>
                          </w:r>
                          <w:r>
                            <w:rPr>
                              <w:rFonts w:hint="eastAsia"/>
                              <w:sz w:val="22"/>
                              <w:szCs w:val="22"/>
                            </w:rPr>
                            <w:fldChar w:fldCharType="end"/>
                          </w:r>
                          <w:r>
                            <w:rPr>
                              <w:rFonts w:hint="eastAsia"/>
                              <w:sz w:val="22"/>
                              <w:szCs w:val="22"/>
                            </w:rPr>
                            <w:t xml:space="preserve"> </w:t>
                          </w:r>
                          <w:r>
                            <w:rPr>
                              <w:rFonts w:hint="eastAsia"/>
                              <w:sz w:val="22"/>
                              <w:szCs w:val="22"/>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0"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rsidR="001147A3" w14:textId="77777777">
                    <w:pPr>
                      <w:pStyle w:val="Footer"/>
                      <w:rPr>
                        <w:sz w:val="22"/>
                        <w:szCs w:val="22"/>
                      </w:rP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rFonts w:hint="eastAsia"/>
                        <w:sz w:val="22"/>
                        <w:szCs w:val="22"/>
                      </w:rPr>
                      <w:t>1</w:t>
                    </w:r>
                    <w:r>
                      <w:rPr>
                        <w:rFonts w:hint="eastAsia"/>
                        <w:sz w:val="22"/>
                        <w:szCs w:val="22"/>
                      </w:rPr>
                      <w:fldChar w:fldCharType="end"/>
                    </w:r>
                    <w:r>
                      <w:rPr>
                        <w:rFonts w:hint="eastAsia"/>
                        <w:sz w:val="22"/>
                        <w:szCs w:val="22"/>
                      </w:rPr>
                      <w:t xml:space="preserve"> </w:t>
                    </w:r>
                    <w:r>
                      <w:rPr>
                        <w:rFonts w:hint="eastAsia"/>
                        <w:sz w:val="22"/>
                        <w:szCs w:val="22"/>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7A3" w14:textId="77777777">
    <w:pPr>
      <w:pStyle w:val="Footer"/>
    </w:pPr>
    <w:r>
      <w:rPr>
        <w:noProof/>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60311341"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147A3" w14:textId="77777777">
                          <w:pPr>
                            <w:pStyle w:val="Foote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sz w:val="22"/>
                              <w:szCs w:val="22"/>
                            </w:rPr>
                            <w:t>8</w:t>
                          </w:r>
                          <w:r>
                            <w:rPr>
                              <w:rFonts w:hint="eastAsia"/>
                              <w:sz w:val="22"/>
                              <w:szCs w:val="22"/>
                            </w:rPr>
                            <w:fldChar w:fldCharType="end"/>
                          </w:r>
                          <w:r>
                            <w:rPr>
                              <w:rFonts w:hint="eastAsia"/>
                              <w:sz w:val="22"/>
                              <w:szCs w:val="22"/>
                            </w:rPr>
                            <w:t xml:space="preserve"> </w:t>
                          </w:r>
                          <w:r>
                            <w:rPr>
                              <w:rFonts w:hint="eastAsia"/>
                              <w:sz w:val="22"/>
                              <w:szCs w:val="22"/>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9"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rsidR="001147A3" w14:textId="77777777">
                    <w:pPr>
                      <w:pStyle w:val="Foote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sz w:val="22"/>
                        <w:szCs w:val="22"/>
                      </w:rPr>
                      <w:t>8</w:t>
                    </w:r>
                    <w:r>
                      <w:rPr>
                        <w:rFonts w:hint="eastAsia"/>
                        <w:sz w:val="22"/>
                        <w:szCs w:val="22"/>
                      </w:rPr>
                      <w:fldChar w:fldCharType="end"/>
                    </w:r>
                    <w:r>
                      <w:rPr>
                        <w:rFonts w:hint="eastAsia"/>
                        <w:sz w:val="22"/>
                        <w:szCs w:val="22"/>
                      </w:rPr>
                      <w:t xml:space="preserve"> </w:t>
                    </w:r>
                    <w:r>
                      <w:rPr>
                        <w:rFonts w:hint="eastAsia"/>
                        <w:sz w:val="22"/>
                        <w:szCs w:val="22"/>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7A3" w14:textId="77777777">
    <w:pPr>
      <w:pStyle w:val="Footer"/>
    </w:pPr>
    <w:r>
      <w:rPr>
        <w:noProof/>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5389453"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147A3" w14:textId="77777777">
                          <w:pPr>
                            <w:pStyle w:val="Footer"/>
                            <w:rPr>
                              <w:sz w:val="22"/>
                              <w:szCs w:val="22"/>
                            </w:rP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rFonts w:hint="eastAsia"/>
                              <w:sz w:val="22"/>
                              <w:szCs w:val="22"/>
                            </w:rPr>
                            <w:t>1</w:t>
                          </w:r>
                          <w:r>
                            <w:rPr>
                              <w:rFonts w:hint="eastAsia"/>
                              <w:sz w:val="22"/>
                              <w:szCs w:val="22"/>
                            </w:rPr>
                            <w:fldChar w:fldCharType="end"/>
                          </w:r>
                          <w:r>
                            <w:rPr>
                              <w:rFonts w:hint="eastAsia"/>
                              <w:sz w:val="22"/>
                              <w:szCs w:val="22"/>
                            </w:rPr>
                            <w:t xml:space="preserve"> </w:t>
                          </w:r>
                          <w:r>
                            <w:rPr>
                              <w:rFonts w:hint="eastAsia"/>
                              <w:sz w:val="22"/>
                              <w:szCs w:val="22"/>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0"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rsidR="001147A3" w14:textId="77777777">
                    <w:pPr>
                      <w:pStyle w:val="Footer"/>
                      <w:rPr>
                        <w:sz w:val="22"/>
                        <w:szCs w:val="22"/>
                      </w:rPr>
                    </w:pPr>
                    <w:r>
                      <w:rPr>
                        <w:rFonts w:hint="eastAsia"/>
                        <w:sz w:val="22"/>
                        <w:szCs w:val="22"/>
                      </w:rPr>
                      <w:t>第</w:t>
                    </w:r>
                    <w:r>
                      <w:rPr>
                        <w:rFonts w:hint="eastAsia"/>
                        <w:sz w:val="22"/>
                        <w:szCs w:val="22"/>
                      </w:rPr>
                      <w:t xml:space="preserve"> </w:t>
                    </w:r>
                    <w:r>
                      <w:rPr>
                        <w:rFonts w:hint="eastAsia"/>
                        <w:sz w:val="22"/>
                        <w:szCs w:val="22"/>
                      </w:rPr>
                      <w:fldChar w:fldCharType="begin"/>
                    </w:r>
                    <w:r>
                      <w:rPr>
                        <w:rFonts w:hint="eastAsia"/>
                        <w:sz w:val="22"/>
                        <w:szCs w:val="22"/>
                      </w:rPr>
                      <w:instrText xml:space="preserve"> PAGE  \* MERGEFORMAT </w:instrText>
                    </w:r>
                    <w:r>
                      <w:rPr>
                        <w:rFonts w:hint="eastAsia"/>
                        <w:sz w:val="22"/>
                        <w:szCs w:val="22"/>
                      </w:rPr>
                      <w:fldChar w:fldCharType="separate"/>
                    </w:r>
                    <w:r>
                      <w:rPr>
                        <w:rFonts w:hint="eastAsia"/>
                        <w:sz w:val="22"/>
                        <w:szCs w:val="22"/>
                      </w:rPr>
                      <w:t>1</w:t>
                    </w:r>
                    <w:r>
                      <w:rPr>
                        <w:rFonts w:hint="eastAsia"/>
                        <w:sz w:val="22"/>
                        <w:szCs w:val="22"/>
                      </w:rPr>
                      <w:fldChar w:fldCharType="end"/>
                    </w:r>
                    <w:r>
                      <w:rPr>
                        <w:rFonts w:hint="eastAsia"/>
                        <w:sz w:val="22"/>
                        <w:szCs w:val="22"/>
                      </w:rPr>
                      <w:t xml:space="preserve"> </w:t>
                    </w:r>
                    <w:r>
                      <w:rPr>
                        <w:rFonts w:hint="eastAsia"/>
                        <w:sz w:val="22"/>
                        <w:szCs w:val="22"/>
                      </w:rPr>
                      <w:t>页</w:t>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7A3" w:rsidP="00BD1BE8" w14:paraId="0E870F79" w14:textId="554BFEDD">
    <w:pPr>
      <w:pStyle w:val="Header"/>
      <w:pBdr>
        <w:top w:val="single" w:sz="4" w:space="1" w:color="auto"/>
      </w:pBdr>
      <w:jc w:val="center"/>
      <w:rPr>
        <w:rFonts w:asciiTheme="majorEastAsia" w:eastAsiaTheme="majorEastAsia" w:hAnsiTheme="majorEastAsia" w:cstheme="majorEastAsia"/>
        <w:b/>
        <w:bCs/>
        <w:sz w:val="21"/>
        <w:szCs w:val="21"/>
      </w:rPr>
    </w:pPr>
    <w:r>
      <w:rPr>
        <w:rFonts w:ascii="微软雅黑" w:eastAsia="微软雅黑" w:hAnsi="微软雅黑" w:cs="微软雅黑" w:hint="eastAsia"/>
        <w:b/>
        <w:bCs/>
        <w:color w:val="595959" w:themeColor="text1" w:themeTint="A6"/>
        <w:szCs w:val="18"/>
      </w:rPr>
      <w:t>通航安全应急预案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7A3" w:rsidP="00BD1BE8" w14:textId="554BFEDD">
    <w:pPr>
      <w:pStyle w:val="Header"/>
      <w:pBdr>
        <w:top w:val="single" w:sz="4" w:space="1" w:color="auto"/>
      </w:pBdr>
      <w:jc w:val="center"/>
      <w:rPr>
        <w:rFonts w:asciiTheme="majorEastAsia" w:eastAsiaTheme="majorEastAsia" w:hAnsiTheme="majorEastAsia" w:cstheme="majorEastAsia"/>
        <w:b/>
        <w:bCs/>
        <w:sz w:val="21"/>
        <w:szCs w:val="21"/>
      </w:rPr>
    </w:pPr>
    <w:r>
      <w:rPr>
        <w:rFonts w:ascii="微软雅黑" w:eastAsia="微软雅黑" w:hAnsi="微软雅黑" w:cs="微软雅黑" w:hint="eastAsia"/>
        <w:b/>
        <w:bCs/>
        <w:color w:val="595959" w:themeColor="text1" w:themeTint="A6"/>
        <w:szCs w:val="18"/>
      </w:rPr>
      <w:t>通航安全应急预案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7A3" w:rsidP="00BD1BE8" w14:textId="554BFEDD">
    <w:pPr>
      <w:pStyle w:val="Header"/>
      <w:pBdr>
        <w:top w:val="single" w:sz="4" w:space="1" w:color="auto"/>
      </w:pBdr>
      <w:jc w:val="center"/>
      <w:rPr>
        <w:rFonts w:asciiTheme="majorEastAsia" w:eastAsiaTheme="majorEastAsia" w:hAnsiTheme="majorEastAsia" w:cstheme="majorEastAsia"/>
        <w:b/>
        <w:bCs/>
        <w:sz w:val="21"/>
        <w:szCs w:val="21"/>
      </w:rPr>
    </w:pPr>
    <w:r>
      <w:rPr>
        <w:rFonts w:ascii="微软雅黑" w:eastAsia="微软雅黑" w:hAnsi="微软雅黑" w:cs="微软雅黑" w:hint="eastAsia"/>
        <w:b/>
        <w:bCs/>
        <w:color w:val="595959" w:themeColor="text1" w:themeTint="A6"/>
        <w:szCs w:val="18"/>
      </w:rPr>
      <w:t>通航安全应急预案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7A3" w:rsidP="00BD1BE8" w14:textId="554BFEDD">
    <w:pPr>
      <w:pStyle w:val="Header"/>
      <w:pBdr>
        <w:top w:val="single" w:sz="4" w:space="1" w:color="auto"/>
      </w:pBdr>
      <w:jc w:val="center"/>
      <w:rPr>
        <w:rFonts w:asciiTheme="majorEastAsia" w:eastAsiaTheme="majorEastAsia" w:hAnsiTheme="majorEastAsia" w:cstheme="majorEastAsia"/>
        <w:b/>
        <w:bCs/>
        <w:sz w:val="21"/>
        <w:szCs w:val="21"/>
      </w:rPr>
    </w:pPr>
    <w:r>
      <w:rPr>
        <w:rFonts w:ascii="微软雅黑" w:eastAsia="微软雅黑" w:hAnsi="微软雅黑" w:cs="微软雅黑" w:hint="eastAsia"/>
        <w:b/>
        <w:bCs/>
        <w:color w:val="595959" w:themeColor="text1" w:themeTint="A6"/>
        <w:szCs w:val="18"/>
      </w:rPr>
      <w:t>通航安全应急预案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7A3" w:rsidP="00BD1BE8" w14:textId="554BFEDD">
    <w:pPr>
      <w:pStyle w:val="Header"/>
      <w:pBdr>
        <w:top w:val="single" w:sz="4" w:space="1" w:color="auto"/>
      </w:pBdr>
      <w:jc w:val="center"/>
      <w:rPr>
        <w:rFonts w:asciiTheme="majorEastAsia" w:eastAsiaTheme="majorEastAsia" w:hAnsiTheme="majorEastAsia" w:cstheme="majorEastAsia"/>
        <w:b/>
        <w:bCs/>
        <w:sz w:val="21"/>
        <w:szCs w:val="21"/>
      </w:rPr>
    </w:pPr>
    <w:r>
      <w:rPr>
        <w:rFonts w:ascii="微软雅黑" w:eastAsia="微软雅黑" w:hAnsi="微软雅黑" w:cs="微软雅黑" w:hint="eastAsia"/>
        <w:b/>
        <w:bCs/>
        <w:color w:val="595959" w:themeColor="text1" w:themeTint="A6"/>
        <w:szCs w:val="18"/>
      </w:rPr>
      <w:t>通航安全应急预案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7A3" w:rsidP="00BD1BE8" w14:textId="554BFEDD">
    <w:pPr>
      <w:pStyle w:val="Header"/>
      <w:pBdr>
        <w:top w:val="single" w:sz="4" w:space="1" w:color="auto"/>
      </w:pBdr>
      <w:jc w:val="center"/>
      <w:rPr>
        <w:rFonts w:asciiTheme="majorEastAsia" w:eastAsiaTheme="majorEastAsia" w:hAnsiTheme="majorEastAsia" w:cstheme="majorEastAsia"/>
        <w:b/>
        <w:bCs/>
        <w:sz w:val="21"/>
        <w:szCs w:val="21"/>
      </w:rPr>
    </w:pPr>
    <w:r>
      <w:rPr>
        <w:rFonts w:ascii="微软雅黑" w:eastAsia="微软雅黑" w:hAnsi="微软雅黑" w:cs="微软雅黑" w:hint="eastAsia"/>
        <w:b/>
        <w:bCs/>
        <w:color w:val="595959" w:themeColor="text1" w:themeTint="A6"/>
        <w:szCs w:val="18"/>
      </w:rPr>
      <w:t>通航安全应急预案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7A3" w:rsidP="00BD1BE8" w14:textId="554BFEDD">
    <w:pPr>
      <w:pStyle w:val="Header"/>
      <w:pBdr>
        <w:top w:val="single" w:sz="4" w:space="1" w:color="auto"/>
      </w:pBdr>
      <w:jc w:val="center"/>
      <w:rPr>
        <w:rFonts w:asciiTheme="majorEastAsia" w:eastAsiaTheme="majorEastAsia" w:hAnsiTheme="majorEastAsia" w:cstheme="majorEastAsia"/>
        <w:b/>
        <w:bCs/>
        <w:sz w:val="21"/>
        <w:szCs w:val="21"/>
      </w:rPr>
    </w:pPr>
    <w:r>
      <w:rPr>
        <w:rFonts w:ascii="微软雅黑" w:eastAsia="微软雅黑" w:hAnsi="微软雅黑" w:cs="微软雅黑" w:hint="eastAsia"/>
        <w:b/>
        <w:bCs/>
        <w:color w:val="595959" w:themeColor="text1" w:themeTint="A6"/>
        <w:szCs w:val="18"/>
      </w:rPr>
      <w:t>通航安全应急预案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7A3" w:rsidP="00BD1BE8" w14:textId="554BFEDD">
    <w:pPr>
      <w:pStyle w:val="Header"/>
      <w:pBdr>
        <w:top w:val="single" w:sz="4" w:space="1" w:color="auto"/>
      </w:pBdr>
      <w:jc w:val="center"/>
      <w:rPr>
        <w:rFonts w:asciiTheme="majorEastAsia" w:eastAsiaTheme="majorEastAsia" w:hAnsiTheme="majorEastAsia" w:cstheme="majorEastAsia"/>
        <w:b/>
        <w:bCs/>
        <w:sz w:val="21"/>
        <w:szCs w:val="21"/>
      </w:rPr>
    </w:pPr>
    <w:r>
      <w:rPr>
        <w:rFonts w:ascii="微软雅黑" w:eastAsia="微软雅黑" w:hAnsi="微软雅黑" w:cs="微软雅黑" w:hint="eastAsia"/>
        <w:b/>
        <w:bCs/>
        <w:color w:val="595959" w:themeColor="text1" w:themeTint="A6"/>
        <w:szCs w:val="18"/>
      </w:rPr>
      <w:t>通航安全应急预案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7A3" w:rsidP="00BD1BE8" w14:textId="554BFEDD">
    <w:pPr>
      <w:pStyle w:val="Header"/>
      <w:pBdr>
        <w:top w:val="single" w:sz="4" w:space="1" w:color="auto"/>
      </w:pBdr>
      <w:jc w:val="center"/>
      <w:rPr>
        <w:rFonts w:asciiTheme="majorEastAsia" w:eastAsiaTheme="majorEastAsia" w:hAnsiTheme="majorEastAsia" w:cstheme="majorEastAsia"/>
        <w:b/>
        <w:bCs/>
        <w:sz w:val="21"/>
        <w:szCs w:val="21"/>
      </w:rPr>
    </w:pPr>
    <w:r>
      <w:rPr>
        <w:rFonts w:ascii="微软雅黑" w:eastAsia="微软雅黑" w:hAnsi="微软雅黑" w:cs="微软雅黑" w:hint="eastAsia"/>
        <w:b/>
        <w:bCs/>
        <w:color w:val="595959" w:themeColor="text1" w:themeTint="A6"/>
        <w:szCs w:val="18"/>
      </w:rPr>
      <w:t>通航安全应急预案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172A27"/>
    <w:rsid w:val="00031823"/>
    <w:rsid w:val="000457EA"/>
    <w:rsid w:val="000763DF"/>
    <w:rsid w:val="001147A3"/>
    <w:rsid w:val="0011733E"/>
    <w:rsid w:val="00142B21"/>
    <w:rsid w:val="00172A27"/>
    <w:rsid w:val="001A034E"/>
    <w:rsid w:val="00200328"/>
    <w:rsid w:val="00211B79"/>
    <w:rsid w:val="002516AD"/>
    <w:rsid w:val="002A17CF"/>
    <w:rsid w:val="002E773D"/>
    <w:rsid w:val="002F36A6"/>
    <w:rsid w:val="00304C71"/>
    <w:rsid w:val="003209B1"/>
    <w:rsid w:val="003D7D6C"/>
    <w:rsid w:val="00420ED3"/>
    <w:rsid w:val="004B1D95"/>
    <w:rsid w:val="004B1F26"/>
    <w:rsid w:val="00537F65"/>
    <w:rsid w:val="005B752C"/>
    <w:rsid w:val="006B6A1B"/>
    <w:rsid w:val="00702149"/>
    <w:rsid w:val="007E1091"/>
    <w:rsid w:val="007E4A05"/>
    <w:rsid w:val="007F2A61"/>
    <w:rsid w:val="00810E7F"/>
    <w:rsid w:val="00947C49"/>
    <w:rsid w:val="009D7875"/>
    <w:rsid w:val="00AC0C00"/>
    <w:rsid w:val="00AC5C07"/>
    <w:rsid w:val="00AD2ACD"/>
    <w:rsid w:val="00AE5089"/>
    <w:rsid w:val="00B838FE"/>
    <w:rsid w:val="00BD1BE8"/>
    <w:rsid w:val="00C02E17"/>
    <w:rsid w:val="00C2021E"/>
    <w:rsid w:val="00C3607A"/>
    <w:rsid w:val="00C44AE4"/>
    <w:rsid w:val="00C62F6A"/>
    <w:rsid w:val="00E55EC4"/>
    <w:rsid w:val="00F62D84"/>
    <w:rsid w:val="00F9604C"/>
    <w:rsid w:val="00FB3349"/>
    <w:rsid w:val="00FD7191"/>
    <w:rsid w:val="0151042E"/>
    <w:rsid w:val="01EE7831"/>
    <w:rsid w:val="021408E9"/>
    <w:rsid w:val="02740261"/>
    <w:rsid w:val="0278061F"/>
    <w:rsid w:val="0284280B"/>
    <w:rsid w:val="02B17AD7"/>
    <w:rsid w:val="039868CF"/>
    <w:rsid w:val="04403EE8"/>
    <w:rsid w:val="04776310"/>
    <w:rsid w:val="04C24211"/>
    <w:rsid w:val="050917F1"/>
    <w:rsid w:val="058F336A"/>
    <w:rsid w:val="05A27353"/>
    <w:rsid w:val="05B1114A"/>
    <w:rsid w:val="05EB5901"/>
    <w:rsid w:val="06686949"/>
    <w:rsid w:val="06BB0876"/>
    <w:rsid w:val="06E6249B"/>
    <w:rsid w:val="074329AD"/>
    <w:rsid w:val="07717075"/>
    <w:rsid w:val="07727E62"/>
    <w:rsid w:val="07A57767"/>
    <w:rsid w:val="07D82A82"/>
    <w:rsid w:val="08120210"/>
    <w:rsid w:val="08261519"/>
    <w:rsid w:val="08316CFA"/>
    <w:rsid w:val="091B0338"/>
    <w:rsid w:val="094E5A0C"/>
    <w:rsid w:val="09E31E35"/>
    <w:rsid w:val="0A221739"/>
    <w:rsid w:val="0A7A7C11"/>
    <w:rsid w:val="0AA135C4"/>
    <w:rsid w:val="0B425374"/>
    <w:rsid w:val="0B9731CB"/>
    <w:rsid w:val="0BE61415"/>
    <w:rsid w:val="0C717750"/>
    <w:rsid w:val="0C7C5653"/>
    <w:rsid w:val="0C913F28"/>
    <w:rsid w:val="0CC257C5"/>
    <w:rsid w:val="0CD056A4"/>
    <w:rsid w:val="0CFA4AA9"/>
    <w:rsid w:val="0D220862"/>
    <w:rsid w:val="0E5B0597"/>
    <w:rsid w:val="0E5D21FB"/>
    <w:rsid w:val="0EA4011E"/>
    <w:rsid w:val="0EB83362"/>
    <w:rsid w:val="0ED30C1F"/>
    <w:rsid w:val="0F056CB8"/>
    <w:rsid w:val="0F806D10"/>
    <w:rsid w:val="0FAF1663"/>
    <w:rsid w:val="101A4C74"/>
    <w:rsid w:val="103424F2"/>
    <w:rsid w:val="10BF71DA"/>
    <w:rsid w:val="11356735"/>
    <w:rsid w:val="113873E6"/>
    <w:rsid w:val="11B767D8"/>
    <w:rsid w:val="12081E92"/>
    <w:rsid w:val="122742D0"/>
    <w:rsid w:val="12A26D1F"/>
    <w:rsid w:val="13577695"/>
    <w:rsid w:val="13983972"/>
    <w:rsid w:val="1478130B"/>
    <w:rsid w:val="14C53EAB"/>
    <w:rsid w:val="157A74F8"/>
    <w:rsid w:val="16046F18"/>
    <w:rsid w:val="162925F5"/>
    <w:rsid w:val="16806FD1"/>
    <w:rsid w:val="1692428D"/>
    <w:rsid w:val="16C34985"/>
    <w:rsid w:val="16CE3A7D"/>
    <w:rsid w:val="16E372D0"/>
    <w:rsid w:val="16E64E2C"/>
    <w:rsid w:val="17205896"/>
    <w:rsid w:val="174F3ED4"/>
    <w:rsid w:val="17B12893"/>
    <w:rsid w:val="18070EEA"/>
    <w:rsid w:val="187B5554"/>
    <w:rsid w:val="18C94607"/>
    <w:rsid w:val="190469E5"/>
    <w:rsid w:val="19427131"/>
    <w:rsid w:val="194C4DC9"/>
    <w:rsid w:val="19D46F02"/>
    <w:rsid w:val="19E25F2B"/>
    <w:rsid w:val="1A3B13F5"/>
    <w:rsid w:val="1A662DE7"/>
    <w:rsid w:val="1AC76E49"/>
    <w:rsid w:val="1B1F225B"/>
    <w:rsid w:val="1B551307"/>
    <w:rsid w:val="1B7B1740"/>
    <w:rsid w:val="1E537E8F"/>
    <w:rsid w:val="1E7C22D3"/>
    <w:rsid w:val="1EC82276"/>
    <w:rsid w:val="1F0E4A5C"/>
    <w:rsid w:val="1F562FD8"/>
    <w:rsid w:val="1FA40015"/>
    <w:rsid w:val="1FC61CE9"/>
    <w:rsid w:val="1FCB5A72"/>
    <w:rsid w:val="20367FBA"/>
    <w:rsid w:val="203753ED"/>
    <w:rsid w:val="20896325"/>
    <w:rsid w:val="21CC43CF"/>
    <w:rsid w:val="22410DA9"/>
    <w:rsid w:val="22767DC0"/>
    <w:rsid w:val="22B97E4C"/>
    <w:rsid w:val="22E10CE7"/>
    <w:rsid w:val="230A580D"/>
    <w:rsid w:val="2435213B"/>
    <w:rsid w:val="243F7412"/>
    <w:rsid w:val="24767445"/>
    <w:rsid w:val="24B77B7B"/>
    <w:rsid w:val="25B879D1"/>
    <w:rsid w:val="25B95A51"/>
    <w:rsid w:val="25F807D2"/>
    <w:rsid w:val="25F87F07"/>
    <w:rsid w:val="26995991"/>
    <w:rsid w:val="27231559"/>
    <w:rsid w:val="275E60FC"/>
    <w:rsid w:val="275F1E5C"/>
    <w:rsid w:val="277156DA"/>
    <w:rsid w:val="28027278"/>
    <w:rsid w:val="28056A8F"/>
    <w:rsid w:val="285C7F74"/>
    <w:rsid w:val="2873058F"/>
    <w:rsid w:val="28763DA8"/>
    <w:rsid w:val="290E3B2D"/>
    <w:rsid w:val="29324491"/>
    <w:rsid w:val="296614FF"/>
    <w:rsid w:val="29B0793B"/>
    <w:rsid w:val="29BD3B52"/>
    <w:rsid w:val="29D80D55"/>
    <w:rsid w:val="2A0D0A5E"/>
    <w:rsid w:val="2A5B4D40"/>
    <w:rsid w:val="2A6D5D10"/>
    <w:rsid w:val="2A825CD8"/>
    <w:rsid w:val="2A962740"/>
    <w:rsid w:val="2B1841ED"/>
    <w:rsid w:val="2BB33036"/>
    <w:rsid w:val="2BE8436D"/>
    <w:rsid w:val="2C4D4F36"/>
    <w:rsid w:val="2C8B45E1"/>
    <w:rsid w:val="2D15246D"/>
    <w:rsid w:val="2D674933"/>
    <w:rsid w:val="2D882930"/>
    <w:rsid w:val="2D9459E8"/>
    <w:rsid w:val="2DCF1B5E"/>
    <w:rsid w:val="2E4B6F00"/>
    <w:rsid w:val="2E83418A"/>
    <w:rsid w:val="2EAB0F53"/>
    <w:rsid w:val="2EC74667"/>
    <w:rsid w:val="2EE7553C"/>
    <w:rsid w:val="2F5C11A4"/>
    <w:rsid w:val="2F650B58"/>
    <w:rsid w:val="2F853B0D"/>
    <w:rsid w:val="2FE6116E"/>
    <w:rsid w:val="2FE9455C"/>
    <w:rsid w:val="303776D7"/>
    <w:rsid w:val="303873BA"/>
    <w:rsid w:val="30A22F02"/>
    <w:rsid w:val="30AD4083"/>
    <w:rsid w:val="30BE05C2"/>
    <w:rsid w:val="31AE190B"/>
    <w:rsid w:val="31BD426C"/>
    <w:rsid w:val="31EA5882"/>
    <w:rsid w:val="323F5015"/>
    <w:rsid w:val="32464A46"/>
    <w:rsid w:val="32751CEC"/>
    <w:rsid w:val="32B2566A"/>
    <w:rsid w:val="32F43DF2"/>
    <w:rsid w:val="33692CE1"/>
    <w:rsid w:val="33A24A40"/>
    <w:rsid w:val="33F477A4"/>
    <w:rsid w:val="342B207D"/>
    <w:rsid w:val="34427AD2"/>
    <w:rsid w:val="349E5226"/>
    <w:rsid w:val="34E51217"/>
    <w:rsid w:val="354F3848"/>
    <w:rsid w:val="355C3C26"/>
    <w:rsid w:val="35B63D9C"/>
    <w:rsid w:val="35BE43F1"/>
    <w:rsid w:val="36295A1E"/>
    <w:rsid w:val="36843A3B"/>
    <w:rsid w:val="370E75F4"/>
    <w:rsid w:val="37872DA7"/>
    <w:rsid w:val="37E05E3F"/>
    <w:rsid w:val="38A63926"/>
    <w:rsid w:val="38F87E59"/>
    <w:rsid w:val="393901BE"/>
    <w:rsid w:val="394A4F39"/>
    <w:rsid w:val="3A58772D"/>
    <w:rsid w:val="3A7546EB"/>
    <w:rsid w:val="3B057883"/>
    <w:rsid w:val="3B2D6394"/>
    <w:rsid w:val="3B436FAD"/>
    <w:rsid w:val="3B64771D"/>
    <w:rsid w:val="3B9828A4"/>
    <w:rsid w:val="3BF31912"/>
    <w:rsid w:val="3BF83D69"/>
    <w:rsid w:val="3CFE6425"/>
    <w:rsid w:val="3D287B75"/>
    <w:rsid w:val="3D45360F"/>
    <w:rsid w:val="3D6E6B11"/>
    <w:rsid w:val="3E6C7ED5"/>
    <w:rsid w:val="3EE0009F"/>
    <w:rsid w:val="3F3E1AAE"/>
    <w:rsid w:val="3FC31E54"/>
    <w:rsid w:val="3FEE44E7"/>
    <w:rsid w:val="3FEF0698"/>
    <w:rsid w:val="40052C88"/>
    <w:rsid w:val="402657E5"/>
    <w:rsid w:val="40B469E4"/>
    <w:rsid w:val="40C9215C"/>
    <w:rsid w:val="41023BBB"/>
    <w:rsid w:val="41F61C27"/>
    <w:rsid w:val="426118BF"/>
    <w:rsid w:val="42E57AFC"/>
    <w:rsid w:val="4379559D"/>
    <w:rsid w:val="44025902"/>
    <w:rsid w:val="44101609"/>
    <w:rsid w:val="44E97DE4"/>
    <w:rsid w:val="44FC4AB7"/>
    <w:rsid w:val="45076299"/>
    <w:rsid w:val="45320052"/>
    <w:rsid w:val="45471753"/>
    <w:rsid w:val="46063BB0"/>
    <w:rsid w:val="46265F50"/>
    <w:rsid w:val="46CD0949"/>
    <w:rsid w:val="472E7146"/>
    <w:rsid w:val="473A0649"/>
    <w:rsid w:val="47787F59"/>
    <w:rsid w:val="479D66C1"/>
    <w:rsid w:val="48636873"/>
    <w:rsid w:val="48BC782C"/>
    <w:rsid w:val="49271EFA"/>
    <w:rsid w:val="493873F6"/>
    <w:rsid w:val="49985A15"/>
    <w:rsid w:val="49BD4F7D"/>
    <w:rsid w:val="49EA128B"/>
    <w:rsid w:val="4A151411"/>
    <w:rsid w:val="4A354E26"/>
    <w:rsid w:val="4A91750E"/>
    <w:rsid w:val="4ACC28D1"/>
    <w:rsid w:val="4ADE4190"/>
    <w:rsid w:val="4B32709B"/>
    <w:rsid w:val="4B4F46EE"/>
    <w:rsid w:val="4B8539DC"/>
    <w:rsid w:val="4BE27931"/>
    <w:rsid w:val="4BEF1A45"/>
    <w:rsid w:val="4CD05E0B"/>
    <w:rsid w:val="4CF33BA8"/>
    <w:rsid w:val="4D5508B2"/>
    <w:rsid w:val="4D716E1A"/>
    <w:rsid w:val="4DB71476"/>
    <w:rsid w:val="4DEF2DA0"/>
    <w:rsid w:val="4E0B4D67"/>
    <w:rsid w:val="4E2F0969"/>
    <w:rsid w:val="4E5B1A7E"/>
    <w:rsid w:val="4EC91684"/>
    <w:rsid w:val="4F2718FD"/>
    <w:rsid w:val="4F3414D9"/>
    <w:rsid w:val="4F8A4D8C"/>
    <w:rsid w:val="504E44C0"/>
    <w:rsid w:val="51481079"/>
    <w:rsid w:val="5172026A"/>
    <w:rsid w:val="517371DD"/>
    <w:rsid w:val="527272F3"/>
    <w:rsid w:val="53020FA3"/>
    <w:rsid w:val="53747931"/>
    <w:rsid w:val="546F2317"/>
    <w:rsid w:val="546F4798"/>
    <w:rsid w:val="54CC2B37"/>
    <w:rsid w:val="54D20310"/>
    <w:rsid w:val="55090FD2"/>
    <w:rsid w:val="55AD6BBF"/>
    <w:rsid w:val="560D6D6C"/>
    <w:rsid w:val="562602B4"/>
    <w:rsid w:val="562669A7"/>
    <w:rsid w:val="57705BB1"/>
    <w:rsid w:val="57780B71"/>
    <w:rsid w:val="57915542"/>
    <w:rsid w:val="57BC7102"/>
    <w:rsid w:val="57D13B0D"/>
    <w:rsid w:val="583D5ED5"/>
    <w:rsid w:val="58B429AB"/>
    <w:rsid w:val="59793BD8"/>
    <w:rsid w:val="59821579"/>
    <w:rsid w:val="59850F22"/>
    <w:rsid w:val="5A50520D"/>
    <w:rsid w:val="5A5250E7"/>
    <w:rsid w:val="5A8812D3"/>
    <w:rsid w:val="5BAA2703"/>
    <w:rsid w:val="5CA67E49"/>
    <w:rsid w:val="5D7150BB"/>
    <w:rsid w:val="5DAE0C8F"/>
    <w:rsid w:val="5E450C61"/>
    <w:rsid w:val="5E7C6924"/>
    <w:rsid w:val="5E88426B"/>
    <w:rsid w:val="5ECE114F"/>
    <w:rsid w:val="5F041B91"/>
    <w:rsid w:val="5F077CED"/>
    <w:rsid w:val="5F5C008D"/>
    <w:rsid w:val="5F935505"/>
    <w:rsid w:val="5FDB54E8"/>
    <w:rsid w:val="62013E38"/>
    <w:rsid w:val="622D2F2C"/>
    <w:rsid w:val="62A37507"/>
    <w:rsid w:val="62A5431E"/>
    <w:rsid w:val="62BF216B"/>
    <w:rsid w:val="63C935FF"/>
    <w:rsid w:val="63F827CC"/>
    <w:rsid w:val="646C62F5"/>
    <w:rsid w:val="65194D39"/>
    <w:rsid w:val="658D6A52"/>
    <w:rsid w:val="65C97258"/>
    <w:rsid w:val="65D9734E"/>
    <w:rsid w:val="66670E02"/>
    <w:rsid w:val="66BC2A20"/>
    <w:rsid w:val="66E26F84"/>
    <w:rsid w:val="66F86A53"/>
    <w:rsid w:val="67010F81"/>
    <w:rsid w:val="67287C6D"/>
    <w:rsid w:val="6807783E"/>
    <w:rsid w:val="68CC4491"/>
    <w:rsid w:val="68CC729A"/>
    <w:rsid w:val="68E27C56"/>
    <w:rsid w:val="68ED12F1"/>
    <w:rsid w:val="68FA7C2F"/>
    <w:rsid w:val="69127E98"/>
    <w:rsid w:val="692959D2"/>
    <w:rsid w:val="693D5571"/>
    <w:rsid w:val="694A7E24"/>
    <w:rsid w:val="69624701"/>
    <w:rsid w:val="69FC56EB"/>
    <w:rsid w:val="6A8E5F7D"/>
    <w:rsid w:val="6AA5651D"/>
    <w:rsid w:val="6AE337C0"/>
    <w:rsid w:val="6B3B5E5C"/>
    <w:rsid w:val="6B5B48CC"/>
    <w:rsid w:val="6B654ADD"/>
    <w:rsid w:val="6BCA6182"/>
    <w:rsid w:val="6BF82ABA"/>
    <w:rsid w:val="6C8B37B4"/>
    <w:rsid w:val="6D7C5499"/>
    <w:rsid w:val="6D8879E5"/>
    <w:rsid w:val="6EAB2DB9"/>
    <w:rsid w:val="6EEE3803"/>
    <w:rsid w:val="6EF4518C"/>
    <w:rsid w:val="6F1175C9"/>
    <w:rsid w:val="6FB71313"/>
    <w:rsid w:val="70267C40"/>
    <w:rsid w:val="7087406F"/>
    <w:rsid w:val="70A83C9D"/>
    <w:rsid w:val="70E00E56"/>
    <w:rsid w:val="7136312F"/>
    <w:rsid w:val="71475ABA"/>
    <w:rsid w:val="71D55CEF"/>
    <w:rsid w:val="71FC432E"/>
    <w:rsid w:val="721131E1"/>
    <w:rsid w:val="72927C2D"/>
    <w:rsid w:val="732929E3"/>
    <w:rsid w:val="73331F91"/>
    <w:rsid w:val="73657934"/>
    <w:rsid w:val="745E1189"/>
    <w:rsid w:val="749749D7"/>
    <w:rsid w:val="74AC4B53"/>
    <w:rsid w:val="75D172A5"/>
    <w:rsid w:val="75DA0D20"/>
    <w:rsid w:val="767450BE"/>
    <w:rsid w:val="76B55A71"/>
    <w:rsid w:val="76E321B1"/>
    <w:rsid w:val="76F57F48"/>
    <w:rsid w:val="77586CC8"/>
    <w:rsid w:val="776C74F6"/>
    <w:rsid w:val="77AE0716"/>
    <w:rsid w:val="77FD4137"/>
    <w:rsid w:val="7807521C"/>
    <w:rsid w:val="787B3D62"/>
    <w:rsid w:val="78A0360C"/>
    <w:rsid w:val="79411120"/>
    <w:rsid w:val="79687BA2"/>
    <w:rsid w:val="79752074"/>
    <w:rsid w:val="797F4D32"/>
    <w:rsid w:val="79CF3B48"/>
    <w:rsid w:val="7ABB43A3"/>
    <w:rsid w:val="7ADF7060"/>
    <w:rsid w:val="7B23128D"/>
    <w:rsid w:val="7B7C72F7"/>
    <w:rsid w:val="7BCE7329"/>
    <w:rsid w:val="7BDF240A"/>
    <w:rsid w:val="7BE84777"/>
    <w:rsid w:val="7C441461"/>
    <w:rsid w:val="7CB60F93"/>
    <w:rsid w:val="7E7952CA"/>
    <w:rsid w:val="7EA95385"/>
    <w:rsid w:val="7F4616C7"/>
    <w:rsid w:val="7F7D2689"/>
    <w:rsid w:val="7F896F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3AEB4DD"/>
  <w15:docId w15:val="{4CA3A3F6-BD66-4321-9E6D-EF655BDC3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footer" Target="footer4.xml" /><Relationship Id="rId14" Type="http://schemas.openxmlformats.org/officeDocument/2006/relationships/header" Target="header4.xml"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header" Target="header5.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9.xml" /><Relationship Id="rId22" Type="http://schemas.openxmlformats.org/officeDocument/2006/relationships/footer" Target="footer10.xml" /><Relationship Id="rId23" Type="http://schemas.openxmlformats.org/officeDocument/2006/relationships/header" Target="header7.xml" /><Relationship Id="rId24" Type="http://schemas.openxmlformats.org/officeDocument/2006/relationships/footer" Target="footer11.xml" /><Relationship Id="rId25" Type="http://schemas.openxmlformats.org/officeDocument/2006/relationships/footer" Target="footer12.xml" /><Relationship Id="rId26" Type="http://schemas.openxmlformats.org/officeDocument/2006/relationships/header" Target="header8.xml" /><Relationship Id="rId27" Type="http://schemas.openxmlformats.org/officeDocument/2006/relationships/footer" Target="footer13.xml" /><Relationship Id="rId28" Type="http://schemas.openxmlformats.org/officeDocument/2006/relationships/footer" Target="footer14.xml" /><Relationship Id="rId29" Type="http://schemas.openxmlformats.org/officeDocument/2006/relationships/hyperlink" Target="https://d.book118.com/066112100144010032" TargetMode="Externa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5.xml" /><Relationship Id="rId32" Type="http://schemas.openxmlformats.org/officeDocument/2006/relationships/footer" Target="footer16.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3011</Words>
  <Characters>3103</Characters>
  <Application>Microsoft Office Word</Application>
  <DocSecurity>0</DocSecurity>
  <Lines>193</Lines>
  <Paragraphs>11</Paragraphs>
  <ScaleCrop>false</ScaleCrop>
  <Company/>
  <LinksUpToDate>false</LinksUpToDate>
  <CharactersWithSpaces>6103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空空不是空空</dc:creator>
  <cp:lastModifiedBy>YH W</cp:lastModifiedBy>
  <cp:revision>2</cp:revision>
  <cp:lastPrinted>2020-05-28T13:48:00Z</cp:lastPrinted>
  <dcterms:created xsi:type="dcterms:W3CDTF">2024-01-04T05:10:00Z</dcterms:created>
  <dcterms:modified xsi:type="dcterms:W3CDTF">2024-01-04T05:10:00Z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