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其它核材料及相关特殊材料行业相关公司筹备报告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85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_Toc8856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57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_Toc14357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_Toc10209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_Toc19156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_Toc1477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71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_Toc6471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_Toc17067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_Toc18419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_Toc27696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_Toc31208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_Toc23911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_Toc22826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_Toc20112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87" w:history="1">
        <w:r>
          <w:rPr>
            <w:rFonts w:ascii="仿宋" w:eastAsia="仿宋" w:hAnsi="仿宋" w:cs="仿宋" w:hint="eastAsia"/>
            <w:lang w:eastAsia="zh-CN"/>
          </w:rPr>
          <w:t>三、其它核材料及相关特殊材料项目概况</w:t>
        </w:r>
        <w:r>
          <w:tab/>
        </w:r>
        <w:r>
          <w:fldChar w:fldCharType="begin"/>
        </w:r>
        <w:r>
          <w:instrText xml:space="preserve"> PAGEREF _Toc25087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5" w:history="1">
        <w:r>
          <w:rPr>
            <w:rFonts w:ascii="仿宋" w:eastAsia="仿宋" w:hAnsi="仿宋" w:cs="仿宋" w:hint="eastAsia"/>
            <w:lang w:eastAsia="zh-CN"/>
          </w:rPr>
          <w:t>(二)、其它核材料及相关特殊材料项目提出的理由</w:t>
        </w:r>
        <w:r>
          <w:tab/>
        </w:r>
        <w:r>
          <w:fldChar w:fldCharType="begin"/>
        </w:r>
        <w:r>
          <w:instrText xml:space="preserve"> PAGEREF _Toc9605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8" w:history="1">
        <w:r>
          <w:rPr>
            <w:rFonts w:ascii="仿宋" w:eastAsia="仿宋" w:hAnsi="仿宋" w:cs="仿宋" w:hint="eastAsia"/>
            <w:lang w:eastAsia="zh-CN"/>
          </w:rPr>
          <w:t>(三)、其它核材料及相关特殊材料项目选址</w:t>
        </w:r>
        <w:r>
          <w:tab/>
        </w:r>
        <w:r>
          <w:fldChar w:fldCharType="begin"/>
        </w:r>
        <w:r>
          <w:instrText xml:space="preserve"> PAGEREF _Toc6538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_Toc9772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_Toc10279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4" w:history="1">
        <w:r>
          <w:rPr>
            <w:rFonts w:ascii="仿宋" w:eastAsia="仿宋" w:hAnsi="仿宋" w:cs="仿宋" w:hint="eastAsia"/>
            <w:lang w:eastAsia="zh-CN"/>
          </w:rPr>
          <w:t>(六)、其它核材料及相关特殊材料项目投资</w:t>
        </w:r>
        <w:r>
          <w:tab/>
        </w:r>
        <w:r>
          <w:fldChar w:fldCharType="begin"/>
        </w:r>
        <w:r>
          <w:instrText xml:space="preserve"> PAGEREF _Toc17604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9" w:history="1">
        <w:r>
          <w:rPr>
            <w:rFonts w:ascii="仿宋" w:eastAsia="仿宋" w:hAnsi="仿宋" w:cs="仿宋" w:hint="eastAsia"/>
            <w:lang w:eastAsia="zh-CN"/>
          </w:rPr>
          <w:t>(七)、其它核材料及相关特殊材料项目进度规划</w:t>
        </w:r>
        <w:r>
          <w:tab/>
        </w:r>
        <w:r>
          <w:fldChar w:fldCharType="begin"/>
        </w:r>
        <w:r>
          <w:instrText xml:space="preserve"> PAGEREF _Toc30899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_Toc11074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9" w:history="1">
        <w:r>
          <w:rPr>
            <w:rFonts w:ascii="仿宋" w:eastAsia="仿宋" w:hAnsi="仿宋" w:cs="仿宋" w:hint="eastAsia"/>
            <w:lang w:eastAsia="zh-CN"/>
          </w:rPr>
          <w:t>(九)、其它核材料及相关特殊材料项目综合评价</w:t>
        </w:r>
        <w:r>
          <w:tab/>
        </w:r>
        <w:r>
          <w:fldChar w:fldCharType="begin"/>
        </w:r>
        <w:r>
          <w:instrText xml:space="preserve"> PAGEREF _Toc9589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49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_Toc19049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_Toc27128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_Toc21096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_Toc23266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" w:history="1">
        <w:r>
          <w:rPr>
            <w:rFonts w:ascii="仿宋" w:eastAsia="仿宋" w:hAnsi="仿宋" w:cs="仿宋" w:hint="eastAsia"/>
            <w:lang w:eastAsia="zh-CN"/>
          </w:rPr>
          <w:t>(七)、其它核材料及相关特殊材料项目建设必要性分析</w:t>
        </w:r>
        <w:r>
          <w:tab/>
        </w:r>
        <w:r>
          <w:fldChar w:fldCharType="begin"/>
        </w:r>
        <w:r>
          <w:instrText xml:space="preserve"> PAGEREF _Toc1238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93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_Toc29693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_Toc31213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_Toc24224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87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_Toc15087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5" w:history="1">
        <w:r>
          <w:rPr>
            <w:rFonts w:ascii="仿宋" w:eastAsia="仿宋" w:hAnsi="仿宋" w:cs="仿宋" w:hint="eastAsia"/>
            <w:lang w:eastAsia="zh-CN"/>
          </w:rPr>
          <w:t>(一)、其它核材料及相关特殊材料项目进度安排</w:t>
        </w:r>
        <w:r>
          <w:tab/>
        </w:r>
        <w:r>
          <w:fldChar w:fldCharType="begin"/>
        </w:r>
        <w:r>
          <w:instrText xml:space="preserve"> PAGEREF _Toc31995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3" w:history="1">
        <w:r>
          <w:rPr>
            <w:rFonts w:ascii="仿宋" w:eastAsia="仿宋" w:hAnsi="仿宋" w:cs="仿宋" w:hint="eastAsia"/>
            <w:lang w:eastAsia="zh-CN"/>
          </w:rPr>
          <w:t>(二)、其它核材料及相关特殊材料项目实施保障措施</w:t>
        </w:r>
        <w:r>
          <w:tab/>
        </w:r>
        <w:r>
          <w:fldChar w:fldCharType="begin"/>
        </w:r>
        <w:r>
          <w:instrText xml:space="preserve"> PAGEREF _Toc3933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94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_Toc30294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_Toc12291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_Toc7269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02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_Toc7027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_Toc24668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_Toc24406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_Toc32125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_Toc27958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_Toc1709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_Toc6405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_Toc3120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_Toc8390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_Toc4788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_Toc14341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_Toc29632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_Toc10909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_Toc18699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68" w:history="1">
        <w:r>
          <w:rPr>
            <w:rFonts w:ascii="仿宋" w:eastAsia="仿宋" w:hAnsi="仿宋" w:cs="仿宋" w:hint="eastAsia"/>
            <w:lang w:eastAsia="zh-CN"/>
          </w:rPr>
          <w:t>九、其它核材料及相关特殊材料项目风险分析</w:t>
        </w:r>
        <w:r>
          <w:tab/>
        </w:r>
        <w:r>
          <w:fldChar w:fldCharType="begin"/>
        </w:r>
        <w:r>
          <w:instrText xml:space="preserve"> PAGEREF _Toc24868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3" w:history="1">
        <w:r>
          <w:rPr>
            <w:rFonts w:ascii="仿宋" w:eastAsia="仿宋" w:hAnsi="仿宋" w:cs="仿宋" w:hint="eastAsia"/>
            <w:lang w:eastAsia="zh-CN"/>
          </w:rPr>
          <w:t>(一)、其它核材料及相关特殊材料项目风险分析</w:t>
        </w:r>
        <w:r>
          <w:tab/>
        </w:r>
        <w:r>
          <w:fldChar w:fldCharType="begin"/>
        </w:r>
        <w:r>
          <w:instrText xml:space="preserve"> PAGEREF _Toc18783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6" w:history="1">
        <w:r>
          <w:rPr>
            <w:rFonts w:ascii="仿宋" w:eastAsia="仿宋" w:hAnsi="仿宋" w:cs="仿宋" w:hint="eastAsia"/>
            <w:lang w:eastAsia="zh-CN"/>
          </w:rPr>
          <w:t>(二)、其它核材料及相关特殊材料项目风险对策</w:t>
        </w:r>
        <w:r>
          <w:tab/>
        </w:r>
        <w:r>
          <w:fldChar w:fldCharType="begin"/>
        </w:r>
        <w:r>
          <w:instrText xml:space="preserve"> PAGEREF _Toc7946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89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_Toc21289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_Toc14040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_Toc27990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_Toc16429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_Toc21475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44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_Toc26244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_Toc11786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_Toc24365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_Toc25296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76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_Toc18476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_Toc26366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_Toc32460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6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_Toc30656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_Toc13366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82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_Toc3982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_Toc30536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_Toc3848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_Toc26226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_Toc8673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78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_Toc4478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_Toc26650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_Toc4697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_Toc28185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93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_Toc23893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_Toc3218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724" w:history="1">
        <w:r>
          <w:rPr>
            <w:rFonts w:ascii="仿宋" w:eastAsia="仿宋" w:hAnsi="仿宋" w:cs="仿宋" w:hint="eastAsia"/>
            <w:lang w:eastAsia="zh-CN"/>
          </w:rPr>
          <w:t>(二)、合作其它核材料及相关特殊材料项目</w:t>
        </w:r>
        <w:r>
          <w:tab/>
        </w:r>
        <w:r>
          <w:fldChar w:fldCharType="begin"/>
        </w:r>
        <w:r>
          <w:instrText xml:space="preserve"> PAGEREF _Toc11724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_Toc18266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85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357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3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https://d.book118.com/066124223105010051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其它核材料及相关特殊材料行业相关公司筹备报告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其它核材料及相关特殊材料行业相关公司筹备报告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其它核材料及相关特殊材料行业相关公司筹备报告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其它核材料及相关特殊材料行业相关公司筹备报告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其它核材料及相关特殊材料行业相关公司筹备报告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66124223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2024-02-05T04:45:00Z</dcterms:created>
  <dcterms:modified xsi:type="dcterms:W3CDTF">2024-02-05T04:46:19Z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2A306B1CA32442329C0E406FB0E91353_11</vt:lpwstr>
  </property>
  <property fmtid="{D5CDD505-2E9C-101B-9397-08002B2CF9AE}" pid="3" name="KSOProductBuildVer">
    <vt:lpwstr>2052-12.1.0.16250</vt:lpwstr>
  </property>
</Properties>
</file>