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before="142" w:line="225" w:lineRule="auto"/>
        <w:ind w:left="4131"/>
        <w:outlineLvl w:val="0"/>
        <w:rPr>
          <w:sz w:val="31"/>
          <w:szCs w:val="31"/>
        </w:rPr>
      </w:pPr>
      <w:r>
        <w:rPr>
          <w:rFonts w:ascii="Times New Roman" w:eastAsia="Times New Roman" w:hAnsi="Times New Roman" w:cs="Times New Roman"/>
          <w:b/>
          <w:bCs/>
          <w:spacing w:val="-8"/>
          <w:sz w:val="31"/>
          <w:szCs w:val="31"/>
        </w:rPr>
        <w:t>1</w:t>
      </w:r>
      <w:r>
        <w:rPr>
          <w:rFonts w:ascii="Times New Roman" w:eastAsia="Times New Roman" w:hAnsi="Times New Roman" w:cs="Times New Roman"/>
          <w:b/>
          <w:bCs/>
          <w:spacing w:val="7"/>
          <w:sz w:val="31"/>
          <w:szCs w:val="31"/>
        </w:rPr>
        <w:t xml:space="preserve">    </w:t>
      </w:r>
      <w:r>
        <w:rPr>
          <w:b/>
          <w:bCs/>
          <w:spacing w:val="-8"/>
          <w:sz w:val="31"/>
          <w:szCs w:val="31"/>
        </w:rPr>
        <w:t>总则</w:t>
      </w:r>
    </w:p>
    <w:p>
      <w:pPr>
        <w:spacing w:line="391" w:lineRule="auto"/>
        <w:rPr>
          <w:rFonts w:ascii="Arial"/>
          <w:sz w:val="21"/>
        </w:rPr>
      </w:pPr>
    </w:p>
    <w:p>
      <w:pPr>
        <w:pStyle w:val="BodyText"/>
        <w:spacing w:before="78" w:line="465" w:lineRule="exact"/>
        <w:ind w:left="7"/>
      </w:pPr>
      <w:r>
        <w:rPr>
          <w:rFonts w:ascii="Times New Roman" w:eastAsia="Times New Roman" w:hAnsi="Times New Roman" w:cs="Times New Roman"/>
          <w:b/>
          <w:bCs/>
          <w:position w:val="17"/>
        </w:rPr>
        <w:t xml:space="preserve">1.0.1    </w:t>
      </w:r>
      <w:r>
        <w:rPr>
          <w:position w:val="17"/>
        </w:rPr>
        <w:t>为规范城镇排水管道管片内衬法修复工程技</w:t>
      </w:r>
      <w:r>
        <w:rPr>
          <w:spacing w:val="-1"/>
          <w:position w:val="17"/>
        </w:rPr>
        <w:t>术，做到安全适用、技术先进、经济合</w:t>
      </w:r>
    </w:p>
    <w:p>
      <w:pPr>
        <w:pStyle w:val="BodyText"/>
        <w:spacing w:line="218" w:lineRule="auto"/>
        <w:ind w:left="3"/>
      </w:pPr>
      <w:r>
        <w:rPr>
          <w:spacing w:val="-1"/>
        </w:rPr>
        <w:t>理，保障工程质量，制定本规程。</w:t>
      </w:r>
    </w:p>
    <w:p>
      <w:pPr>
        <w:pStyle w:val="BodyText"/>
        <w:spacing w:before="183" w:line="359" w:lineRule="auto"/>
        <w:ind w:firstLine="7"/>
        <w:jc w:val="both"/>
      </w:pPr>
      <w:r>
        <w:rPr>
          <w:rFonts w:ascii="Times New Roman" w:eastAsia="Times New Roman" w:hAnsi="Times New Roman" w:cs="Times New Roman"/>
          <w:b/>
          <w:bCs/>
          <w:spacing w:val="-2"/>
        </w:rPr>
        <w:t xml:space="preserve">1.0.2    </w:t>
      </w:r>
      <w:r>
        <w:rPr>
          <w:spacing w:val="-2"/>
        </w:rPr>
        <w:t>本规程适用于圆管直径大于</w:t>
      </w:r>
      <w:r>
        <w:rPr>
          <w:spacing w:val="-54"/>
        </w:rPr>
        <w:t xml:space="preserve"> </w:t>
      </w:r>
      <w:r>
        <w:rPr>
          <w:rFonts w:ascii="Times New Roman" w:eastAsia="Times New Roman" w:hAnsi="Times New Roman" w:cs="Times New Roman"/>
          <w:spacing w:val="-2"/>
        </w:rPr>
        <w:t>DN800</w:t>
      </w:r>
      <w:r>
        <w:rPr>
          <w:rFonts w:ascii="Times New Roman" w:eastAsia="Times New Roman" w:hAnsi="Times New Roman" w:cs="Times New Roman"/>
          <w:spacing w:val="15"/>
        </w:rPr>
        <w:t xml:space="preserve"> </w:t>
      </w:r>
      <w:r>
        <w:rPr>
          <w:spacing w:val="-2"/>
        </w:rPr>
        <w:t>或净宽不小于</w:t>
      </w:r>
      <w:r>
        <w:rPr>
          <w:spacing w:val="-43"/>
        </w:rPr>
        <w:t xml:space="preserve"> </w:t>
      </w:r>
      <w:r>
        <w:rPr>
          <w:rFonts w:ascii="Times New Roman" w:eastAsia="Times New Roman" w:hAnsi="Times New Roman" w:cs="Times New Roman"/>
          <w:spacing w:val="-2"/>
        </w:rPr>
        <w:t>800</w:t>
      </w:r>
      <w:r>
        <w:rPr>
          <w:rFonts w:ascii="Times New Roman" w:eastAsia="Times New Roman" w:hAnsi="Times New Roman" w:cs="Times New Roman"/>
          <w:spacing w:val="-3"/>
        </w:rPr>
        <w:t>mm</w:t>
      </w:r>
      <w:r>
        <w:rPr>
          <w:rFonts w:ascii="Times New Roman" w:eastAsia="Times New Roman" w:hAnsi="Times New Roman" w:cs="Times New Roman"/>
          <w:spacing w:val="-31"/>
        </w:rPr>
        <w:t xml:space="preserve"> </w:t>
      </w:r>
      <w:r>
        <w:rPr>
          <w:spacing w:val="-3"/>
        </w:rPr>
        <w:t>、净高不小于</w:t>
      </w:r>
      <w:r>
        <w:rPr>
          <w:spacing w:val="-29"/>
        </w:rPr>
        <w:t xml:space="preserve"> </w:t>
      </w:r>
      <w:r>
        <w:rPr>
          <w:rFonts w:ascii="Times New Roman" w:eastAsia="Times New Roman" w:hAnsi="Times New Roman" w:cs="Times New Roman"/>
          <w:spacing w:val="-3"/>
        </w:rPr>
        <w:t>1000mm</w:t>
      </w:r>
      <w:r>
        <w:rPr>
          <w:rFonts w:ascii="Times New Roman" w:eastAsia="Times New Roman" w:hAnsi="Times New Roman" w:cs="Times New Roman"/>
          <w:spacing w:val="30"/>
        </w:rPr>
        <w:t xml:space="preserve"> </w:t>
      </w:r>
      <w:r>
        <w:rPr>
          <w:spacing w:val="-3"/>
        </w:rPr>
        <w:t xml:space="preserve">的 </w:t>
      </w:r>
      <w:r>
        <w:rPr>
          <w:spacing w:val="-4"/>
        </w:rPr>
        <w:t>矩形或异形箱涵断面的钢筋混凝土城镇排水管道管片内衬法修复工程</w:t>
      </w:r>
      <w:r>
        <w:rPr>
          <w:spacing w:val="-5"/>
        </w:rPr>
        <w:t>的设计、施工与验收。</w:t>
      </w:r>
      <w:r>
        <w:t xml:space="preserve"> </w:t>
      </w:r>
      <w:r>
        <w:rPr>
          <w:rFonts w:ascii="Times New Roman" w:eastAsia="Times New Roman" w:hAnsi="Times New Roman" w:cs="Times New Roman"/>
          <w:b/>
          <w:bCs/>
          <w:spacing w:val="-4"/>
        </w:rPr>
        <w:t xml:space="preserve">1.0.3    </w:t>
      </w:r>
      <w:r>
        <w:rPr>
          <w:spacing w:val="-4"/>
        </w:rPr>
        <w:t>城镇排水管道管片内衬法修复工程的设计、施工和验收，除应符合本规程的规定外，</w:t>
      </w:r>
    </w:p>
    <w:p>
      <w:pPr>
        <w:pStyle w:val="BodyText"/>
        <w:spacing w:before="1" w:line="218" w:lineRule="auto"/>
        <w:ind w:left="28"/>
      </w:pPr>
      <w:r>
        <w:rPr>
          <w:spacing w:val="-1"/>
        </w:rPr>
        <w:t>尚应符合现行国家有关标准和中国工程建设标准化</w:t>
      </w:r>
      <w:r>
        <w:rPr>
          <w:spacing w:val="-2"/>
        </w:rPr>
        <w:t>协会标准的规定。</w:t>
      </w:r>
    </w:p>
    <w:p>
      <w:pPr>
        <w:spacing w:line="218" w:lineRule="auto"/>
        <w:sectPr>
          <w:footerReference w:type="default" r:id="rId4"/>
          <w:pgSz w:w="12240" w:h="15840"/>
          <w:pgMar w:top="1346" w:right="1359" w:bottom="1293" w:left="1448" w:header="0" w:footer="1131" w:gutter="0"/>
          <w:cols w:space="708"/>
        </w:sectPr>
      </w:pPr>
    </w:p>
    <w:p>
      <w:pPr>
        <w:pStyle w:val="BodyText"/>
        <w:spacing w:before="141" w:line="225" w:lineRule="auto"/>
        <w:ind w:left="3637"/>
        <w:rPr>
          <w:sz w:val="31"/>
          <w:szCs w:val="31"/>
        </w:rPr>
      </w:pPr>
      <w:r>
        <w:rPr>
          <w:rFonts w:ascii="Times New Roman" w:eastAsia="Times New Roman" w:hAnsi="Times New Roman" w:cs="Times New Roman"/>
          <w:b/>
          <w:bCs/>
          <w:spacing w:val="3"/>
          <w:sz w:val="31"/>
          <w:szCs w:val="31"/>
        </w:rPr>
        <w:t>2</w:t>
      </w:r>
      <w:r>
        <w:rPr>
          <w:rFonts w:ascii="Times New Roman" w:eastAsia="Times New Roman" w:hAnsi="Times New Roman" w:cs="Times New Roman"/>
          <w:b/>
          <w:bCs/>
          <w:spacing w:val="6"/>
          <w:sz w:val="31"/>
          <w:szCs w:val="31"/>
        </w:rPr>
        <w:t xml:space="preserve">    </w:t>
      </w:r>
      <w:r>
        <w:rPr>
          <w:b/>
          <w:bCs/>
          <w:spacing w:val="3"/>
          <w:sz w:val="31"/>
          <w:szCs w:val="31"/>
        </w:rPr>
        <w:t>术语与符号</w:t>
      </w:r>
    </w:p>
    <w:p>
      <w:pPr>
        <w:spacing w:line="392" w:lineRule="auto"/>
        <w:rPr>
          <w:rFonts w:ascii="Arial"/>
          <w:sz w:val="21"/>
        </w:rPr>
      </w:pPr>
    </w:p>
    <w:p>
      <w:pPr>
        <w:pStyle w:val="BodyText"/>
        <w:spacing w:before="78" w:line="219" w:lineRule="auto"/>
        <w:ind w:left="4168"/>
        <w:outlineLvl w:val="0"/>
      </w:pPr>
      <w:r>
        <w:rPr>
          <w:rFonts w:ascii="Times New Roman" w:eastAsia="Times New Roman" w:hAnsi="Times New Roman" w:cs="Times New Roman"/>
          <w:b/>
          <w:bCs/>
          <w:spacing w:val="-5"/>
        </w:rPr>
        <w:t>2.1</w:t>
      </w:r>
      <w:r>
        <w:rPr>
          <w:rFonts w:ascii="Times New Roman" w:eastAsia="Times New Roman" w:hAnsi="Times New Roman" w:cs="Times New Roman"/>
          <w:b/>
          <w:bCs/>
          <w:spacing w:val="3"/>
        </w:rPr>
        <w:t xml:space="preserve">    </w:t>
      </w:r>
      <w:r>
        <w:rPr>
          <w:b/>
          <w:bCs/>
          <w:spacing w:val="-5"/>
        </w:rPr>
        <w:t>术语</w:t>
      </w:r>
    </w:p>
    <w:p>
      <w:pPr>
        <w:pStyle w:val="BodyText"/>
        <w:spacing w:before="300" w:line="212" w:lineRule="auto"/>
        <w:rPr>
          <w:rFonts w:ascii="Times New Roman" w:eastAsia="Times New Roman" w:hAnsi="Times New Roman" w:cs="Times New Roman"/>
        </w:rPr>
      </w:pPr>
      <w:r>
        <w:rPr>
          <w:rFonts w:ascii="Times New Roman" w:eastAsia="Times New Roman" w:hAnsi="Times New Roman" w:cs="Times New Roman"/>
          <w:b/>
          <w:bCs/>
          <w:spacing w:val="-1"/>
        </w:rPr>
        <w:t xml:space="preserve">2.1.1    </w:t>
      </w:r>
      <w:r>
        <w:rPr>
          <w:spacing w:val="-1"/>
        </w:rPr>
        <w:t xml:space="preserve">管片内衬法    </w:t>
      </w:r>
      <w:r>
        <w:rPr>
          <w:rFonts w:ascii="Times New Roman" w:eastAsia="Times New Roman" w:hAnsi="Times New Roman" w:cs="Times New Roman"/>
          <w:spacing w:val="-1"/>
        </w:rPr>
        <w:t>splice</w:t>
      </w:r>
      <w:r>
        <w:rPr>
          <w:rFonts w:ascii="Times New Roman" w:eastAsia="Times New Roman" w:hAnsi="Times New Roman" w:cs="Times New Roman"/>
          <w:spacing w:val="23"/>
        </w:rPr>
        <w:t xml:space="preserve"> </w:t>
      </w:r>
      <w:r>
        <w:rPr>
          <w:rFonts w:ascii="Times New Roman" w:eastAsia="Times New Roman" w:hAnsi="Times New Roman" w:cs="Times New Roman"/>
          <w:spacing w:val="-1"/>
        </w:rPr>
        <w:t>segment</w:t>
      </w:r>
      <w:r>
        <w:rPr>
          <w:rFonts w:ascii="Times New Roman" w:eastAsia="Times New Roman" w:hAnsi="Times New Roman" w:cs="Times New Roman"/>
          <w:spacing w:val="7"/>
        </w:rPr>
        <w:t xml:space="preserve"> </w:t>
      </w:r>
      <w:r>
        <w:rPr>
          <w:rFonts w:ascii="Times New Roman" w:eastAsia="Times New Roman" w:hAnsi="Times New Roman" w:cs="Times New Roman"/>
          <w:spacing w:val="-1"/>
        </w:rPr>
        <w:t>lining</w:t>
      </w:r>
    </w:p>
    <w:p>
      <w:pPr>
        <w:pStyle w:val="BodyText"/>
        <w:spacing w:before="192" w:line="466" w:lineRule="exact"/>
        <w:jc w:val="right"/>
      </w:pPr>
      <w:r>
        <w:rPr>
          <w:position w:val="17"/>
        </w:rPr>
        <w:t>将片状型材在既有管道内拼装成内衬管，并对内衬管与既有管道</w:t>
      </w:r>
      <w:r>
        <w:rPr>
          <w:spacing w:val="-1"/>
          <w:position w:val="17"/>
        </w:rPr>
        <w:t>之间的间隙进行注浆</w:t>
      </w:r>
    </w:p>
    <w:p>
      <w:pPr>
        <w:pStyle w:val="BodyText"/>
        <w:spacing w:line="219" w:lineRule="auto"/>
        <w:ind w:left="5"/>
      </w:pPr>
      <w:r>
        <w:rPr>
          <w:spacing w:val="-1"/>
        </w:rPr>
        <w:t>填充的管道修复方法，又称管片拼装法。</w:t>
      </w:r>
    </w:p>
    <w:p>
      <w:pPr>
        <w:pStyle w:val="BodyText"/>
        <w:spacing w:before="183" w:line="210" w:lineRule="auto"/>
        <w:rPr>
          <w:rFonts w:ascii="Times New Roman" w:eastAsia="Times New Roman" w:hAnsi="Times New Roman" w:cs="Times New Roman"/>
        </w:rPr>
      </w:pPr>
      <w:r>
        <w:rPr>
          <w:rFonts w:ascii="Times New Roman" w:eastAsia="Times New Roman" w:hAnsi="Times New Roman" w:cs="Times New Roman"/>
          <w:b/>
          <w:bCs/>
          <w:spacing w:val="-2"/>
        </w:rPr>
        <w:t xml:space="preserve">2.1.2    </w:t>
      </w:r>
      <w:r>
        <w:rPr>
          <w:spacing w:val="-2"/>
        </w:rPr>
        <w:t>管片</w:t>
      </w:r>
      <w:r>
        <w:rPr>
          <w:spacing w:val="7"/>
        </w:rPr>
        <w:t xml:space="preserve">    </w:t>
      </w:r>
      <w:r>
        <w:rPr>
          <w:rFonts w:ascii="Times New Roman" w:eastAsia="Times New Roman" w:hAnsi="Times New Roman" w:cs="Times New Roman"/>
          <w:spacing w:val="-2"/>
        </w:rPr>
        <w:t>splice</w:t>
      </w:r>
      <w:r>
        <w:rPr>
          <w:rFonts w:ascii="Times New Roman" w:eastAsia="Times New Roman" w:hAnsi="Times New Roman" w:cs="Times New Roman"/>
          <w:spacing w:val="11"/>
        </w:rPr>
        <w:t xml:space="preserve"> </w:t>
      </w:r>
      <w:r>
        <w:rPr>
          <w:rFonts w:ascii="Times New Roman" w:eastAsia="Times New Roman" w:hAnsi="Times New Roman" w:cs="Times New Roman"/>
          <w:spacing w:val="-2"/>
        </w:rPr>
        <w:t>segment</w:t>
      </w:r>
    </w:p>
    <w:p>
      <w:pPr>
        <w:pStyle w:val="BodyText"/>
        <w:spacing w:before="193" w:line="468" w:lineRule="exact"/>
        <w:jc w:val="right"/>
      </w:pPr>
      <w:r>
        <w:rPr>
          <w:spacing w:val="-1"/>
          <w:position w:val="17"/>
        </w:rPr>
        <w:t>由硬质聚氯乙烯（</w:t>
      </w:r>
      <w:r>
        <w:rPr>
          <w:rFonts w:ascii="Times New Roman" w:eastAsia="Times New Roman" w:hAnsi="Times New Roman" w:cs="Times New Roman"/>
          <w:spacing w:val="-1"/>
          <w:position w:val="17"/>
        </w:rPr>
        <w:t>PVC-U</w:t>
      </w:r>
      <w:r>
        <w:rPr>
          <w:spacing w:val="-1"/>
          <w:position w:val="17"/>
        </w:rPr>
        <w:t>）或同等性能及以上材料制成的厚度均匀，表面光滑的片状</w:t>
      </w:r>
    </w:p>
    <w:p>
      <w:pPr>
        <w:pStyle w:val="BodyText"/>
        <w:spacing w:line="218" w:lineRule="auto"/>
        <w:ind w:left="11"/>
      </w:pPr>
      <w:r>
        <w:rPr>
          <w:spacing w:val="-6"/>
        </w:rPr>
        <w:t>型材。</w:t>
      </w:r>
    </w:p>
    <w:p>
      <w:pPr>
        <w:pStyle w:val="BodyText"/>
        <w:spacing w:before="182" w:line="212" w:lineRule="auto"/>
        <w:rPr>
          <w:rFonts w:ascii="Times New Roman" w:eastAsia="Times New Roman" w:hAnsi="Times New Roman" w:cs="Times New Roman"/>
        </w:rPr>
      </w:pPr>
      <w:r>
        <w:rPr>
          <w:rFonts w:ascii="Times New Roman" w:eastAsia="Times New Roman" w:hAnsi="Times New Roman" w:cs="Times New Roman"/>
          <w:b/>
          <w:bCs/>
          <w:spacing w:val="-2"/>
        </w:rPr>
        <w:t>2.1.3</w:t>
      </w:r>
      <w:r>
        <w:rPr>
          <w:rFonts w:ascii="Times New Roman" w:eastAsia="Times New Roman" w:hAnsi="Times New Roman" w:cs="Times New Roman"/>
          <w:b/>
          <w:bCs/>
          <w:spacing w:val="12"/>
        </w:rPr>
        <w:t xml:space="preserve">    </w:t>
      </w:r>
      <w:r>
        <w:rPr>
          <w:spacing w:val="-2"/>
        </w:rPr>
        <w:t xml:space="preserve">内衬结构    </w:t>
      </w:r>
      <w:r>
        <w:rPr>
          <w:rFonts w:ascii="Times New Roman" w:eastAsia="Times New Roman" w:hAnsi="Times New Roman" w:cs="Times New Roman"/>
          <w:spacing w:val="-2"/>
        </w:rPr>
        <w:t>lining structure</w:t>
      </w:r>
    </w:p>
    <w:p>
      <w:pPr>
        <w:pStyle w:val="BodyText"/>
        <w:spacing w:before="193" w:line="219" w:lineRule="auto"/>
        <w:ind w:left="512"/>
      </w:pPr>
      <w:r>
        <w:rPr>
          <w:spacing w:val="-3"/>
        </w:rPr>
        <w:t>由管片与注浆层共同组成的结构。</w:t>
      </w:r>
    </w:p>
    <w:p>
      <w:pPr>
        <w:pStyle w:val="BodyText"/>
        <w:spacing w:before="180" w:line="212" w:lineRule="auto"/>
        <w:rPr>
          <w:rFonts w:ascii="Times New Roman" w:eastAsia="Times New Roman" w:hAnsi="Times New Roman" w:cs="Times New Roman"/>
        </w:rPr>
      </w:pPr>
      <w:r>
        <w:rPr>
          <w:rFonts w:ascii="Times New Roman" w:eastAsia="Times New Roman" w:hAnsi="Times New Roman" w:cs="Times New Roman"/>
          <w:b/>
          <w:bCs/>
          <w:spacing w:val="-1"/>
        </w:rPr>
        <w:t xml:space="preserve">2.1.4    </w:t>
      </w:r>
      <w:r>
        <w:rPr>
          <w:spacing w:val="-1"/>
        </w:rPr>
        <w:t xml:space="preserve">复合结构   </w:t>
      </w:r>
      <w:r>
        <w:rPr>
          <w:rFonts w:ascii="Times New Roman" w:eastAsia="Times New Roman" w:hAnsi="Times New Roman" w:cs="Times New Roman"/>
          <w:spacing w:val="-1"/>
        </w:rPr>
        <w:t>composite</w:t>
      </w:r>
      <w:r>
        <w:rPr>
          <w:rFonts w:ascii="Times New Roman" w:eastAsia="Times New Roman" w:hAnsi="Times New Roman" w:cs="Times New Roman"/>
          <w:spacing w:val="28"/>
        </w:rPr>
        <w:t xml:space="preserve"> </w:t>
      </w:r>
      <w:r>
        <w:rPr>
          <w:rFonts w:ascii="Times New Roman" w:eastAsia="Times New Roman" w:hAnsi="Times New Roman" w:cs="Times New Roman"/>
          <w:spacing w:val="-1"/>
        </w:rPr>
        <w:t>structure</w:t>
      </w:r>
    </w:p>
    <w:p>
      <w:pPr>
        <w:pStyle w:val="BodyText"/>
        <w:spacing w:before="193" w:line="219" w:lineRule="auto"/>
        <w:ind w:left="512"/>
      </w:pPr>
      <w:r>
        <w:rPr>
          <w:spacing w:val="-2"/>
        </w:rPr>
        <w:t>由原管道、内衬结构形成的共同承受外部荷载的组合结构。</w:t>
      </w:r>
    </w:p>
    <w:p>
      <w:pPr>
        <w:spacing w:line="317" w:lineRule="auto"/>
        <w:rPr>
          <w:rFonts w:ascii="Arial"/>
          <w:sz w:val="21"/>
        </w:rPr>
      </w:pPr>
    </w:p>
    <w:p>
      <w:pPr>
        <w:spacing w:line="317" w:lineRule="auto"/>
        <w:rPr>
          <w:rFonts w:ascii="Arial"/>
          <w:sz w:val="21"/>
        </w:rPr>
      </w:pPr>
    </w:p>
    <w:p>
      <w:pPr>
        <w:pStyle w:val="BodyText"/>
        <w:spacing w:before="78" w:line="219" w:lineRule="auto"/>
        <w:ind w:left="4168"/>
        <w:outlineLvl w:val="0"/>
      </w:pPr>
      <w:r>
        <w:rPr>
          <w:rFonts w:ascii="Times New Roman" w:eastAsia="Times New Roman" w:hAnsi="Times New Roman" w:cs="Times New Roman"/>
          <w:b/>
          <w:bCs/>
          <w:spacing w:val="-5"/>
        </w:rPr>
        <w:t>2.2</w:t>
      </w:r>
      <w:r>
        <w:rPr>
          <w:rFonts w:ascii="Times New Roman" w:eastAsia="Times New Roman" w:hAnsi="Times New Roman" w:cs="Times New Roman"/>
          <w:b/>
          <w:bCs/>
          <w:spacing w:val="3"/>
        </w:rPr>
        <w:t xml:space="preserve">    </w:t>
      </w:r>
      <w:r>
        <w:rPr>
          <w:b/>
          <w:bCs/>
          <w:spacing w:val="-5"/>
        </w:rPr>
        <w:t>符号</w:t>
      </w:r>
    </w:p>
    <w:p>
      <w:pPr>
        <w:pStyle w:val="BodyText"/>
        <w:spacing w:before="301" w:line="220" w:lineRule="auto"/>
        <w:outlineLvl w:val="6"/>
      </w:pPr>
      <w:r>
        <w:rPr>
          <w:rFonts w:ascii="Times New Roman" w:eastAsia="Times New Roman" w:hAnsi="Times New Roman" w:cs="Times New Roman"/>
          <w:b/>
          <w:bCs/>
          <w:spacing w:val="-2"/>
        </w:rPr>
        <w:t xml:space="preserve">2.2.1    </w:t>
      </w:r>
      <w:r>
        <w:rPr>
          <w:b/>
          <w:bCs/>
          <w:spacing w:val="-2"/>
        </w:rPr>
        <w:t>作用和作用效应</w:t>
      </w:r>
    </w:p>
    <w:p>
      <w:pPr>
        <w:pStyle w:val="BodyText"/>
        <w:spacing w:before="177" w:line="276" w:lineRule="auto"/>
        <w:ind w:left="716"/>
      </w:pPr>
      <w:r>
        <w:rPr>
          <w:rFonts w:ascii="Times New Roman" w:eastAsia="Times New Roman" w:hAnsi="Times New Roman" w:cs="Times New Roman"/>
          <w:i/>
          <w:iCs/>
          <w:position w:val="9"/>
          <w:sz w:val="23"/>
          <w:szCs w:val="23"/>
        </w:rPr>
        <w:t>f</w:t>
      </w:r>
      <w:r>
        <w:rPr>
          <w:rFonts w:ascii="Times New Roman" w:eastAsia="Times New Roman" w:hAnsi="Times New Roman" w:cs="Times New Roman"/>
          <w:i/>
          <w:iCs/>
          <w:position w:val="3"/>
          <w:sz w:val="13"/>
          <w:szCs w:val="13"/>
        </w:rPr>
        <w:t>c</w:t>
      </w:r>
      <w:r>
        <w:rPr>
          <w:position w:val="-1"/>
          <w:sz w:val="13"/>
          <w:szCs w:val="13"/>
        </w:rPr>
        <w:drawing>
          <wp:inline distT="0" distB="0" distL="0" distR="0">
            <wp:extent cx="43376" cy="177672"/>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5"/>
                    <a:stretch>
                      <a:fillRect/>
                    </a:stretch>
                  </pic:blipFill>
                  <pic:spPr>
                    <a:xfrm>
                      <a:off x="0" y="0"/>
                      <a:ext cx="43376" cy="177672"/>
                    </a:xfrm>
                    <a:prstGeom prst="rect">
                      <a:avLst/>
                    </a:prstGeom>
                  </pic:spPr>
                </pic:pic>
              </a:graphicData>
            </a:graphic>
          </wp:inline>
        </w:drawing>
      </w:r>
      <w:r>
        <w:rPr>
          <w:rFonts w:ascii="Times New Roman" w:eastAsia="Times New Roman" w:hAnsi="Times New Roman" w:cs="Times New Roman"/>
          <w:i/>
          <w:iCs/>
          <w:spacing w:val="11"/>
          <w:w w:val="102"/>
          <w:position w:val="3"/>
          <w:sz w:val="13"/>
          <w:szCs w:val="13"/>
        </w:rPr>
        <w:t xml:space="preserve"> </w:t>
      </w:r>
      <w:r>
        <w:rPr>
          <w:rFonts w:ascii="Times New Roman" w:eastAsia="Times New Roman" w:hAnsi="Times New Roman" w:cs="Times New Roman"/>
          <w:i/>
          <w:iCs/>
          <w:spacing w:val="2"/>
          <w:position w:val="3"/>
          <w:sz w:val="13"/>
          <w:szCs w:val="13"/>
          <w:u w:val="single" w:color="auto"/>
        </w:rPr>
        <w:t xml:space="preserve">              </w:t>
      </w:r>
      <w:r>
        <w:rPr>
          <w:rFonts w:ascii="Times New Roman" w:eastAsia="Times New Roman" w:hAnsi="Times New Roman" w:cs="Times New Roman"/>
          <w:i/>
          <w:iCs/>
          <w:spacing w:val="5"/>
          <w:position w:val="3"/>
          <w:sz w:val="13"/>
          <w:szCs w:val="13"/>
        </w:rPr>
        <w:t xml:space="preserve">      </w:t>
      </w:r>
      <w:r>
        <w:rPr>
          <w:spacing w:val="4"/>
          <w:position w:val="-1"/>
        </w:rPr>
        <w:t>混凝土抗压强度标准值；</w:t>
      </w:r>
    </w:p>
    <w:p>
      <w:pPr>
        <w:pStyle w:val="BodyText"/>
        <w:spacing w:before="156" w:line="217" w:lineRule="auto"/>
        <w:ind w:left="679"/>
      </w:pPr>
      <w:r>
        <w:rPr>
          <w:rFonts w:ascii="Times New Roman" w:eastAsia="Times New Roman" w:hAnsi="Times New Roman" w:cs="Times New Roman"/>
          <w:position w:val="1"/>
        </w:rPr>
        <w:drawing>
          <wp:inline distT="0" distB="0" distL="0" distR="0">
            <wp:extent cx="87189" cy="141427"/>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6"/>
                    <a:stretch>
                      <a:fillRect/>
                    </a:stretch>
                  </pic:blipFill>
                  <pic:spPr>
                    <a:xfrm>
                      <a:off x="0" y="0"/>
                      <a:ext cx="87189" cy="141427"/>
                    </a:xfrm>
                    <a:prstGeom prst="rect">
                      <a:avLst/>
                    </a:prstGeom>
                  </pic:spPr>
                </pic:pic>
              </a:graphicData>
            </a:graphic>
          </wp:inline>
        </w:drawing>
      </w:r>
      <w:r>
        <w:rPr>
          <w:rFonts w:ascii="Times New Roman" w:eastAsia="Times New Roman" w:hAnsi="Times New Roman" w:cs="Times New Roman"/>
          <w:position w:val="-1"/>
        </w:rPr>
        <w:drawing>
          <wp:inline distT="0" distB="0" distL="0" distR="0">
            <wp:extent cx="61083" cy="74917"/>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7"/>
                    <a:stretch>
                      <a:fillRect/>
                    </a:stretch>
                  </pic:blipFill>
                  <pic:spPr>
                    <a:xfrm>
                      <a:off x="0" y="0"/>
                      <a:ext cx="61083" cy="74917"/>
                    </a:xfrm>
                    <a:prstGeom prst="rect">
                      <a:avLst/>
                    </a:prstGeom>
                  </pic:spPr>
                </pic:pic>
              </a:graphicData>
            </a:graphic>
          </wp:inline>
        </w:drawing>
      </w:r>
      <w:r>
        <w:rPr>
          <w:rFonts w:ascii="Times New Roman" w:eastAsia="Times New Roman" w:hAnsi="Times New Roman" w:cs="Times New Roman"/>
          <w:position w:val="1"/>
        </w:rPr>
        <w:drawing>
          <wp:inline distT="0" distB="0" distL="0" distR="0">
            <wp:extent cx="54095" cy="77184"/>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8"/>
                    <a:stretch>
                      <a:fillRect/>
                    </a:stretch>
                  </pic:blipFill>
                  <pic:spPr>
                    <a:xfrm>
                      <a:off x="0" y="0"/>
                      <a:ext cx="54095" cy="77184"/>
                    </a:xfrm>
                    <a:prstGeom prst="rect">
                      <a:avLst/>
                    </a:prstGeom>
                  </pic:spPr>
                </pic:pic>
              </a:graphicData>
            </a:graphic>
          </wp:inline>
        </w:drawing>
      </w:r>
      <w:r>
        <w:rPr>
          <w:rFonts w:ascii="Times New Roman" w:eastAsia="Times New Roman" w:hAnsi="Times New Roman" w:cs="Times New Roman"/>
          <w:spacing w:val="-43"/>
          <w:position w:val="6"/>
        </w:rPr>
        <w:t xml:space="preserve"> </w:t>
      </w:r>
      <w:r>
        <w:rPr>
          <w:rFonts w:ascii="Times New Roman" w:eastAsia="Times New Roman" w:hAnsi="Times New Roman" w:cs="Times New Roman"/>
          <w:spacing w:val="-1"/>
          <w:position w:val="6"/>
        </w:rPr>
        <w:t>——</w:t>
      </w:r>
      <w:r>
        <w:rPr>
          <w:rFonts w:ascii="Times New Roman" w:eastAsia="Times New Roman" w:hAnsi="Times New Roman" w:cs="Times New Roman"/>
          <w:spacing w:val="13"/>
          <w:position w:val="6"/>
        </w:rPr>
        <w:t xml:space="preserve">   </w:t>
      </w:r>
      <w:r>
        <w:rPr>
          <w:spacing w:val="-1"/>
        </w:rPr>
        <w:t>钢筋抗拉强度标准值；</w:t>
      </w:r>
    </w:p>
    <w:p>
      <w:pPr>
        <w:pStyle w:val="BodyText"/>
        <w:spacing w:before="178" w:line="207" w:lineRule="auto"/>
        <w:ind w:left="612"/>
      </w:pPr>
      <w:r>
        <w:rPr>
          <w:rFonts w:ascii="Cambria Math" w:eastAsia="Cambria Math" w:hAnsi="Cambria Math" w:cs="Cambria Math"/>
          <w:position w:val="5"/>
          <w:sz w:val="16"/>
          <w:szCs w:val="16"/>
        </w:rPr>
        <w:drawing>
          <wp:inline distT="0" distB="0" distL="0" distR="0">
            <wp:extent cx="124942" cy="103174"/>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9"/>
                    <a:stretch>
                      <a:fillRect/>
                    </a:stretch>
                  </pic:blipFill>
                  <pic:spPr>
                    <a:xfrm>
                      <a:off x="0" y="0"/>
                      <a:ext cx="124942" cy="103174"/>
                    </a:xfrm>
                    <a:prstGeom prst="rect">
                      <a:avLst/>
                    </a:prstGeom>
                  </pic:spPr>
                </pic:pic>
              </a:graphicData>
            </a:graphic>
          </wp:inline>
        </w:drawing>
      </w:r>
      <w:r>
        <w:rPr>
          <w:rFonts w:ascii="Cambria Math" w:eastAsia="Cambria Math" w:hAnsi="Cambria Math" w:cs="Cambria Math"/>
          <w:sz w:val="16"/>
          <w:szCs w:val="16"/>
        </w:rPr>
        <w:drawing>
          <wp:inline distT="0" distB="0" distL="0" distR="0">
            <wp:extent cx="61150" cy="52787"/>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10"/>
                    <a:stretch>
                      <a:fillRect/>
                    </a:stretch>
                  </pic:blipFill>
                  <pic:spPr>
                    <a:xfrm>
                      <a:off x="0" y="0"/>
                      <a:ext cx="61150" cy="52787"/>
                    </a:xfrm>
                    <a:prstGeom prst="rect">
                      <a:avLst/>
                    </a:prstGeom>
                  </pic:spPr>
                </pic:pic>
              </a:graphicData>
            </a:graphic>
          </wp:inline>
        </w:drawing>
      </w:r>
      <w:r>
        <w:rPr>
          <w:rFonts w:ascii="Cambria Math" w:eastAsia="Cambria Math" w:hAnsi="Cambria Math" w:cs="Cambria Math"/>
          <w:spacing w:val="2"/>
          <w:sz w:val="16"/>
          <w:szCs w:val="16"/>
        </w:rPr>
        <w:t>1</w:t>
      </w:r>
      <w:r>
        <w:rPr>
          <w:rFonts w:ascii="Times New Roman" w:eastAsia="Times New Roman" w:hAnsi="Times New Roman" w:cs="Times New Roman"/>
          <w:spacing w:val="2"/>
          <w:position w:val="5"/>
        </w:rPr>
        <w:t xml:space="preserve">——   </w:t>
      </w:r>
      <w:r>
        <w:rPr>
          <w:spacing w:val="2"/>
        </w:rPr>
        <w:t>矩形管道顶板被压缩一侧的合力位置</w:t>
      </w:r>
      <w:r>
        <w:rPr>
          <w:spacing w:val="1"/>
        </w:rPr>
        <w:t>周边的应力；</w:t>
      </w:r>
    </w:p>
    <w:p>
      <w:pPr>
        <w:pStyle w:val="BodyText"/>
        <w:spacing w:before="166" w:line="207" w:lineRule="auto"/>
        <w:ind w:left="612"/>
      </w:pPr>
      <w:r>
        <w:rPr>
          <w:rFonts w:ascii="Cambria Math" w:eastAsia="Cambria Math" w:hAnsi="Cambria Math" w:cs="Cambria Math"/>
          <w:position w:val="5"/>
          <w:sz w:val="16"/>
          <w:szCs w:val="16"/>
        </w:rPr>
        <w:drawing>
          <wp:inline distT="0" distB="0" distL="0" distR="0">
            <wp:extent cx="124942" cy="103174"/>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xmlns:r="http://schemas.openxmlformats.org/officeDocument/2006/relationships" r:embed="rId9"/>
                    <a:stretch>
                      <a:fillRect/>
                    </a:stretch>
                  </pic:blipFill>
                  <pic:spPr>
                    <a:xfrm>
                      <a:off x="0" y="0"/>
                      <a:ext cx="124942" cy="103174"/>
                    </a:xfrm>
                    <a:prstGeom prst="rect">
                      <a:avLst/>
                    </a:prstGeom>
                  </pic:spPr>
                </pic:pic>
              </a:graphicData>
            </a:graphic>
          </wp:inline>
        </w:drawing>
      </w:r>
      <w:r>
        <w:rPr>
          <w:rFonts w:ascii="Cambria Math" w:eastAsia="Cambria Math" w:hAnsi="Cambria Math" w:cs="Cambria Math"/>
          <w:sz w:val="16"/>
          <w:szCs w:val="16"/>
        </w:rPr>
        <w:drawing>
          <wp:inline distT="0" distB="0" distL="0" distR="0">
            <wp:extent cx="61150" cy="52787"/>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xmlns:r="http://schemas.openxmlformats.org/officeDocument/2006/relationships" r:embed="rId10"/>
                    <a:stretch>
                      <a:fillRect/>
                    </a:stretch>
                  </pic:blipFill>
                  <pic:spPr>
                    <a:xfrm>
                      <a:off x="0" y="0"/>
                      <a:ext cx="61150" cy="52787"/>
                    </a:xfrm>
                    <a:prstGeom prst="rect">
                      <a:avLst/>
                    </a:prstGeom>
                  </pic:spPr>
                </pic:pic>
              </a:graphicData>
            </a:graphic>
          </wp:inline>
        </w:drawing>
      </w:r>
      <w:r>
        <w:rPr>
          <w:rFonts w:ascii="Cambria Math" w:eastAsia="Cambria Math" w:hAnsi="Cambria Math" w:cs="Cambria Math"/>
          <w:spacing w:val="2"/>
          <w:sz w:val="16"/>
          <w:szCs w:val="16"/>
        </w:rPr>
        <w:t>2</w:t>
      </w:r>
      <w:r>
        <w:rPr>
          <w:rFonts w:ascii="Times New Roman" w:eastAsia="Times New Roman" w:hAnsi="Times New Roman" w:cs="Times New Roman"/>
          <w:spacing w:val="2"/>
          <w:position w:val="5"/>
        </w:rPr>
        <w:t xml:space="preserve">——   </w:t>
      </w:r>
      <w:r>
        <w:rPr>
          <w:spacing w:val="2"/>
        </w:rPr>
        <w:t>矩形管道侧壁被压缩一侧的合力位置</w:t>
      </w:r>
      <w:r>
        <w:rPr>
          <w:spacing w:val="1"/>
        </w:rPr>
        <w:t>周边的应力。</w:t>
      </w:r>
    </w:p>
    <w:p>
      <w:pPr>
        <w:spacing w:line="373" w:lineRule="auto"/>
        <w:rPr>
          <w:rFonts w:ascii="Arial"/>
          <w:sz w:val="21"/>
        </w:rPr>
      </w:pPr>
    </w:p>
    <w:p>
      <w:pPr>
        <w:pStyle w:val="BodyText"/>
        <w:spacing w:before="78" w:line="219" w:lineRule="auto"/>
        <w:outlineLvl w:val="6"/>
      </w:pPr>
      <w:r>
        <w:rPr>
          <w:rFonts w:ascii="Times New Roman" w:eastAsia="Times New Roman" w:hAnsi="Times New Roman" w:cs="Times New Roman"/>
          <w:b/>
          <w:bCs/>
          <w:spacing w:val="-4"/>
        </w:rPr>
        <w:t>2.2.2</w:t>
      </w:r>
      <w:r>
        <w:rPr>
          <w:rFonts w:ascii="Times New Roman" w:eastAsia="Times New Roman" w:hAnsi="Times New Roman" w:cs="Times New Roman"/>
          <w:b/>
          <w:bCs/>
          <w:spacing w:val="5"/>
        </w:rPr>
        <w:t xml:space="preserve">    </w:t>
      </w:r>
      <w:r>
        <w:rPr>
          <w:b/>
          <w:bCs/>
          <w:spacing w:val="-4"/>
        </w:rPr>
        <w:t>几何尺寸</w:t>
      </w:r>
    </w:p>
    <w:p>
      <w:pPr>
        <w:pStyle w:val="BodyText"/>
        <w:spacing w:before="307" w:line="209" w:lineRule="auto"/>
        <w:ind w:left="857"/>
      </w:pPr>
      <w:r>
        <w:rPr>
          <w:rFonts w:ascii="Times New Roman" w:eastAsia="Times New Roman" w:hAnsi="Times New Roman" w:cs="Times New Roman"/>
          <w:position w:val="5"/>
        </w:rPr>
        <w:drawing>
          <wp:inline distT="0" distB="0" distL="0" distR="0">
            <wp:extent cx="89001" cy="104241"/>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xmlns:r="http://schemas.openxmlformats.org/officeDocument/2006/relationships" r:embed="rId11"/>
                    <a:stretch>
                      <a:fillRect/>
                    </a:stretch>
                  </pic:blipFill>
                  <pic:spPr>
                    <a:xfrm>
                      <a:off x="0" y="0"/>
                      <a:ext cx="89001" cy="104241"/>
                    </a:xfrm>
                    <a:prstGeom prst="rect">
                      <a:avLst/>
                    </a:prstGeom>
                  </pic:spPr>
                </pic:pic>
              </a:graphicData>
            </a:graphic>
          </wp:inline>
        </w:drawing>
      </w:r>
      <w:r>
        <w:rPr>
          <w:rFonts w:ascii="Times New Roman" w:eastAsia="Times New Roman" w:hAnsi="Times New Roman" w:cs="Times New Roman"/>
          <w:spacing w:val="-48"/>
          <w:position w:val="5"/>
        </w:rPr>
        <w:t xml:space="preserve"> </w:t>
      </w:r>
      <w:r>
        <w:rPr>
          <w:rFonts w:ascii="Times New Roman" w:eastAsia="Times New Roman" w:hAnsi="Times New Roman" w:cs="Times New Roman"/>
          <w:spacing w:val="-1"/>
          <w:position w:val="5"/>
        </w:rPr>
        <w:t>——</w:t>
      </w:r>
      <w:r>
        <w:rPr>
          <w:rFonts w:ascii="Times New Roman" w:eastAsia="Times New Roman" w:hAnsi="Times New Roman" w:cs="Times New Roman"/>
          <w:spacing w:val="15"/>
          <w:position w:val="5"/>
        </w:rPr>
        <w:t xml:space="preserve">   </w:t>
      </w:r>
      <w:r>
        <w:rPr>
          <w:spacing w:val="-1"/>
        </w:rPr>
        <w:t>水流有效断面面积；</w:t>
      </w:r>
    </w:p>
    <w:p>
      <w:pPr>
        <w:pStyle w:val="BodyText"/>
        <w:spacing w:before="178" w:line="276" w:lineRule="auto"/>
        <w:ind w:left="888" w:right="3389" w:hanging="130"/>
        <w:sectPr>
          <w:footerReference w:type="default" r:id="rId12"/>
          <w:pgSz w:w="12240" w:h="15840"/>
          <w:pgMar w:top="1346" w:right="1440" w:bottom="1293" w:left="1445" w:header="0" w:footer="1131" w:gutter="0"/>
          <w:pgNumType w:start="2"/>
          <w:cols w:space="708"/>
        </w:sectPr>
      </w:pPr>
      <w:r>
        <w:rPr>
          <w:rFonts w:ascii="Times New Roman" w:eastAsia="Times New Roman" w:hAnsi="Times New Roman" w:cs="Times New Roman"/>
          <w:position w:val="5"/>
        </w:rPr>
        <w:drawing>
          <wp:inline distT="0" distB="0" distL="0" distR="0">
            <wp:extent cx="94278" cy="104241"/>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xmlns:r="http://schemas.openxmlformats.org/officeDocument/2006/relationships" r:embed="rId11"/>
                    <a:stretch>
                      <a:fillRect/>
                    </a:stretch>
                  </pic:blipFill>
                  <pic:spPr>
                    <a:xfrm>
                      <a:off x="0" y="0"/>
                      <a:ext cx="94278" cy="104241"/>
                    </a:xfrm>
                    <a:prstGeom prst="rect">
                      <a:avLst/>
                    </a:prstGeom>
                  </pic:spPr>
                </pic:pic>
              </a:graphicData>
            </a:graphic>
          </wp:inline>
        </w:drawing>
      </w:r>
      <w:r>
        <w:rPr>
          <w:rFonts w:ascii="Times New Roman" w:eastAsia="Times New Roman" w:hAnsi="Times New Roman" w:cs="Times New Roman"/>
        </w:rPr>
        <w:drawing>
          <wp:inline distT="0" distB="0" distL="0" distR="0">
            <wp:extent cx="58089" cy="74593"/>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xmlns:r="http://schemas.openxmlformats.org/officeDocument/2006/relationships" r:embed="rId13"/>
                    <a:stretch>
                      <a:fillRect/>
                    </a:stretch>
                  </pic:blipFill>
                  <pic:spPr>
                    <a:xfrm>
                      <a:off x="0" y="0"/>
                      <a:ext cx="58089" cy="74593"/>
                    </a:xfrm>
                    <a:prstGeom prst="rect">
                      <a:avLst/>
                    </a:prstGeom>
                  </pic:spPr>
                </pic:pic>
              </a:graphicData>
            </a:graphic>
          </wp:inline>
        </w:drawing>
      </w:r>
      <w:r>
        <w:rPr>
          <w:rFonts w:ascii="Times New Roman" w:eastAsia="Times New Roman" w:hAnsi="Times New Roman" w:cs="Times New Roman"/>
          <w:spacing w:val="-51"/>
          <w:position w:val="5"/>
        </w:rPr>
        <w:t xml:space="preserve"> </w:t>
      </w:r>
      <w:r>
        <w:rPr>
          <w:rFonts w:ascii="Times New Roman" w:eastAsia="Times New Roman" w:hAnsi="Times New Roman" w:cs="Times New Roman"/>
          <w:spacing w:val="-1"/>
          <w:position w:val="5"/>
        </w:rPr>
        <w:t xml:space="preserve">——   </w:t>
      </w:r>
      <w:r>
        <w:rPr>
          <w:spacing w:val="-1"/>
        </w:rPr>
        <w:t>矩形管道顶板或侧壁受拉钢筋截面面</w:t>
      </w:r>
      <w:r>
        <w:rPr>
          <w:spacing w:val="-2"/>
        </w:rPr>
        <w:t>积；</w:t>
      </w:r>
      <w:r>
        <w:t xml:space="preserve"> </w:t>
      </w:r>
      <w:r>
        <w:rPr>
          <w:rFonts w:ascii="Times New Roman" w:eastAsia="Times New Roman" w:hAnsi="Times New Roman" w:cs="Times New Roman"/>
          <w:spacing w:val="-1"/>
          <w:position w:val="5"/>
        </w:rPr>
        <w:t>b——</w:t>
      </w:r>
      <w:r>
        <w:rPr>
          <w:rFonts w:ascii="Times New Roman" w:eastAsia="Times New Roman" w:hAnsi="Times New Roman" w:cs="Times New Roman"/>
          <w:spacing w:val="17"/>
          <w:position w:val="5"/>
        </w:rPr>
        <w:t xml:space="preserve">   </w:t>
      </w:r>
      <w:r>
        <w:rPr>
          <w:spacing w:val="-1"/>
        </w:rPr>
        <w:t>矩形管道顶板或侧壁计算宽度；</w:t>
      </w:r>
    </w:p>
    <w:p>
      <w:pPr>
        <w:pStyle w:val="BodyText"/>
        <w:spacing w:before="180" w:line="271" w:lineRule="auto"/>
        <w:ind w:left="881" w:right="5549" w:hanging="125"/>
      </w:pPr>
      <w:r>
        <w:rPr>
          <w:rFonts w:ascii="Cambria Math" w:eastAsia="Cambria Math" w:hAnsi="Cambria Math" w:cs="Cambria Math"/>
          <w:position w:val="5"/>
          <w:sz w:val="16"/>
          <w:szCs w:val="16"/>
        </w:rPr>
        <w:drawing>
          <wp:inline distT="0" distB="0" distL="0" distR="0">
            <wp:extent cx="87325" cy="103174"/>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xmlns:r="http://schemas.openxmlformats.org/officeDocument/2006/relationships" r:embed="rId14"/>
                    <a:stretch>
                      <a:fillRect/>
                    </a:stretch>
                  </pic:blipFill>
                  <pic:spPr>
                    <a:xfrm>
                      <a:off x="0" y="0"/>
                      <a:ext cx="87325" cy="103174"/>
                    </a:xfrm>
                    <a:prstGeom prst="rect">
                      <a:avLst/>
                    </a:prstGeom>
                  </pic:spPr>
                </pic:pic>
              </a:graphicData>
            </a:graphic>
          </wp:inline>
        </w:drawing>
      </w:r>
      <w:r>
        <w:rPr>
          <w:rFonts w:ascii="Cambria Math" w:eastAsia="Cambria Math" w:hAnsi="Cambria Math" w:cs="Cambria Math"/>
          <w:spacing w:val="-6"/>
          <w:sz w:val="16"/>
          <w:szCs w:val="16"/>
        </w:rPr>
        <w:t xml:space="preserve"> 0</w:t>
      </w:r>
      <w:r>
        <w:rPr>
          <w:rFonts w:ascii="Times New Roman" w:eastAsia="Times New Roman" w:hAnsi="Times New Roman" w:cs="Times New Roman"/>
          <w:spacing w:val="-6"/>
          <w:position w:val="5"/>
        </w:rPr>
        <w:t>——</w:t>
      </w:r>
      <w:r>
        <w:rPr>
          <w:rFonts w:ascii="Times New Roman" w:eastAsia="Times New Roman" w:hAnsi="Times New Roman" w:cs="Times New Roman"/>
          <w:spacing w:val="14"/>
          <w:position w:val="5"/>
        </w:rPr>
        <w:t xml:space="preserve">   </w:t>
      </w:r>
      <w:r>
        <w:rPr>
          <w:spacing w:val="-6"/>
        </w:rPr>
        <w:t>矩形管道计算宽度；</w:t>
      </w:r>
      <w:r>
        <w:t xml:space="preserve"> </w:t>
      </w:r>
      <w:r>
        <w:rPr>
          <w:rFonts w:ascii="Times New Roman" w:eastAsia="Times New Roman" w:hAnsi="Times New Roman" w:cs="Times New Roman"/>
          <w:position w:val="5"/>
        </w:rPr>
        <w:drawing>
          <wp:inline distT="0" distB="0" distL="0" distR="0">
            <wp:extent cx="75285" cy="108966"/>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xmlns:r="http://schemas.openxmlformats.org/officeDocument/2006/relationships" r:embed="rId15"/>
                    <a:stretch>
                      <a:fillRect/>
                    </a:stretch>
                  </pic:blipFill>
                  <pic:spPr>
                    <a:xfrm>
                      <a:off x="0" y="0"/>
                      <a:ext cx="75285" cy="108966"/>
                    </a:xfrm>
                    <a:prstGeom prst="rect">
                      <a:avLst/>
                    </a:prstGeom>
                  </pic:spPr>
                </pic:pic>
              </a:graphicData>
            </a:graphic>
          </wp:inline>
        </w:drawing>
      </w:r>
      <w:r>
        <w:rPr>
          <w:rFonts w:ascii="Times New Roman" w:eastAsia="Times New Roman" w:hAnsi="Times New Roman" w:cs="Times New Roman"/>
          <w:spacing w:val="-52"/>
          <w:position w:val="5"/>
        </w:rPr>
        <w:t xml:space="preserve"> </w:t>
      </w:r>
      <w:r>
        <w:rPr>
          <w:rFonts w:ascii="Times New Roman" w:eastAsia="Times New Roman" w:hAnsi="Times New Roman" w:cs="Times New Roman"/>
          <w:spacing w:val="-2"/>
          <w:position w:val="5"/>
        </w:rPr>
        <w:t>——</w:t>
      </w:r>
      <w:r>
        <w:rPr>
          <w:rFonts w:ascii="Times New Roman" w:eastAsia="Times New Roman" w:hAnsi="Times New Roman" w:cs="Times New Roman"/>
          <w:spacing w:val="16"/>
          <w:position w:val="5"/>
        </w:rPr>
        <w:t xml:space="preserve">   </w:t>
      </w:r>
      <w:r>
        <w:rPr>
          <w:spacing w:val="-2"/>
        </w:rPr>
        <w:t>管道内径；</w:t>
      </w:r>
    </w:p>
    <w:p>
      <w:pPr>
        <w:spacing w:line="271" w:lineRule="auto"/>
        <w:sectPr>
          <w:footerReference w:type="default" r:id="rId16"/>
          <w:type w:val="nextPage"/>
          <w:pgSz w:w="12240" w:h="15840"/>
          <w:pgMar w:top="1346" w:right="1440" w:bottom="1293" w:left="1445" w:header="0" w:footer="1131" w:gutter="0"/>
          <w:pgNumType w:start="3"/>
          <w:cols w:space="708"/>
          <w:titlePg w:val="0"/>
        </w:sectPr>
      </w:pPr>
    </w:p>
    <w:p>
      <w:pPr>
        <w:pStyle w:val="BodyText"/>
        <w:spacing w:before="257" w:line="206" w:lineRule="auto"/>
        <w:ind w:left="840"/>
      </w:pPr>
      <w:r>
        <w:rPr>
          <w:rFonts w:ascii="Times New Roman" w:eastAsia="Times New Roman" w:hAnsi="Times New Roman" w:cs="Times New Roman"/>
          <w:spacing w:val="-2"/>
          <w:position w:val="5"/>
        </w:rPr>
        <w:t>D——</w:t>
      </w:r>
      <w:r>
        <w:rPr>
          <w:rFonts w:ascii="Times New Roman" w:eastAsia="Times New Roman" w:hAnsi="Times New Roman" w:cs="Times New Roman"/>
          <w:spacing w:val="18"/>
          <w:w w:val="101"/>
          <w:position w:val="5"/>
        </w:rPr>
        <w:t xml:space="preserve">   </w:t>
      </w:r>
      <w:r>
        <w:rPr>
          <w:spacing w:val="-2"/>
        </w:rPr>
        <w:t>复合内衬结构的内径。</w:t>
      </w:r>
    </w:p>
    <w:p>
      <w:pPr>
        <w:spacing w:line="383" w:lineRule="auto"/>
        <w:rPr>
          <w:rFonts w:ascii="Arial"/>
          <w:sz w:val="21"/>
        </w:rPr>
      </w:pPr>
    </w:p>
    <w:p>
      <w:pPr>
        <w:pStyle w:val="BodyText"/>
        <w:spacing w:before="78" w:line="219" w:lineRule="auto"/>
        <w:outlineLvl w:val="6"/>
      </w:pPr>
      <w:r>
        <w:rPr>
          <w:rFonts w:ascii="Times New Roman" w:eastAsia="Times New Roman" w:hAnsi="Times New Roman" w:cs="Times New Roman"/>
          <w:b/>
          <w:bCs/>
          <w:spacing w:val="-2"/>
        </w:rPr>
        <w:t xml:space="preserve">2.2.3  </w:t>
      </w:r>
      <w:r>
        <w:rPr>
          <w:b/>
          <w:bCs/>
          <w:spacing w:val="-2"/>
        </w:rPr>
        <w:t>其他参数</w:t>
      </w:r>
    </w:p>
    <w:p>
      <w:pPr>
        <w:spacing w:before="70"/>
      </w:pPr>
    </w:p>
    <w:tbl>
      <w:tblPr>
        <w:tblStyle w:val="TableNormal0"/>
        <w:tblW w:w="4388" w:type="dxa"/>
        <w:tblInd w:w="761" w:type="dxa"/>
        <w:tblBorders>
          <w:top w:val="nil"/>
          <w:left w:val="nil"/>
          <w:bottom w:val="nil"/>
          <w:right w:val="nil"/>
          <w:insideH w:val="nil"/>
          <w:insideV w:val="nil"/>
        </w:tblBorders>
        <w:tblLayout w:type="fixed"/>
      </w:tblPr>
      <w:tblGrid>
        <w:gridCol w:w="841"/>
        <w:gridCol w:w="3547"/>
      </w:tblGrid>
      <w:tr>
        <w:tblPrEx>
          <w:tblW w:w="4388" w:type="dxa"/>
          <w:tblInd w:w="761" w:type="dxa"/>
          <w:tblBorders>
            <w:top w:val="nil"/>
            <w:left w:val="nil"/>
            <w:bottom w:val="nil"/>
            <w:right w:val="nil"/>
            <w:insideH w:val="nil"/>
            <w:insideV w:val="nil"/>
          </w:tblBorders>
          <w:tblLayout w:type="fixed"/>
        </w:tblPrEx>
        <w:trPr>
          <w:trHeight w:val="368"/>
        </w:trPr>
        <w:tc>
          <w:tcPr>
            <w:tcW w:w="841" w:type="dxa"/>
            <w:vAlign w:val="top"/>
          </w:tcPr>
          <w:p>
            <w:pPr>
              <w:pStyle w:val="TableText"/>
              <w:spacing w:line="185" w:lineRule="auto"/>
              <w:ind w:left="90"/>
            </w:pPr>
            <w:r>
              <w:rPr>
                <w:spacing w:val="-1"/>
              </w:rPr>
              <w:t>B——</w:t>
            </w:r>
          </w:p>
        </w:tc>
        <w:tc>
          <w:tcPr>
            <w:tcW w:w="3547" w:type="dxa"/>
            <w:vAlign w:val="top"/>
          </w:tcPr>
          <w:p>
            <w:pPr>
              <w:spacing w:before="15" w:line="219" w:lineRule="auto"/>
              <w:ind w:left="117"/>
              <w:rPr>
                <w:rFonts w:ascii="SimSun" w:eastAsia="SimSun" w:hAnsi="SimSun" w:cs="SimSun"/>
                <w:sz w:val="24"/>
                <w:szCs w:val="24"/>
              </w:rPr>
            </w:pPr>
            <w:r>
              <w:rPr>
                <w:rFonts w:ascii="SimSun" w:eastAsia="SimSun" w:hAnsi="SimSun" w:cs="SimSun"/>
                <w:spacing w:val="-2"/>
                <w:sz w:val="24"/>
                <w:szCs w:val="24"/>
              </w:rPr>
              <w:t>管道修复前后过流能力比；</w:t>
            </w:r>
          </w:p>
        </w:tc>
      </w:tr>
      <w:tr>
        <w:tblPrEx>
          <w:tblW w:w="4388" w:type="dxa"/>
          <w:tblInd w:w="761" w:type="dxa"/>
          <w:tblLayout w:type="fixed"/>
        </w:tblPrEx>
        <w:trPr>
          <w:trHeight w:val="487"/>
        </w:trPr>
        <w:tc>
          <w:tcPr>
            <w:tcW w:w="841" w:type="dxa"/>
            <w:vAlign w:val="top"/>
          </w:tcPr>
          <w:p>
            <w:pPr>
              <w:pStyle w:val="TableText"/>
              <w:spacing w:before="112" w:line="186" w:lineRule="auto"/>
              <w:ind w:left="187"/>
            </w:pPr>
            <w:r>
              <w:drawing>
                <wp:inline distT="0" distB="0" distL="0" distR="0">
                  <wp:extent cx="32765" cy="102869"/>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xmlns:r="http://schemas.openxmlformats.org/officeDocument/2006/relationships" r:embed="rId17"/>
                          <a:stretch>
                            <a:fillRect/>
                          </a:stretch>
                        </pic:blipFill>
                        <pic:spPr>
                          <a:xfrm>
                            <a:off x="0" y="0"/>
                            <a:ext cx="32765" cy="102869"/>
                          </a:xfrm>
                          <a:prstGeom prst="rect">
                            <a:avLst/>
                          </a:prstGeom>
                        </pic:spPr>
                      </pic:pic>
                    </a:graphicData>
                  </a:graphic>
                </wp:inline>
              </w:drawing>
            </w:r>
            <w:r>
              <w:rPr>
                <w:spacing w:val="-54"/>
              </w:rPr>
              <w:t xml:space="preserve"> </w:t>
            </w:r>
            <w:r>
              <w:rPr>
                <w:spacing w:val="2"/>
              </w:rPr>
              <w:t>——</w:t>
            </w:r>
          </w:p>
        </w:tc>
        <w:tc>
          <w:tcPr>
            <w:tcW w:w="3547" w:type="dxa"/>
            <w:vAlign w:val="top"/>
          </w:tcPr>
          <w:p>
            <w:pPr>
              <w:spacing w:before="127" w:line="219" w:lineRule="auto"/>
              <w:ind w:left="114"/>
              <w:rPr>
                <w:rFonts w:ascii="SimSun" w:eastAsia="SimSun" w:hAnsi="SimSun" w:cs="SimSun"/>
                <w:sz w:val="24"/>
                <w:szCs w:val="24"/>
              </w:rPr>
            </w:pPr>
            <w:r>
              <w:rPr>
                <w:rFonts w:ascii="SimSun" w:eastAsia="SimSun" w:hAnsi="SimSun" w:cs="SimSun"/>
                <w:spacing w:val="-3"/>
                <w:sz w:val="24"/>
                <w:szCs w:val="24"/>
              </w:rPr>
              <w:t>水力坡降；</w:t>
            </w:r>
          </w:p>
        </w:tc>
      </w:tr>
      <w:tr>
        <w:tblPrEx>
          <w:tblW w:w="4388" w:type="dxa"/>
          <w:tblInd w:w="761" w:type="dxa"/>
          <w:tblLayout w:type="fixed"/>
        </w:tblPrEx>
        <w:trPr>
          <w:trHeight w:val="472"/>
        </w:trPr>
        <w:tc>
          <w:tcPr>
            <w:tcW w:w="841" w:type="dxa"/>
            <w:vAlign w:val="top"/>
          </w:tcPr>
          <w:p>
            <w:pPr>
              <w:pStyle w:val="TableText"/>
              <w:spacing w:before="150" w:line="169" w:lineRule="exact"/>
              <w:ind w:left="113"/>
            </w:pPr>
            <w:r>
              <w:rPr>
                <w:position w:val="-1"/>
              </w:rPr>
              <w:drawing>
                <wp:inline distT="0" distB="0" distL="0" distR="0">
                  <wp:extent cx="83819" cy="74523"/>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xmlns:r="http://schemas.openxmlformats.org/officeDocument/2006/relationships" r:embed="rId18"/>
                          <a:stretch>
                            <a:fillRect/>
                          </a:stretch>
                        </pic:blipFill>
                        <pic:spPr>
                          <a:xfrm>
                            <a:off x="0" y="0"/>
                            <a:ext cx="83819" cy="74523"/>
                          </a:xfrm>
                          <a:prstGeom prst="rect">
                            <a:avLst/>
                          </a:prstGeom>
                        </pic:spPr>
                      </pic:pic>
                    </a:graphicData>
                  </a:graphic>
                </wp:inline>
              </w:drawing>
            </w:r>
            <w:r>
              <w:rPr>
                <w:spacing w:val="2"/>
                <w:position w:val="-1"/>
              </w:rPr>
              <w:t>——</w:t>
            </w:r>
          </w:p>
        </w:tc>
        <w:tc>
          <w:tcPr>
            <w:tcW w:w="3547" w:type="dxa"/>
            <w:vAlign w:val="top"/>
          </w:tcPr>
          <w:p>
            <w:pPr>
              <w:spacing w:before="120" w:line="219" w:lineRule="auto"/>
              <w:ind w:left="117"/>
              <w:rPr>
                <w:rFonts w:ascii="SimSun" w:eastAsia="SimSun" w:hAnsi="SimSun" w:cs="SimSun"/>
                <w:sz w:val="24"/>
                <w:szCs w:val="24"/>
              </w:rPr>
            </w:pPr>
            <w:r>
              <w:rPr>
                <w:rFonts w:ascii="SimSun" w:eastAsia="SimSun" w:hAnsi="SimSun" w:cs="SimSun"/>
                <w:spacing w:val="-2"/>
                <w:sz w:val="24"/>
                <w:szCs w:val="24"/>
              </w:rPr>
              <w:t>管道的粗糙系数；</w:t>
            </w:r>
          </w:p>
        </w:tc>
      </w:tr>
      <w:tr>
        <w:tblPrEx>
          <w:tblW w:w="4388" w:type="dxa"/>
          <w:tblInd w:w="761" w:type="dxa"/>
          <w:tblLayout w:type="fixed"/>
        </w:tblPrEx>
        <w:trPr>
          <w:trHeight w:val="479"/>
        </w:trPr>
        <w:tc>
          <w:tcPr>
            <w:tcW w:w="841" w:type="dxa"/>
            <w:vAlign w:val="top"/>
          </w:tcPr>
          <w:p>
            <w:pPr>
              <w:pStyle w:val="TableText"/>
              <w:spacing w:before="111" w:line="203" w:lineRule="auto"/>
            </w:pPr>
            <w:r>
              <w:drawing>
                <wp:inline distT="0" distB="0" distL="0" distR="0">
                  <wp:extent cx="88191" cy="103175"/>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xmlns:r="http://schemas.openxmlformats.org/officeDocument/2006/relationships" r:embed="rId19"/>
                          <a:stretch>
                            <a:fillRect/>
                          </a:stretch>
                        </pic:blipFill>
                        <pic:spPr>
                          <a:xfrm>
                            <a:off x="0" y="0"/>
                            <a:ext cx="88191" cy="103175"/>
                          </a:xfrm>
                          <a:prstGeom prst="rect">
                            <a:avLst/>
                          </a:prstGeom>
                        </pic:spPr>
                      </pic:pic>
                    </a:graphicData>
                  </a:graphic>
                </wp:inline>
              </w:drawing>
            </w:r>
            <w:r>
              <w:rPr>
                <w:position w:val="-3"/>
              </w:rPr>
              <w:drawing>
                <wp:inline distT="0" distB="0" distL="0" distR="0">
                  <wp:extent cx="62697" cy="52787"/>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xmlns:r="http://schemas.openxmlformats.org/officeDocument/2006/relationships" r:embed="rId20"/>
                          <a:stretch>
                            <a:fillRect/>
                          </a:stretch>
                        </pic:blipFill>
                        <pic:spPr>
                          <a:xfrm>
                            <a:off x="0" y="0"/>
                            <a:ext cx="62697" cy="52787"/>
                          </a:xfrm>
                          <a:prstGeom prst="rect">
                            <a:avLst/>
                          </a:prstGeom>
                        </pic:spPr>
                      </pic:pic>
                    </a:graphicData>
                  </a:graphic>
                </wp:inline>
              </w:drawing>
            </w:r>
            <w:r>
              <w:rPr>
                <w:spacing w:val="-52"/>
              </w:rPr>
              <w:t xml:space="preserve"> </w:t>
            </w:r>
            <w:r>
              <w:rPr>
                <w:spacing w:val="2"/>
              </w:rPr>
              <w:t>——</w:t>
            </w:r>
          </w:p>
        </w:tc>
        <w:tc>
          <w:tcPr>
            <w:tcW w:w="3547" w:type="dxa"/>
            <w:vAlign w:val="top"/>
          </w:tcPr>
          <w:p>
            <w:pPr>
              <w:spacing w:before="128" w:line="219" w:lineRule="auto"/>
              <w:ind w:left="111"/>
              <w:rPr>
                <w:rFonts w:ascii="SimSun" w:eastAsia="SimSun" w:hAnsi="SimSun" w:cs="SimSun"/>
                <w:sz w:val="24"/>
                <w:szCs w:val="24"/>
              </w:rPr>
            </w:pPr>
            <w:r>
              <w:rPr>
                <w:rFonts w:ascii="SimSun" w:eastAsia="SimSun" w:hAnsi="SimSun" w:cs="SimSun"/>
                <w:spacing w:val="-1"/>
                <w:sz w:val="24"/>
                <w:szCs w:val="24"/>
              </w:rPr>
              <w:t>矩形管道能承受最大荷载；</w:t>
            </w:r>
          </w:p>
        </w:tc>
      </w:tr>
      <w:tr>
        <w:tblPrEx>
          <w:tblW w:w="4388" w:type="dxa"/>
          <w:tblInd w:w="761" w:type="dxa"/>
          <w:tblLayout w:type="fixed"/>
        </w:tblPrEx>
        <w:trPr>
          <w:trHeight w:val="481"/>
        </w:trPr>
        <w:tc>
          <w:tcPr>
            <w:tcW w:w="841" w:type="dxa"/>
            <w:vAlign w:val="top"/>
          </w:tcPr>
          <w:p>
            <w:pPr>
              <w:pStyle w:val="TableText"/>
              <w:spacing w:before="111" w:line="192" w:lineRule="auto"/>
              <w:ind w:left="100"/>
            </w:pPr>
            <w:r>
              <w:rPr>
                <w:position w:val="-4"/>
              </w:rPr>
              <w:drawing>
                <wp:inline distT="0" distB="0" distL="0" distR="0">
                  <wp:extent cx="82905" cy="132588"/>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xmlns:r="http://schemas.openxmlformats.org/officeDocument/2006/relationships" r:embed="rId21"/>
                          <a:stretch>
                            <a:fillRect/>
                          </a:stretch>
                        </pic:blipFill>
                        <pic:spPr>
                          <a:xfrm>
                            <a:off x="0" y="0"/>
                            <a:ext cx="82905" cy="132588"/>
                          </a:xfrm>
                          <a:prstGeom prst="rect">
                            <a:avLst/>
                          </a:prstGeom>
                        </pic:spPr>
                      </pic:pic>
                    </a:graphicData>
                  </a:graphic>
                </wp:inline>
              </w:drawing>
            </w:r>
            <w:r>
              <w:rPr>
                <w:spacing w:val="-46"/>
              </w:rPr>
              <w:t xml:space="preserve"> </w:t>
            </w:r>
            <w:r>
              <w:rPr>
                <w:spacing w:val="2"/>
              </w:rPr>
              <w:t>——</w:t>
            </w:r>
          </w:p>
        </w:tc>
        <w:tc>
          <w:tcPr>
            <w:tcW w:w="3547" w:type="dxa"/>
            <w:vAlign w:val="top"/>
          </w:tcPr>
          <w:p>
            <w:pPr>
              <w:spacing w:before="129" w:line="219" w:lineRule="auto"/>
              <w:ind w:left="117"/>
              <w:rPr>
                <w:rFonts w:ascii="SimSun" w:eastAsia="SimSun" w:hAnsi="SimSun" w:cs="SimSun"/>
                <w:sz w:val="24"/>
                <w:szCs w:val="24"/>
              </w:rPr>
            </w:pPr>
            <w:r>
              <w:rPr>
                <w:rFonts w:ascii="SimSun" w:eastAsia="SimSun" w:hAnsi="SimSun" w:cs="SimSun"/>
                <w:spacing w:val="-4"/>
                <w:sz w:val="24"/>
                <w:szCs w:val="24"/>
              </w:rPr>
              <w:t>管道流量；</w:t>
            </w:r>
          </w:p>
        </w:tc>
      </w:tr>
      <w:tr>
        <w:tblPrEx>
          <w:tblW w:w="4388" w:type="dxa"/>
          <w:tblInd w:w="761" w:type="dxa"/>
          <w:tblLayout w:type="fixed"/>
        </w:tblPrEx>
        <w:trPr>
          <w:trHeight w:val="479"/>
        </w:trPr>
        <w:tc>
          <w:tcPr>
            <w:tcW w:w="841" w:type="dxa"/>
            <w:vAlign w:val="top"/>
          </w:tcPr>
          <w:p>
            <w:pPr>
              <w:pStyle w:val="TableText"/>
              <w:spacing w:before="112" w:line="186" w:lineRule="auto"/>
              <w:ind w:left="103"/>
            </w:pPr>
            <w:r>
              <w:drawing>
                <wp:inline distT="0" distB="0" distL="0" distR="0">
                  <wp:extent cx="84582" cy="103175"/>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xmlns:r="http://schemas.openxmlformats.org/officeDocument/2006/relationships" r:embed="rId22"/>
                          <a:stretch>
                            <a:fillRect/>
                          </a:stretch>
                        </pic:blipFill>
                        <pic:spPr>
                          <a:xfrm>
                            <a:off x="0" y="0"/>
                            <a:ext cx="84582" cy="103175"/>
                          </a:xfrm>
                          <a:prstGeom prst="rect">
                            <a:avLst/>
                          </a:prstGeom>
                        </pic:spPr>
                      </pic:pic>
                    </a:graphicData>
                  </a:graphic>
                </wp:inline>
              </w:drawing>
            </w:r>
            <w:r>
              <w:rPr>
                <w:spacing w:val="-51"/>
              </w:rPr>
              <w:t xml:space="preserve"> </w:t>
            </w:r>
            <w:r>
              <w:rPr>
                <w:spacing w:val="2"/>
              </w:rPr>
              <w:t>——</w:t>
            </w:r>
          </w:p>
        </w:tc>
        <w:tc>
          <w:tcPr>
            <w:tcW w:w="3547" w:type="dxa"/>
            <w:vAlign w:val="top"/>
          </w:tcPr>
          <w:p>
            <w:pPr>
              <w:spacing w:before="128" w:line="219" w:lineRule="auto"/>
              <w:ind w:left="114"/>
              <w:rPr>
                <w:rFonts w:ascii="SimSun" w:eastAsia="SimSun" w:hAnsi="SimSun" w:cs="SimSun"/>
                <w:sz w:val="24"/>
                <w:szCs w:val="24"/>
              </w:rPr>
            </w:pPr>
            <w:r>
              <w:rPr>
                <w:rFonts w:ascii="SimSun" w:eastAsia="SimSun" w:hAnsi="SimSun" w:cs="SimSun"/>
                <w:spacing w:val="-3"/>
                <w:sz w:val="24"/>
                <w:szCs w:val="24"/>
              </w:rPr>
              <w:t>水力半径；</w:t>
            </w:r>
          </w:p>
        </w:tc>
      </w:tr>
      <w:tr>
        <w:tblPrEx>
          <w:tblW w:w="4388" w:type="dxa"/>
          <w:tblInd w:w="761" w:type="dxa"/>
          <w:tblLayout w:type="fixed"/>
        </w:tblPrEx>
        <w:trPr>
          <w:trHeight w:val="489"/>
        </w:trPr>
        <w:tc>
          <w:tcPr>
            <w:tcW w:w="841" w:type="dxa"/>
            <w:vAlign w:val="top"/>
          </w:tcPr>
          <w:p>
            <w:pPr>
              <w:pStyle w:val="TableText"/>
              <w:spacing w:before="110" w:line="189" w:lineRule="auto"/>
              <w:ind w:left="140"/>
            </w:pPr>
            <w:r>
              <w:rPr>
                <w:rFonts w:ascii="Cambria Math" w:eastAsia="Cambria Math" w:hAnsi="Cambria Math" w:cs="Cambria Math"/>
                <w:spacing w:val="-4"/>
              </w:rPr>
              <w:t>S</w:t>
            </w:r>
            <w:r>
              <w:rPr>
                <w:spacing w:val="-4"/>
              </w:rPr>
              <w:t>——</w:t>
            </w:r>
          </w:p>
        </w:tc>
        <w:tc>
          <w:tcPr>
            <w:tcW w:w="3547" w:type="dxa"/>
            <w:vAlign w:val="top"/>
          </w:tcPr>
          <w:p>
            <w:pPr>
              <w:spacing w:before="129" w:line="219" w:lineRule="auto"/>
              <w:ind w:left="117"/>
              <w:rPr>
                <w:rFonts w:ascii="SimSun" w:eastAsia="SimSun" w:hAnsi="SimSun" w:cs="SimSun"/>
                <w:sz w:val="24"/>
                <w:szCs w:val="24"/>
              </w:rPr>
            </w:pPr>
            <w:r>
              <w:rPr>
                <w:rFonts w:ascii="SimSun" w:eastAsia="SimSun" w:hAnsi="SimSun" w:cs="SimSun"/>
                <w:spacing w:val="-4"/>
                <w:sz w:val="24"/>
                <w:szCs w:val="24"/>
              </w:rPr>
              <w:t>管道坡度；</w:t>
            </w:r>
          </w:p>
        </w:tc>
      </w:tr>
      <w:tr>
        <w:tblPrEx>
          <w:tblW w:w="4388" w:type="dxa"/>
          <w:tblInd w:w="761" w:type="dxa"/>
          <w:tblLayout w:type="fixed"/>
        </w:tblPrEx>
        <w:trPr>
          <w:trHeight w:val="408"/>
        </w:trPr>
        <w:tc>
          <w:tcPr>
            <w:tcW w:w="841" w:type="dxa"/>
            <w:vAlign w:val="top"/>
          </w:tcPr>
          <w:p>
            <w:pPr>
              <w:pStyle w:val="TableText"/>
              <w:spacing w:before="150" w:line="169" w:lineRule="exact"/>
              <w:ind w:left="126"/>
            </w:pPr>
            <w:r>
              <w:rPr>
                <w:position w:val="-1"/>
              </w:rPr>
              <w:drawing>
                <wp:inline distT="0" distB="0" distL="0" distR="0">
                  <wp:extent cx="75438" cy="74828"/>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xmlns:r="http://schemas.openxmlformats.org/officeDocument/2006/relationships" r:embed="rId23"/>
                          <a:stretch>
                            <a:fillRect/>
                          </a:stretch>
                        </pic:blipFill>
                        <pic:spPr>
                          <a:xfrm>
                            <a:off x="0" y="0"/>
                            <a:ext cx="75438" cy="74828"/>
                          </a:xfrm>
                          <a:prstGeom prst="rect">
                            <a:avLst/>
                          </a:prstGeom>
                        </pic:spPr>
                      </pic:pic>
                    </a:graphicData>
                  </a:graphic>
                </wp:inline>
              </w:drawing>
            </w:r>
            <w:r>
              <w:rPr>
                <w:spacing w:val="2"/>
                <w:position w:val="-1"/>
              </w:rPr>
              <w:t>——</w:t>
            </w:r>
          </w:p>
        </w:tc>
        <w:tc>
          <w:tcPr>
            <w:tcW w:w="3547" w:type="dxa"/>
            <w:vAlign w:val="top"/>
          </w:tcPr>
          <w:p>
            <w:pPr>
              <w:spacing w:before="119" w:line="214" w:lineRule="auto"/>
              <w:ind w:left="112"/>
              <w:rPr>
                <w:rFonts w:ascii="SimSun" w:eastAsia="SimSun" w:hAnsi="SimSun" w:cs="SimSun"/>
                <w:sz w:val="24"/>
                <w:szCs w:val="24"/>
              </w:rPr>
            </w:pPr>
            <w:r>
              <w:rPr>
                <w:rFonts w:ascii="SimSun" w:eastAsia="SimSun" w:hAnsi="SimSun" w:cs="SimSun"/>
                <w:spacing w:val="-4"/>
                <w:sz w:val="24"/>
                <w:szCs w:val="24"/>
              </w:rPr>
              <w:t>流速；</w:t>
            </w:r>
          </w:p>
        </w:tc>
      </w:tr>
      <w:tr>
        <w:tblPrEx>
          <w:tblW w:w="4388" w:type="dxa"/>
          <w:tblInd w:w="761" w:type="dxa"/>
          <w:tblLayout w:type="fixed"/>
        </w:tblPrEx>
        <w:trPr>
          <w:trHeight w:val="332"/>
        </w:trPr>
        <w:tc>
          <w:tcPr>
            <w:tcW w:w="841" w:type="dxa"/>
            <w:vAlign w:val="top"/>
          </w:tcPr>
          <w:p>
            <w:pPr>
              <w:pStyle w:val="TableText"/>
              <w:spacing w:before="215" w:line="107" w:lineRule="exact"/>
              <w:ind w:left="124"/>
            </w:pPr>
            <w:r>
              <w:rPr>
                <w:position w:val="-2"/>
              </w:rPr>
              <w:drawing>
                <wp:inline distT="0" distB="0" distL="0" distR="0">
                  <wp:extent cx="76657" cy="67690"/>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xmlns:r="http://schemas.openxmlformats.org/officeDocument/2006/relationships" r:embed="rId24"/>
                          <a:stretch>
                            <a:fillRect/>
                          </a:stretch>
                        </pic:blipFill>
                        <pic:spPr>
                          <a:xfrm>
                            <a:off x="0" y="0"/>
                            <a:ext cx="76657" cy="67690"/>
                          </a:xfrm>
                          <a:prstGeom prst="rect">
                            <a:avLst/>
                          </a:prstGeom>
                        </pic:spPr>
                      </pic:pic>
                    </a:graphicData>
                  </a:graphic>
                </wp:inline>
              </w:drawing>
            </w:r>
            <w:r>
              <w:rPr>
                <w:spacing w:val="2"/>
                <w:position w:val="-2"/>
              </w:rPr>
              <w:t>——</w:t>
            </w:r>
          </w:p>
        </w:tc>
        <w:tc>
          <w:tcPr>
            <w:tcW w:w="3547" w:type="dxa"/>
            <w:vAlign w:val="top"/>
          </w:tcPr>
          <w:p>
            <w:pPr>
              <w:spacing w:before="47" w:line="211" w:lineRule="auto"/>
              <w:jc w:val="right"/>
              <w:rPr>
                <w:rFonts w:ascii="SimSun" w:eastAsia="SimSun" w:hAnsi="SimSun" w:cs="SimSun"/>
                <w:sz w:val="24"/>
                <w:szCs w:val="24"/>
              </w:rPr>
            </w:pPr>
            <w:r>
              <w:rPr>
                <w:rFonts w:ascii="SimSun" w:eastAsia="SimSun" w:hAnsi="SimSun" w:cs="SimSun"/>
                <w:spacing w:val="-11"/>
                <w:sz w:val="24"/>
                <w:szCs w:val="24"/>
              </w:rPr>
              <w:t>矩形管道顶板或侧壁受压区高度。</w:t>
            </w:r>
          </w:p>
        </w:tc>
      </w:tr>
    </w:tbl>
    <w:p>
      <w:pPr>
        <w:rPr>
          <w:rFonts w:ascii="Arial"/>
          <w:sz w:val="21"/>
        </w:rPr>
      </w:pPr>
    </w:p>
    <w:p>
      <w:pPr>
        <w:rPr>
          <w:rFonts w:ascii="Arial" w:eastAsia="Arial" w:hAnsi="Arial" w:cs="Arial"/>
          <w:sz w:val="21"/>
          <w:szCs w:val="21"/>
        </w:rPr>
        <w:sectPr>
          <w:footerReference w:type="default" r:id="rId25"/>
          <w:pgSz w:w="12240" w:h="15840"/>
          <w:pgMar w:top="1346" w:right="1836" w:bottom="1293" w:left="1445" w:header="0" w:footer="1131" w:gutter="0"/>
          <w:pgNumType w:start="4"/>
          <w:cols w:space="708"/>
        </w:sectPr>
      </w:pPr>
    </w:p>
    <w:p>
      <w:pPr>
        <w:spacing w:line="279" w:lineRule="auto"/>
        <w:rPr>
          <w:rFonts w:ascii="Arial"/>
          <w:sz w:val="21"/>
        </w:rPr>
      </w:pPr>
    </w:p>
    <w:p>
      <w:pPr>
        <w:pStyle w:val="BodyText"/>
        <w:spacing w:before="101" w:line="224" w:lineRule="auto"/>
        <w:ind w:left="4117"/>
        <w:rPr>
          <w:sz w:val="31"/>
          <w:szCs w:val="31"/>
        </w:rPr>
      </w:pPr>
      <w:r>
        <w:rPr>
          <w:rFonts w:ascii="Times New Roman" w:eastAsia="Times New Roman" w:hAnsi="Times New Roman" w:cs="Times New Roman"/>
          <w:b/>
          <w:bCs/>
          <w:spacing w:val="3"/>
          <w:sz w:val="31"/>
          <w:szCs w:val="31"/>
        </w:rPr>
        <w:t>3</w:t>
      </w:r>
      <w:r>
        <w:rPr>
          <w:rFonts w:ascii="Times New Roman" w:eastAsia="Times New Roman" w:hAnsi="Times New Roman" w:cs="Times New Roman"/>
          <w:b/>
          <w:bCs/>
          <w:spacing w:val="6"/>
          <w:sz w:val="31"/>
          <w:szCs w:val="31"/>
        </w:rPr>
        <w:t xml:space="preserve">    </w:t>
      </w:r>
      <w:r>
        <w:rPr>
          <w:b/>
          <w:bCs/>
          <w:spacing w:val="3"/>
          <w:sz w:val="31"/>
          <w:szCs w:val="31"/>
        </w:rPr>
        <w:t>基本规定</w:t>
      </w:r>
    </w:p>
    <w:p>
      <w:pPr>
        <w:spacing w:line="393" w:lineRule="auto"/>
        <w:rPr>
          <w:rFonts w:ascii="Arial"/>
          <w:sz w:val="21"/>
        </w:rPr>
      </w:pPr>
    </w:p>
    <w:p>
      <w:pPr>
        <w:pStyle w:val="BodyText"/>
        <w:spacing w:before="78" w:line="218" w:lineRule="auto"/>
      </w:pPr>
      <w:r>
        <w:rPr>
          <w:rFonts w:ascii="Times New Roman" w:eastAsia="Times New Roman" w:hAnsi="Times New Roman" w:cs="Times New Roman"/>
          <w:b/>
          <w:bCs/>
        </w:rPr>
        <w:t xml:space="preserve">3.0.1    </w:t>
      </w:r>
      <w:r>
        <w:t>城镇排水管道管片内衬法修复工程应依据管道检测评估报告进行设</w:t>
      </w:r>
      <w:r>
        <w:rPr>
          <w:spacing w:val="-1"/>
        </w:rPr>
        <w:t>计和施工。</w:t>
      </w:r>
    </w:p>
    <w:p>
      <w:pPr>
        <w:pStyle w:val="BodyText"/>
        <w:spacing w:before="182" w:line="219" w:lineRule="auto"/>
      </w:pPr>
      <w:r>
        <w:rPr>
          <w:rFonts w:ascii="Times New Roman" w:eastAsia="Times New Roman" w:hAnsi="Times New Roman" w:cs="Times New Roman"/>
          <w:b/>
          <w:bCs/>
        </w:rPr>
        <w:t xml:space="preserve">3.0.2    </w:t>
      </w:r>
      <w:r>
        <w:t>应用管片内衬法修复的排水管道，其</w:t>
      </w:r>
      <w:r>
        <w:rPr>
          <w:spacing w:val="-1"/>
        </w:rPr>
        <w:t>设计使用年限不得低于</w:t>
      </w:r>
      <w:r>
        <w:rPr>
          <w:spacing w:val="-50"/>
        </w:rPr>
        <w:t xml:space="preserve"> </w:t>
      </w:r>
      <w:r>
        <w:rPr>
          <w:rFonts w:ascii="Times New Roman" w:eastAsia="Times New Roman" w:hAnsi="Times New Roman" w:cs="Times New Roman"/>
          <w:spacing w:val="-1"/>
        </w:rPr>
        <w:t xml:space="preserve">30 </w:t>
      </w:r>
      <w:r>
        <w:rPr>
          <w:spacing w:val="-1"/>
        </w:rPr>
        <w:t>年。</w:t>
      </w:r>
    </w:p>
    <w:p>
      <w:pPr>
        <w:pStyle w:val="BodyText"/>
        <w:spacing w:before="182" w:line="466" w:lineRule="exact"/>
        <w:jc w:val="right"/>
      </w:pPr>
      <w:r>
        <w:rPr>
          <w:rFonts w:ascii="Times New Roman" w:eastAsia="Times New Roman" w:hAnsi="Times New Roman" w:cs="Times New Roman"/>
          <w:b/>
          <w:bCs/>
          <w:position w:val="17"/>
        </w:rPr>
        <w:t xml:space="preserve">3.0.3    </w:t>
      </w:r>
      <w:r>
        <w:rPr>
          <w:position w:val="17"/>
        </w:rPr>
        <w:t>管片内衬法修复所用的原材料，半成品、成品以及内衬管的质量应符合</w:t>
      </w:r>
      <w:r>
        <w:rPr>
          <w:spacing w:val="-1"/>
          <w:position w:val="17"/>
        </w:rPr>
        <w:t>国家现行有</w:t>
      </w:r>
    </w:p>
    <w:p>
      <w:pPr>
        <w:pStyle w:val="BodyText"/>
        <w:spacing w:line="220" w:lineRule="auto"/>
        <w:ind w:left="9"/>
      </w:pPr>
      <w:r>
        <w:rPr>
          <w:spacing w:val="-3"/>
        </w:rPr>
        <w:t>关标准规定。</w:t>
      </w:r>
    </w:p>
    <w:p>
      <w:pPr>
        <w:pStyle w:val="BodyText"/>
        <w:spacing w:before="182" w:line="465" w:lineRule="exact"/>
        <w:jc w:val="right"/>
      </w:pPr>
      <w:r>
        <w:rPr>
          <w:rFonts w:ascii="Times New Roman" w:eastAsia="Times New Roman" w:hAnsi="Times New Roman" w:cs="Times New Roman"/>
          <w:b/>
          <w:bCs/>
          <w:position w:val="17"/>
        </w:rPr>
        <w:t xml:space="preserve">3.0.4    </w:t>
      </w:r>
      <w:r>
        <w:rPr>
          <w:position w:val="17"/>
        </w:rPr>
        <w:t>本规程规定以外的新材料、新设备和新工艺时应进行试验验证，按规定</w:t>
      </w:r>
      <w:r>
        <w:rPr>
          <w:spacing w:val="-1"/>
          <w:position w:val="17"/>
        </w:rPr>
        <w:t>程序经审批</w:t>
      </w:r>
    </w:p>
    <w:p>
      <w:pPr>
        <w:pStyle w:val="BodyText"/>
        <w:spacing w:before="1" w:line="219" w:lineRule="auto"/>
        <w:ind w:left="7"/>
      </w:pPr>
      <w:r>
        <w:rPr>
          <w:spacing w:val="-2"/>
        </w:rPr>
        <w:t>后方可使用。</w:t>
      </w:r>
    </w:p>
    <w:p>
      <w:pPr>
        <w:pStyle w:val="BodyText"/>
        <w:spacing w:before="183" w:line="219" w:lineRule="auto"/>
      </w:pPr>
      <w:r>
        <w:rPr>
          <w:rFonts w:ascii="Times New Roman" w:eastAsia="Times New Roman" w:hAnsi="Times New Roman" w:cs="Times New Roman"/>
          <w:b/>
          <w:bCs/>
        </w:rPr>
        <w:t xml:space="preserve">3.0.5    </w:t>
      </w:r>
      <w:r>
        <w:t>在修复之前应对管道进行预处理，管道预处理应满足管片内衬法的</w:t>
      </w:r>
      <w:r>
        <w:rPr>
          <w:spacing w:val="-1"/>
        </w:rPr>
        <w:t>修复要求。</w:t>
      </w:r>
    </w:p>
    <w:p>
      <w:pPr>
        <w:pStyle w:val="BodyText"/>
        <w:spacing w:before="181" w:line="468" w:lineRule="exact"/>
        <w:jc w:val="right"/>
      </w:pPr>
      <w:r>
        <w:rPr>
          <w:rFonts w:ascii="Times New Roman" w:eastAsia="Times New Roman" w:hAnsi="Times New Roman" w:cs="Times New Roman"/>
          <w:b/>
          <w:bCs/>
          <w:position w:val="17"/>
        </w:rPr>
        <w:t xml:space="preserve">3.0.6    </w:t>
      </w:r>
      <w:r>
        <w:rPr>
          <w:position w:val="17"/>
        </w:rPr>
        <w:t>管片内衬法修复排水管道施工时，应按现行国家行业标准《城镇排水管</w:t>
      </w:r>
      <w:r>
        <w:rPr>
          <w:spacing w:val="-1"/>
          <w:position w:val="17"/>
        </w:rPr>
        <w:t>道维护安全</w:t>
      </w:r>
    </w:p>
    <w:p>
      <w:pPr>
        <w:pStyle w:val="BodyText"/>
        <w:spacing w:line="218" w:lineRule="auto"/>
        <w:ind w:left="6"/>
      </w:pPr>
      <w:r>
        <w:rPr>
          <w:spacing w:val="-2"/>
        </w:rPr>
        <w:t>技术规程》</w:t>
      </w:r>
      <w:r>
        <w:rPr>
          <w:rFonts w:ascii="Times New Roman" w:eastAsia="Times New Roman" w:hAnsi="Times New Roman" w:cs="Times New Roman"/>
          <w:spacing w:val="-2"/>
        </w:rPr>
        <w:t>CJJ 6</w:t>
      </w:r>
      <w:r>
        <w:rPr>
          <w:rFonts w:ascii="Times New Roman" w:eastAsia="Times New Roman" w:hAnsi="Times New Roman" w:cs="Times New Roman"/>
          <w:spacing w:val="35"/>
        </w:rPr>
        <w:t xml:space="preserve"> </w:t>
      </w:r>
      <w:r>
        <w:rPr>
          <w:spacing w:val="-2"/>
        </w:rPr>
        <w:t>的有关规定采取各项安全措施。</w:t>
      </w:r>
    </w:p>
    <w:p>
      <w:pPr>
        <w:pStyle w:val="BodyText"/>
        <w:spacing w:before="182" w:line="468" w:lineRule="exact"/>
        <w:jc w:val="right"/>
      </w:pPr>
      <w:r>
        <w:rPr>
          <w:rFonts w:ascii="Times New Roman" w:eastAsia="Times New Roman" w:hAnsi="Times New Roman" w:cs="Times New Roman"/>
          <w:b/>
          <w:bCs/>
          <w:position w:val="17"/>
        </w:rPr>
        <w:t xml:space="preserve">3.0.7    </w:t>
      </w:r>
      <w:r>
        <w:rPr>
          <w:position w:val="17"/>
        </w:rPr>
        <w:t>检查、清洗、修复管道需要封堵管道时，应按现行国家行业标准《城镇</w:t>
      </w:r>
      <w:r>
        <w:rPr>
          <w:spacing w:val="-1"/>
          <w:position w:val="17"/>
        </w:rPr>
        <w:t>排水管渠与</w:t>
      </w:r>
    </w:p>
    <w:p>
      <w:pPr>
        <w:pStyle w:val="BodyText"/>
        <w:spacing w:before="1" w:line="218" w:lineRule="auto"/>
        <w:ind w:left="6"/>
      </w:pPr>
      <w:r>
        <w:rPr>
          <w:spacing w:val="-1"/>
        </w:rPr>
        <w:t>泵站运行、维护及安全技术规程》</w:t>
      </w:r>
      <w:r>
        <w:rPr>
          <w:rFonts w:ascii="Times New Roman" w:eastAsia="Times New Roman" w:hAnsi="Times New Roman" w:cs="Times New Roman"/>
          <w:spacing w:val="-1"/>
        </w:rPr>
        <w:t>CJJ 68</w:t>
      </w:r>
      <w:r>
        <w:rPr>
          <w:rFonts w:ascii="Times New Roman" w:eastAsia="Times New Roman" w:hAnsi="Times New Roman" w:cs="Times New Roman"/>
          <w:spacing w:val="29"/>
        </w:rPr>
        <w:t xml:space="preserve"> </w:t>
      </w:r>
      <w:r>
        <w:rPr>
          <w:spacing w:val="-1"/>
        </w:rPr>
        <w:t>的有关规定采取</w:t>
      </w:r>
      <w:r>
        <w:rPr>
          <w:spacing w:val="-2"/>
        </w:rPr>
        <w:t>各项安全措施。</w:t>
      </w:r>
    </w:p>
    <w:p>
      <w:pPr>
        <w:pStyle w:val="BodyText"/>
        <w:spacing w:before="184" w:line="219" w:lineRule="auto"/>
      </w:pPr>
      <w:r>
        <w:rPr>
          <w:rFonts w:ascii="Times New Roman" w:eastAsia="Times New Roman" w:hAnsi="Times New Roman" w:cs="Times New Roman"/>
          <w:b/>
          <w:bCs/>
        </w:rPr>
        <w:t xml:space="preserve">3.0.8    </w:t>
      </w:r>
      <w:r>
        <w:t>管道修复完成后，应对内衬结构端口和检查井接口处进行连接和</w:t>
      </w:r>
      <w:r>
        <w:rPr>
          <w:spacing w:val="-1"/>
        </w:rPr>
        <w:t>密封处理。</w:t>
      </w:r>
    </w:p>
    <w:p>
      <w:pPr>
        <w:pStyle w:val="BodyText"/>
        <w:spacing w:before="181" w:line="219" w:lineRule="auto"/>
      </w:pPr>
      <w:r>
        <w:rPr>
          <w:rFonts w:ascii="Times New Roman" w:eastAsia="Times New Roman" w:hAnsi="Times New Roman" w:cs="Times New Roman"/>
          <w:b/>
          <w:bCs/>
        </w:rPr>
        <w:t xml:space="preserve">3.0.9    </w:t>
      </w:r>
      <w:r>
        <w:t>修复工程应在验收合格后</w:t>
      </w:r>
      <w:r>
        <w:rPr>
          <w:spacing w:val="-1"/>
        </w:rPr>
        <w:t>交付使用。</w:t>
      </w:r>
    </w:p>
    <w:p>
      <w:pPr>
        <w:pStyle w:val="BodyText"/>
        <w:spacing w:before="180" w:line="219" w:lineRule="auto"/>
      </w:pPr>
      <w:r>
        <w:rPr>
          <w:rFonts w:ascii="Times New Roman" w:eastAsia="Times New Roman" w:hAnsi="Times New Roman" w:cs="Times New Roman"/>
          <w:b/>
          <w:bCs/>
        </w:rPr>
        <w:t xml:space="preserve">3.0.10    </w:t>
      </w:r>
      <w:r>
        <w:t>遇到暴雨、大风等极端天气应</w:t>
      </w:r>
      <w:r>
        <w:rPr>
          <w:spacing w:val="-1"/>
        </w:rPr>
        <w:t>停止施工。</w:t>
      </w:r>
    </w:p>
    <w:p>
      <w:pPr>
        <w:spacing w:line="219" w:lineRule="auto"/>
        <w:sectPr>
          <w:footerReference w:type="default" r:id="rId26"/>
          <w:pgSz w:w="12240" w:h="15840"/>
          <w:pgMar w:top="1346" w:right="1440" w:bottom="1293" w:left="1443" w:header="0" w:footer="1131" w:gutter="0"/>
          <w:pgNumType w:start="5"/>
          <w:cols w:space="708"/>
        </w:sectPr>
      </w:pPr>
    </w:p>
    <w:p>
      <w:pPr>
        <w:spacing w:line="346" w:lineRule="auto"/>
        <w:rPr>
          <w:rFonts w:ascii="Arial"/>
          <w:sz w:val="21"/>
        </w:rPr>
      </w:pPr>
    </w:p>
    <w:p>
      <w:pPr>
        <w:spacing w:line="346" w:lineRule="auto"/>
        <w:rPr>
          <w:rFonts w:ascii="Arial"/>
          <w:sz w:val="21"/>
        </w:rPr>
      </w:pPr>
    </w:p>
    <w:p>
      <w:pPr>
        <w:pStyle w:val="BodyText"/>
        <w:spacing w:before="97" w:line="219" w:lineRule="auto"/>
        <w:ind w:left="3970"/>
        <w:rPr>
          <w:sz w:val="30"/>
          <w:szCs w:val="30"/>
        </w:rPr>
      </w:pPr>
      <w:r>
        <w:rPr>
          <w:spacing w:val="15"/>
          <w:sz w:val="30"/>
          <w:szCs w:val="30"/>
        </w:rPr>
        <w:t>4  原材料</w:t>
      </w:r>
    </w:p>
    <w:p>
      <w:pPr>
        <w:spacing w:line="413" w:lineRule="auto"/>
        <w:rPr>
          <w:rFonts w:ascii="Arial"/>
          <w:sz w:val="21"/>
        </w:rPr>
      </w:pPr>
    </w:p>
    <w:p>
      <w:pPr>
        <w:pStyle w:val="BodyText"/>
        <w:spacing w:before="78" w:line="220" w:lineRule="auto"/>
        <w:ind w:left="3930"/>
      </w:pPr>
      <w:r>
        <w:rPr>
          <w:spacing w:val="-12"/>
        </w:rPr>
        <w:t>4.1</w:t>
      </w:r>
      <w:r>
        <w:rPr>
          <w:spacing w:val="119"/>
        </w:rPr>
        <w:t xml:space="preserve"> </w:t>
      </w:r>
      <w:r>
        <w:rPr>
          <w:spacing w:val="-12"/>
        </w:rPr>
        <w:t>一般规定</w:t>
      </w:r>
    </w:p>
    <w:p>
      <w:pPr>
        <w:pStyle w:val="BodyText"/>
        <w:spacing w:before="301" w:line="311" w:lineRule="auto"/>
        <w:ind w:left="39" w:right="28" w:hanging="29"/>
      </w:pPr>
      <w:r>
        <w:rPr>
          <w:spacing w:val="-3"/>
        </w:rPr>
        <w:t>4.1.1  管片内衬法修复工程所用主要原材料、各</w:t>
      </w:r>
      <w:r>
        <w:rPr>
          <w:spacing w:val="-4"/>
        </w:rPr>
        <w:t>类管材及型材的规格、尺寸、性能等应符</w:t>
      </w:r>
      <w:r>
        <w:t xml:space="preserve"> </w:t>
      </w:r>
      <w:r>
        <w:rPr>
          <w:spacing w:val="-2"/>
        </w:rPr>
        <w:t>合现行国家标准规定和设计要求，严禁使用国家明令淘汰、禁用的产品；同一生产厂家、</w:t>
      </w:r>
      <w:r>
        <w:rPr>
          <w:spacing w:val="6"/>
        </w:rPr>
        <w:t xml:space="preserve"> </w:t>
      </w:r>
      <w:r>
        <w:rPr>
          <w:spacing w:val="-4"/>
        </w:rPr>
        <w:t>同一批次产品的出厂合格证明、性能检验报告齐全、准确。</w:t>
      </w:r>
    </w:p>
    <w:p>
      <w:pPr>
        <w:pStyle w:val="BodyText"/>
        <w:spacing w:before="187" w:line="287" w:lineRule="auto"/>
        <w:ind w:left="20" w:right="37" w:hanging="20"/>
      </w:pPr>
      <w:r>
        <w:rPr>
          <w:spacing w:val="-3"/>
        </w:rPr>
        <w:t>4.1.2</w:t>
      </w:r>
      <w:r>
        <w:rPr>
          <w:spacing w:val="97"/>
        </w:rPr>
        <w:t xml:space="preserve"> </w:t>
      </w:r>
      <w:r>
        <w:rPr>
          <w:spacing w:val="-3"/>
        </w:rPr>
        <w:t>凡涉及安全、节能、环境保护和主要使用功能的重要材料、产品，应按各专业工程</w:t>
      </w:r>
      <w:r>
        <w:t xml:space="preserve"> </w:t>
      </w:r>
      <w:r>
        <w:rPr>
          <w:spacing w:val="-2"/>
        </w:rPr>
        <w:t>施工规范、验收规范和设计文件等规定进行复验，并经监理工程师检查认</w:t>
      </w:r>
      <w:r>
        <w:rPr>
          <w:spacing w:val="-3"/>
        </w:rPr>
        <w:t>可。</w:t>
      </w:r>
    </w:p>
    <w:p>
      <w:pPr>
        <w:pStyle w:val="BodyText"/>
        <w:spacing w:before="184" w:line="219" w:lineRule="auto"/>
        <w:ind w:left="20"/>
      </w:pPr>
      <w:r>
        <w:rPr>
          <w:spacing w:val="-3"/>
        </w:rPr>
        <w:t>4.1.3  管片内衬法采用的原材料可包括管片、连接</w:t>
      </w:r>
      <w:r>
        <w:rPr>
          <w:spacing w:val="-4"/>
        </w:rPr>
        <w:t>件、垫块和注浆材料，并应符合下列规</w:t>
      </w:r>
    </w:p>
    <w:p>
      <w:pPr>
        <w:pStyle w:val="BodyText"/>
        <w:spacing w:before="207" w:line="220" w:lineRule="auto"/>
      </w:pPr>
      <w:r>
        <w:rPr>
          <w:spacing w:val="-8"/>
        </w:rPr>
        <w:t>定：</w:t>
      </w:r>
    </w:p>
    <w:p>
      <w:pPr>
        <w:pStyle w:val="BodyText"/>
        <w:spacing w:before="152" w:line="219" w:lineRule="auto"/>
        <w:ind w:left="520"/>
      </w:pPr>
      <w:r>
        <w:rPr>
          <w:spacing w:val="-2"/>
        </w:rPr>
        <w:t>1</w:t>
      </w:r>
      <w:r>
        <w:rPr>
          <w:spacing w:val="97"/>
        </w:rPr>
        <w:t xml:space="preserve"> </w:t>
      </w:r>
      <w:r>
        <w:rPr>
          <w:spacing w:val="-2"/>
        </w:rPr>
        <w:t>管片、连接件、垫块、注浆材料应在使用前进行</w:t>
      </w:r>
      <w:r>
        <w:rPr>
          <w:spacing w:val="-3"/>
        </w:rPr>
        <w:t>检测，合格后方可使用；</w:t>
      </w:r>
    </w:p>
    <w:p>
      <w:pPr>
        <w:pStyle w:val="BodyText"/>
        <w:spacing w:before="185" w:line="219" w:lineRule="auto"/>
        <w:ind w:left="480"/>
      </w:pPr>
      <w:r>
        <w:t>2  垫块可采用塑料制成，宜间隔1</w:t>
      </w:r>
      <w:r>
        <w:rPr>
          <w:rFonts w:ascii="Times New Roman" w:eastAsia="Times New Roman" w:hAnsi="Times New Roman" w:cs="Times New Roman"/>
        </w:rPr>
        <w:t>m</w:t>
      </w:r>
      <w:r>
        <w:rPr>
          <w:rFonts w:ascii="Times New Roman" w:eastAsia="Times New Roman" w:hAnsi="Times New Roman" w:cs="Times New Roman"/>
          <w:spacing w:val="-4"/>
        </w:rPr>
        <w:t xml:space="preserve"> </w:t>
      </w:r>
      <w:r>
        <w:t>设置；</w:t>
      </w:r>
    </w:p>
    <w:p>
      <w:pPr>
        <w:pStyle w:val="BodyText"/>
        <w:spacing w:before="186" w:line="481" w:lineRule="exact"/>
        <w:ind w:right="21"/>
        <w:jc w:val="right"/>
      </w:pPr>
      <w:r>
        <w:rPr>
          <w:spacing w:val="-1"/>
          <w:position w:val="18"/>
        </w:rPr>
        <w:t>3  管片应采用硬质聚氯乙烯(PVC-U)  制成，型材表面应光滑，并应具有耐久性及抗</w:t>
      </w:r>
    </w:p>
    <w:p>
      <w:pPr>
        <w:pStyle w:val="BodyText"/>
        <w:spacing w:line="219" w:lineRule="auto"/>
        <w:ind w:left="10"/>
      </w:pPr>
      <w:r>
        <w:rPr>
          <w:spacing w:val="-4"/>
        </w:rPr>
        <w:t>腐蚀性。</w:t>
      </w:r>
    </w:p>
    <w:p>
      <w:pPr>
        <w:spacing w:before="106" w:line="3050" w:lineRule="exact"/>
        <w:ind w:firstLine="259"/>
      </w:pPr>
      <w:r>
        <w:rPr>
          <w:position w:val="-60"/>
        </w:rPr>
        <w:drawing>
          <wp:inline distT="0" distB="0" distL="0" distR="0">
            <wp:extent cx="5746756" cy="1936745"/>
            <wp:effectExtent l="0" t="0" r="0" b="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xmlns:r="http://schemas.openxmlformats.org/officeDocument/2006/relationships" r:embed="rId27"/>
                    <a:stretch>
                      <a:fillRect/>
                    </a:stretch>
                  </pic:blipFill>
                  <pic:spPr>
                    <a:xfrm>
                      <a:off x="0" y="0"/>
                      <a:ext cx="5746756" cy="1936745"/>
                    </a:xfrm>
                    <a:prstGeom prst="rect">
                      <a:avLst/>
                    </a:prstGeom>
                  </pic:spPr>
                </pic:pic>
              </a:graphicData>
            </a:graphic>
          </wp:inline>
        </w:drawing>
      </w:r>
    </w:p>
    <w:p>
      <w:pPr>
        <w:pStyle w:val="BodyText"/>
        <w:spacing w:before="300" w:line="219" w:lineRule="auto"/>
        <w:ind w:left="3360"/>
      </w:pPr>
      <w:r>
        <w:rPr>
          <w:spacing w:val="-6"/>
        </w:rPr>
        <w:t>图4.1.3</w:t>
      </w:r>
      <w:r>
        <w:rPr>
          <w:spacing w:val="112"/>
        </w:rPr>
        <w:t xml:space="preserve"> </w:t>
      </w:r>
      <w:r>
        <w:rPr>
          <w:spacing w:val="-6"/>
        </w:rPr>
        <w:t>管片内衬法结构</w:t>
      </w:r>
    </w:p>
    <w:p>
      <w:pPr>
        <w:pStyle w:val="BodyText"/>
        <w:spacing w:before="163" w:line="219" w:lineRule="auto"/>
        <w:ind w:left="2200"/>
      </w:pPr>
      <w:r>
        <w:rPr>
          <w:spacing w:val="-3"/>
        </w:rPr>
        <w:t>1—垫块；2—注浆材料；3—既有管道；4—管片</w:t>
      </w:r>
    </w:p>
    <w:p>
      <w:pPr>
        <w:pStyle w:val="BodyText"/>
        <w:spacing w:before="176" w:line="491" w:lineRule="exact"/>
        <w:jc w:val="right"/>
        <w:sectPr>
          <w:footerReference w:type="default" r:id="rId28"/>
          <w:pgSz w:w="12240" w:h="15840"/>
          <w:pgMar w:top="1346" w:right="1446" w:bottom="1277" w:left="1419" w:header="0" w:footer="1139" w:gutter="0"/>
          <w:pgNumType w:start="6"/>
          <w:cols w:space="708"/>
        </w:sectPr>
      </w:pPr>
      <w:r>
        <w:rPr>
          <w:spacing w:val="-3"/>
          <w:position w:val="19"/>
        </w:rPr>
        <w:t>4.1.4</w:t>
      </w:r>
      <w:r>
        <w:rPr>
          <w:spacing w:val="115"/>
          <w:position w:val="19"/>
        </w:rPr>
        <w:t xml:space="preserve"> </w:t>
      </w:r>
      <w:r>
        <w:rPr>
          <w:spacing w:val="-3"/>
          <w:position w:val="19"/>
        </w:rPr>
        <w:t>在同一个修复管段内应使用相同型号、同一生产厂家的管材或型材，管材或型材不</w:t>
      </w:r>
    </w:p>
    <w:p>
      <w:pPr>
        <w:pStyle w:val="BodyText"/>
        <w:spacing w:line="219" w:lineRule="auto"/>
        <w:ind w:left="40"/>
      </w:pPr>
      <w:r>
        <w:rPr>
          <w:spacing w:val="-3"/>
        </w:rPr>
        <w:t>得存在可见的裂缝、孔洞、划伤、夹杂物、气泡、变形等缺陷。</w:t>
      </w:r>
    </w:p>
    <w:p>
      <w:pPr>
        <w:spacing w:line="219" w:lineRule="auto"/>
        <w:sectPr>
          <w:footerReference w:type="default" r:id="rId29"/>
          <w:type w:val="nextPage"/>
          <w:pgSz w:w="12240" w:h="15840"/>
          <w:pgMar w:top="1346" w:right="1446" w:bottom="1277" w:left="1419" w:header="0" w:footer="1139" w:gutter="0"/>
          <w:pgNumType w:start="7"/>
          <w:cols w:space="708"/>
          <w:titlePg w:val="0"/>
        </w:sectPr>
      </w:pPr>
    </w:p>
    <w:p>
      <w:pPr>
        <w:pStyle w:val="BodyText"/>
        <w:spacing w:before="128" w:line="219" w:lineRule="auto"/>
        <w:ind w:left="4297"/>
        <w:outlineLvl w:val="0"/>
      </w:pPr>
      <w:r>
        <w:rPr>
          <w:rFonts w:ascii="Times New Roman" w:eastAsia="Times New Roman" w:hAnsi="Times New Roman" w:cs="Times New Roman"/>
          <w:b/>
          <w:bCs/>
          <w:spacing w:val="-6"/>
        </w:rPr>
        <w:t>4.2</w:t>
      </w:r>
      <w:r>
        <w:rPr>
          <w:rFonts w:ascii="Times New Roman" w:eastAsia="Times New Roman" w:hAnsi="Times New Roman" w:cs="Times New Roman"/>
          <w:b/>
          <w:bCs/>
          <w:spacing w:val="4"/>
        </w:rPr>
        <w:t xml:space="preserve">    </w:t>
      </w:r>
      <w:r>
        <w:rPr>
          <w:b/>
          <w:bCs/>
          <w:spacing w:val="-6"/>
        </w:rPr>
        <w:t>管片</w:t>
      </w:r>
    </w:p>
    <w:p>
      <w:pPr>
        <w:pStyle w:val="BodyText"/>
        <w:spacing w:before="302" w:line="466" w:lineRule="exact"/>
        <w:ind w:left="128"/>
      </w:pPr>
      <w:r>
        <w:rPr>
          <w:rFonts w:ascii="Times New Roman" w:eastAsia="Times New Roman" w:hAnsi="Times New Roman" w:cs="Times New Roman"/>
          <w:b/>
          <w:bCs/>
          <w:position w:val="17"/>
        </w:rPr>
        <w:t xml:space="preserve">4.2.1    </w:t>
      </w:r>
      <w:r>
        <w:rPr>
          <w:position w:val="17"/>
        </w:rPr>
        <w:t>管片应由硬质聚氯乙烯（</w:t>
      </w:r>
      <w:r>
        <w:rPr>
          <w:rFonts w:ascii="Times New Roman" w:eastAsia="Times New Roman" w:hAnsi="Times New Roman" w:cs="Times New Roman"/>
          <w:position w:val="17"/>
        </w:rPr>
        <w:t>PVC-U</w:t>
      </w:r>
      <w:r>
        <w:rPr>
          <w:position w:val="17"/>
        </w:rPr>
        <w:t>）或同等性能及以上材料制成，</w:t>
      </w:r>
      <w:r>
        <w:rPr>
          <w:spacing w:val="-1"/>
          <w:position w:val="17"/>
        </w:rPr>
        <w:t>生产硬质聚氯乙烯</w:t>
      </w:r>
    </w:p>
    <w:p>
      <w:pPr>
        <w:pStyle w:val="BodyText"/>
        <w:spacing w:line="219" w:lineRule="auto"/>
        <w:ind w:left="143"/>
      </w:pPr>
      <w:r>
        <w:rPr>
          <w:spacing w:val="-2"/>
        </w:rPr>
        <w:t>（</w:t>
      </w:r>
      <w:r>
        <w:rPr>
          <w:rFonts w:ascii="Times New Roman" w:eastAsia="Times New Roman" w:hAnsi="Times New Roman" w:cs="Times New Roman"/>
          <w:spacing w:val="-2"/>
        </w:rPr>
        <w:t>PVC-U</w:t>
      </w:r>
      <w:r>
        <w:rPr>
          <w:spacing w:val="-2"/>
        </w:rPr>
        <w:t>）管片不得使用回收料。</w:t>
      </w:r>
    </w:p>
    <w:p>
      <w:pPr>
        <w:pStyle w:val="BodyText"/>
        <w:spacing w:before="183" w:line="359" w:lineRule="auto"/>
        <w:ind w:left="137" w:right="123" w:hanging="9"/>
      </w:pPr>
      <w:r>
        <w:rPr>
          <w:rFonts w:ascii="Times New Roman" w:eastAsia="Times New Roman" w:hAnsi="Times New Roman" w:cs="Times New Roman"/>
          <w:b/>
          <w:bCs/>
        </w:rPr>
        <w:t xml:space="preserve">4.2.2    </w:t>
      </w:r>
      <w:r>
        <w:t>根据原管道形状的不同，管片可分为圆形管道管片、矩形管</w:t>
      </w:r>
      <w:r>
        <w:rPr>
          <w:spacing w:val="-1"/>
        </w:rPr>
        <w:t>道管片和调整用管片，</w:t>
      </w:r>
      <w:r>
        <w:t xml:space="preserve"> </w:t>
      </w:r>
      <w:r>
        <w:rPr>
          <w:spacing w:val="-1"/>
        </w:rPr>
        <w:t>管片的分类见附录</w:t>
      </w:r>
      <w:r>
        <w:rPr>
          <w:spacing w:val="-61"/>
        </w:rPr>
        <w:t xml:space="preserve"> </w:t>
      </w:r>
      <w:r>
        <w:rPr>
          <w:rFonts w:ascii="Times New Roman" w:eastAsia="Times New Roman" w:hAnsi="Times New Roman" w:cs="Times New Roman"/>
          <w:spacing w:val="-1"/>
        </w:rPr>
        <w:t>A</w:t>
      </w:r>
      <w:r>
        <w:rPr>
          <w:rFonts w:ascii="Times New Roman" w:eastAsia="Times New Roman" w:hAnsi="Times New Roman" w:cs="Times New Roman"/>
          <w:spacing w:val="-27"/>
        </w:rPr>
        <w:t xml:space="preserve"> </w:t>
      </w:r>
      <w:r>
        <w:rPr>
          <w:spacing w:val="-1"/>
        </w:rPr>
        <w:t>。纵向调整段管片可通过调整凸面和凹面部件之间的开口</w:t>
      </w:r>
      <w:r>
        <w:rPr>
          <w:spacing w:val="-2"/>
        </w:rPr>
        <w:t>量，作为弯</w:t>
      </w:r>
    </w:p>
    <w:p>
      <w:pPr>
        <w:pStyle w:val="BodyText"/>
        <w:spacing w:line="219" w:lineRule="auto"/>
        <w:ind w:left="159"/>
      </w:pPr>
      <w:r>
        <w:rPr>
          <w:spacing w:val="-2"/>
        </w:rPr>
        <w:t>曲部件使用，有抗震要求时，可添加橡胶圈。</w:t>
      </w:r>
    </w:p>
    <w:p>
      <w:pPr>
        <w:pStyle w:val="BodyText"/>
        <w:spacing w:before="180" w:line="468" w:lineRule="exact"/>
        <w:ind w:left="128"/>
        <w:rPr>
          <w:rFonts w:ascii="Times New Roman" w:eastAsia="Times New Roman" w:hAnsi="Times New Roman" w:cs="Times New Roman"/>
        </w:rPr>
      </w:pPr>
      <w:r>
        <w:rPr>
          <w:rFonts w:ascii="Times New Roman" w:eastAsia="Times New Roman" w:hAnsi="Times New Roman" w:cs="Times New Roman"/>
          <w:b/>
          <w:bCs/>
          <w:spacing w:val="-4"/>
          <w:position w:val="17"/>
        </w:rPr>
        <w:t xml:space="preserve">4.2.3      </w:t>
      </w:r>
      <w:r>
        <w:rPr>
          <w:spacing w:val="-4"/>
          <w:position w:val="17"/>
        </w:rPr>
        <w:t>管片材料的壁厚、大小尺寸应与设计文件保持一致，管片的材料性能应符合表</w:t>
      </w:r>
      <w:r>
        <w:rPr>
          <w:spacing w:val="-47"/>
          <w:position w:val="17"/>
        </w:rPr>
        <w:t xml:space="preserve"> </w:t>
      </w:r>
      <w:r>
        <w:rPr>
          <w:rFonts w:ascii="Times New Roman" w:eastAsia="Times New Roman" w:hAnsi="Times New Roman" w:cs="Times New Roman"/>
          <w:spacing w:val="-4"/>
          <w:position w:val="17"/>
        </w:rPr>
        <w:t>4.2.3</w:t>
      </w:r>
    </w:p>
    <w:p>
      <w:pPr>
        <w:pStyle w:val="BodyText"/>
        <w:spacing w:line="220" w:lineRule="auto"/>
        <w:ind w:left="132"/>
      </w:pPr>
      <w:r>
        <w:rPr>
          <w:spacing w:val="-4"/>
        </w:rPr>
        <w:t>规定。</w:t>
      </w:r>
    </w:p>
    <w:p>
      <w:pPr>
        <w:pStyle w:val="BodyText"/>
        <w:spacing w:before="182" w:line="219" w:lineRule="auto"/>
        <w:ind w:left="3337"/>
      </w:pPr>
      <w:r>
        <w:rPr>
          <w:b/>
          <w:bCs/>
          <w:spacing w:val="-2"/>
        </w:rPr>
        <w:t>表</w:t>
      </w:r>
      <w:r>
        <w:rPr>
          <w:spacing w:val="-49"/>
        </w:rPr>
        <w:t xml:space="preserve"> </w:t>
      </w:r>
      <w:r>
        <w:rPr>
          <w:rFonts w:ascii="Times New Roman" w:eastAsia="Times New Roman" w:hAnsi="Times New Roman" w:cs="Times New Roman"/>
          <w:b/>
          <w:bCs/>
          <w:spacing w:val="-2"/>
        </w:rPr>
        <w:t xml:space="preserve">4.2.3    </w:t>
      </w:r>
      <w:r>
        <w:rPr>
          <w:b/>
          <w:bCs/>
          <w:spacing w:val="-2"/>
        </w:rPr>
        <w:t>管片材料性能要求</w:t>
      </w:r>
    </w:p>
    <w:p>
      <w:pPr>
        <w:spacing w:line="146" w:lineRule="exact"/>
      </w:pPr>
    </w:p>
    <w:tbl>
      <w:tblPr>
        <w:tblStyle w:val="TableNormal1"/>
        <w:tblW w:w="9578" w:type="dxa"/>
        <w:tblInd w:w="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955"/>
        <w:gridCol w:w="2203"/>
        <w:gridCol w:w="2203"/>
        <w:gridCol w:w="2217"/>
      </w:tblGrid>
      <w:tr>
        <w:tblPrEx>
          <w:tblW w:w="9578" w:type="dxa"/>
          <w:tblInd w:w="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04"/>
        </w:trPr>
        <w:tc>
          <w:tcPr>
            <w:tcW w:w="2955" w:type="dxa"/>
            <w:tcBorders>
              <w:top w:val="single" w:sz="10" w:space="0" w:color="000000"/>
              <w:left w:val="single" w:sz="10" w:space="0" w:color="000000"/>
            </w:tcBorders>
            <w:vAlign w:val="top"/>
          </w:tcPr>
          <w:p>
            <w:pPr>
              <w:spacing w:before="97" w:line="228" w:lineRule="auto"/>
              <w:ind w:left="1805"/>
              <w:rPr>
                <w:rFonts w:ascii="SimSun" w:eastAsia="SimSun" w:hAnsi="SimSun" w:cs="SimSun"/>
                <w:sz w:val="20"/>
                <w:szCs w:val="20"/>
              </w:rPr>
            </w:pPr>
            <w:r>
              <w:rPr>
                <w:rFonts w:ascii="SimSun" w:eastAsia="SimSun" w:hAnsi="SimSun" w:cs="SimSun"/>
                <w:spacing w:val="3"/>
                <w:sz w:val="20"/>
                <w:szCs w:val="20"/>
              </w:rPr>
              <w:t>项目</w:t>
            </w:r>
          </w:p>
        </w:tc>
        <w:tc>
          <w:tcPr>
            <w:tcW w:w="2203" w:type="dxa"/>
            <w:tcBorders>
              <w:top w:val="single" w:sz="10" w:space="0" w:color="000000"/>
              <w:right w:val="single" w:sz="10" w:space="0" w:color="000000"/>
            </w:tcBorders>
            <w:vAlign w:val="top"/>
          </w:tcPr>
          <w:p>
            <w:pPr>
              <w:spacing w:before="97" w:line="228" w:lineRule="auto"/>
              <w:ind w:left="896"/>
              <w:rPr>
                <w:rFonts w:ascii="SimSun" w:eastAsia="SimSun" w:hAnsi="SimSun" w:cs="SimSun"/>
                <w:sz w:val="20"/>
                <w:szCs w:val="20"/>
              </w:rPr>
            </w:pPr>
            <w:r>
              <w:rPr>
                <w:rFonts w:ascii="SimSun" w:eastAsia="SimSun" w:hAnsi="SimSun" w:cs="SimSun"/>
                <w:spacing w:val="3"/>
                <w:sz w:val="20"/>
                <w:szCs w:val="20"/>
              </w:rPr>
              <w:t>单位</w:t>
            </w:r>
          </w:p>
        </w:tc>
        <w:tc>
          <w:tcPr>
            <w:tcW w:w="2203" w:type="dxa"/>
            <w:tcBorders>
              <w:top w:val="single" w:sz="10" w:space="0" w:color="000000"/>
              <w:left w:val="single" w:sz="10" w:space="0" w:color="000000"/>
              <w:right w:val="single" w:sz="10" w:space="0" w:color="000000"/>
            </w:tcBorders>
            <w:vAlign w:val="top"/>
          </w:tcPr>
          <w:p>
            <w:pPr>
              <w:spacing w:before="97" w:line="228" w:lineRule="auto"/>
              <w:ind w:left="472"/>
              <w:rPr>
                <w:rFonts w:ascii="SimSun" w:eastAsia="SimSun" w:hAnsi="SimSun" w:cs="SimSun"/>
                <w:sz w:val="20"/>
                <w:szCs w:val="20"/>
              </w:rPr>
            </w:pPr>
            <w:r>
              <w:rPr>
                <w:rFonts w:ascii="SimSun" w:eastAsia="SimSun" w:hAnsi="SimSun" w:cs="SimSun"/>
                <w:spacing w:val="6"/>
                <w:sz w:val="20"/>
                <w:szCs w:val="20"/>
              </w:rPr>
              <w:t>性能（范围）</w:t>
            </w:r>
          </w:p>
        </w:tc>
        <w:tc>
          <w:tcPr>
            <w:tcW w:w="2217" w:type="dxa"/>
            <w:tcBorders>
              <w:top w:val="single" w:sz="10" w:space="0" w:color="000000"/>
              <w:left w:val="single" w:sz="10" w:space="0" w:color="000000"/>
              <w:right w:val="single" w:sz="10" w:space="0" w:color="000000"/>
            </w:tcBorders>
            <w:vAlign w:val="top"/>
          </w:tcPr>
          <w:p>
            <w:pPr>
              <w:spacing w:before="96" w:line="229" w:lineRule="auto"/>
              <w:ind w:left="686"/>
              <w:rPr>
                <w:rFonts w:ascii="SimSun" w:eastAsia="SimSun" w:hAnsi="SimSun" w:cs="SimSun"/>
                <w:sz w:val="20"/>
                <w:szCs w:val="20"/>
              </w:rPr>
            </w:pPr>
            <w:r>
              <w:rPr>
                <w:rFonts w:ascii="SimSun" w:eastAsia="SimSun" w:hAnsi="SimSun" w:cs="SimSun"/>
                <w:spacing w:val="7"/>
                <w:sz w:val="20"/>
                <w:szCs w:val="20"/>
              </w:rPr>
              <w:t>测试方法</w:t>
            </w:r>
          </w:p>
        </w:tc>
      </w:tr>
      <w:tr>
        <w:tblPrEx>
          <w:tblW w:w="9578" w:type="dxa"/>
          <w:tblInd w:w="12" w:type="dxa"/>
          <w:tblLayout w:type="fixed"/>
        </w:tblPrEx>
        <w:trPr>
          <w:trHeight w:val="396"/>
        </w:trPr>
        <w:tc>
          <w:tcPr>
            <w:tcW w:w="2955" w:type="dxa"/>
            <w:tcBorders>
              <w:left w:val="single" w:sz="10" w:space="0" w:color="000000"/>
            </w:tcBorders>
            <w:vAlign w:val="top"/>
          </w:tcPr>
          <w:p>
            <w:pPr>
              <w:spacing w:before="91" w:line="228" w:lineRule="auto"/>
              <w:ind w:left="1263"/>
              <w:rPr>
                <w:rFonts w:ascii="SimSun" w:eastAsia="SimSun" w:hAnsi="SimSun" w:cs="SimSun"/>
                <w:sz w:val="20"/>
                <w:szCs w:val="20"/>
              </w:rPr>
            </w:pPr>
            <w:r>
              <w:rPr>
                <w:rFonts w:ascii="SimSun" w:eastAsia="SimSun" w:hAnsi="SimSun" w:cs="SimSun"/>
                <w:spacing w:val="4"/>
                <w:sz w:val="20"/>
                <w:szCs w:val="20"/>
              </w:rPr>
              <w:t>密度</w:t>
            </w:r>
          </w:p>
        </w:tc>
        <w:tc>
          <w:tcPr>
            <w:tcW w:w="2203" w:type="dxa"/>
            <w:tcBorders>
              <w:right w:val="single" w:sz="10" w:space="0" w:color="000000"/>
            </w:tcBorders>
            <w:vAlign w:val="top"/>
          </w:tcPr>
          <w:p>
            <w:pPr>
              <w:pStyle w:val="TableText"/>
              <w:spacing w:before="123" w:line="201" w:lineRule="auto"/>
              <w:ind w:left="850"/>
              <w:rPr>
                <w:sz w:val="20"/>
                <w:szCs w:val="20"/>
              </w:rPr>
            </w:pPr>
            <w:r>
              <w:rPr>
                <w:sz w:val="20"/>
                <w:szCs w:val="20"/>
              </w:rPr>
              <w:t>kg</w:t>
            </w:r>
            <w:r>
              <w:rPr>
                <w:spacing w:val="7"/>
                <w:sz w:val="20"/>
                <w:szCs w:val="20"/>
              </w:rPr>
              <w:t>/m³</w:t>
            </w:r>
          </w:p>
        </w:tc>
        <w:tc>
          <w:tcPr>
            <w:tcW w:w="2203" w:type="dxa"/>
            <w:tcBorders>
              <w:left w:val="single" w:sz="10" w:space="0" w:color="000000"/>
              <w:right w:val="single" w:sz="10" w:space="0" w:color="000000"/>
            </w:tcBorders>
            <w:vAlign w:val="top"/>
          </w:tcPr>
          <w:p>
            <w:pPr>
              <w:pStyle w:val="TableText"/>
              <w:spacing w:before="127" w:line="195" w:lineRule="auto"/>
              <w:ind w:left="853"/>
              <w:rPr>
                <w:sz w:val="20"/>
                <w:szCs w:val="20"/>
              </w:rPr>
            </w:pPr>
            <w:r>
              <w:rPr>
                <w:spacing w:val="4"/>
                <w:sz w:val="20"/>
                <w:szCs w:val="20"/>
              </w:rPr>
              <w:t>≥1.36</w:t>
            </w:r>
          </w:p>
        </w:tc>
        <w:tc>
          <w:tcPr>
            <w:tcW w:w="2217" w:type="dxa"/>
            <w:tcBorders>
              <w:left w:val="single" w:sz="10" w:space="0" w:color="000000"/>
              <w:right w:val="single" w:sz="10" w:space="0" w:color="000000"/>
            </w:tcBorders>
            <w:vAlign w:val="top"/>
          </w:tcPr>
          <w:p>
            <w:pPr>
              <w:pStyle w:val="TableText"/>
              <w:spacing w:before="123" w:line="199" w:lineRule="auto"/>
              <w:ind w:left="1069"/>
              <w:rPr>
                <w:sz w:val="20"/>
                <w:szCs w:val="20"/>
              </w:rPr>
            </w:pPr>
            <w:r>
              <w:rPr>
                <w:spacing w:val="2"/>
                <w:sz w:val="20"/>
                <w:szCs w:val="20"/>
              </w:rPr>
              <w:t>/</w:t>
            </w:r>
          </w:p>
        </w:tc>
      </w:tr>
      <w:tr>
        <w:tblPrEx>
          <w:tblW w:w="9578" w:type="dxa"/>
          <w:tblInd w:w="12" w:type="dxa"/>
          <w:tblLayout w:type="fixed"/>
        </w:tblPrEx>
        <w:trPr>
          <w:trHeight w:val="1370"/>
        </w:trPr>
        <w:tc>
          <w:tcPr>
            <w:tcW w:w="2955" w:type="dxa"/>
            <w:tcBorders>
              <w:left w:val="single" w:sz="10" w:space="0" w:color="000000"/>
            </w:tcBorders>
            <w:vAlign w:val="top"/>
          </w:tcPr>
          <w:p>
            <w:pPr>
              <w:spacing w:line="255" w:lineRule="auto"/>
              <w:rPr>
                <w:rFonts w:ascii="Arial"/>
                <w:sz w:val="21"/>
              </w:rPr>
            </w:pPr>
          </w:p>
          <w:p>
            <w:pPr>
              <w:spacing w:line="255" w:lineRule="auto"/>
              <w:rPr>
                <w:rFonts w:ascii="Arial"/>
                <w:sz w:val="21"/>
              </w:rPr>
            </w:pPr>
          </w:p>
          <w:p>
            <w:pPr>
              <w:spacing w:before="65" w:line="228" w:lineRule="auto"/>
              <w:ind w:left="845"/>
              <w:rPr>
                <w:rFonts w:ascii="SimSun" w:eastAsia="SimSun" w:hAnsi="SimSun" w:cs="SimSun"/>
                <w:sz w:val="20"/>
                <w:szCs w:val="20"/>
              </w:rPr>
            </w:pPr>
            <w:r>
              <w:rPr>
                <w:rFonts w:ascii="SimSun" w:eastAsia="SimSun" w:hAnsi="SimSun" w:cs="SimSun"/>
                <w:spacing w:val="7"/>
                <w:sz w:val="20"/>
                <w:szCs w:val="20"/>
              </w:rPr>
              <w:t>纵向拉伸强度</w:t>
            </w:r>
          </w:p>
        </w:tc>
        <w:tc>
          <w:tcPr>
            <w:tcW w:w="2203" w:type="dxa"/>
            <w:tcBorders>
              <w:right w:val="single" w:sz="10" w:space="0" w:color="000000"/>
            </w:tcBorders>
            <w:vAlign w:val="top"/>
          </w:tcPr>
          <w:p>
            <w:pPr>
              <w:spacing w:line="277" w:lineRule="auto"/>
              <w:rPr>
                <w:rFonts w:ascii="Arial"/>
                <w:sz w:val="21"/>
              </w:rPr>
            </w:pPr>
          </w:p>
          <w:p>
            <w:pPr>
              <w:spacing w:line="278" w:lineRule="auto"/>
              <w:rPr>
                <w:rFonts w:ascii="Arial"/>
                <w:sz w:val="21"/>
              </w:rPr>
            </w:pPr>
          </w:p>
          <w:p>
            <w:pPr>
              <w:pStyle w:val="TableText"/>
              <w:spacing w:before="58" w:line="192" w:lineRule="auto"/>
              <w:ind w:left="902"/>
              <w:rPr>
                <w:sz w:val="20"/>
                <w:szCs w:val="20"/>
              </w:rPr>
            </w:pPr>
            <w:r>
              <w:rPr>
                <w:spacing w:val="4"/>
                <w:sz w:val="20"/>
                <w:szCs w:val="20"/>
              </w:rPr>
              <w:t>MPa</w:t>
            </w:r>
          </w:p>
        </w:tc>
        <w:tc>
          <w:tcPr>
            <w:tcW w:w="2203" w:type="dxa"/>
            <w:tcBorders>
              <w:left w:val="single" w:sz="10" w:space="0" w:color="000000"/>
              <w:right w:val="single" w:sz="10" w:space="0" w:color="000000"/>
            </w:tcBorders>
            <w:vAlign w:val="top"/>
          </w:tcPr>
          <w:p>
            <w:pPr>
              <w:spacing w:line="276" w:lineRule="auto"/>
              <w:rPr>
                <w:rFonts w:ascii="Arial"/>
                <w:sz w:val="21"/>
              </w:rPr>
            </w:pPr>
          </w:p>
          <w:p>
            <w:pPr>
              <w:spacing w:line="277" w:lineRule="auto"/>
              <w:rPr>
                <w:rFonts w:ascii="Arial"/>
                <w:sz w:val="21"/>
              </w:rPr>
            </w:pPr>
          </w:p>
          <w:p>
            <w:pPr>
              <w:pStyle w:val="TableText"/>
              <w:spacing w:before="58" w:line="195" w:lineRule="auto"/>
              <w:ind w:left="932"/>
              <w:rPr>
                <w:sz w:val="20"/>
                <w:szCs w:val="20"/>
              </w:rPr>
            </w:pPr>
            <w:r>
              <w:rPr>
                <w:spacing w:val="4"/>
                <w:sz w:val="20"/>
                <w:szCs w:val="20"/>
              </w:rPr>
              <w:t>≥40</w:t>
            </w:r>
          </w:p>
        </w:tc>
        <w:tc>
          <w:tcPr>
            <w:tcW w:w="2217" w:type="dxa"/>
            <w:tcBorders>
              <w:left w:val="single" w:sz="10" w:space="0" w:color="000000"/>
              <w:right w:val="single" w:sz="10" w:space="0" w:color="000000"/>
            </w:tcBorders>
            <w:vAlign w:val="top"/>
          </w:tcPr>
          <w:p>
            <w:pPr>
              <w:spacing w:before="50" w:line="228" w:lineRule="auto"/>
              <w:ind w:left="162"/>
              <w:rPr>
                <w:rFonts w:ascii="SimSun" w:eastAsia="SimSun" w:hAnsi="SimSun" w:cs="SimSun"/>
                <w:sz w:val="20"/>
                <w:szCs w:val="20"/>
              </w:rPr>
            </w:pPr>
            <w:r>
              <w:rPr>
                <w:rFonts w:ascii="SimSun" w:eastAsia="SimSun" w:hAnsi="SimSun" w:cs="SimSun"/>
                <w:spacing w:val="8"/>
                <w:sz w:val="20"/>
                <w:szCs w:val="20"/>
              </w:rPr>
              <w:t>现行国家标准《塑料</w:t>
            </w:r>
          </w:p>
          <w:p>
            <w:pPr>
              <w:pStyle w:val="TableText"/>
              <w:spacing w:before="23" w:line="228" w:lineRule="auto"/>
              <w:ind w:left="188"/>
              <w:rPr>
                <w:sz w:val="20"/>
                <w:szCs w:val="20"/>
              </w:rPr>
            </w:pPr>
            <w:r>
              <w:rPr>
                <w:rFonts w:ascii="SimSun" w:eastAsia="SimSun" w:hAnsi="SimSun" w:cs="SimSun"/>
                <w:spacing w:val="7"/>
                <w:sz w:val="20"/>
                <w:szCs w:val="20"/>
              </w:rPr>
              <w:t>拉伸性能的测定第</w:t>
            </w:r>
            <w:r>
              <w:rPr>
                <w:rFonts w:ascii="SimSun" w:eastAsia="SimSun" w:hAnsi="SimSun" w:cs="SimSun"/>
                <w:spacing w:val="-37"/>
                <w:sz w:val="20"/>
                <w:szCs w:val="20"/>
              </w:rPr>
              <w:t xml:space="preserve"> </w:t>
            </w:r>
            <w:r>
              <w:rPr>
                <w:spacing w:val="7"/>
                <w:sz w:val="20"/>
                <w:szCs w:val="20"/>
              </w:rPr>
              <w:t>2</w:t>
            </w:r>
          </w:p>
          <w:p>
            <w:pPr>
              <w:spacing w:before="24" w:line="228" w:lineRule="auto"/>
              <w:ind w:left="163"/>
              <w:rPr>
                <w:rFonts w:ascii="SimSun" w:eastAsia="SimSun" w:hAnsi="SimSun" w:cs="SimSun"/>
                <w:sz w:val="20"/>
                <w:szCs w:val="20"/>
              </w:rPr>
            </w:pPr>
            <w:r>
              <w:rPr>
                <w:rFonts w:ascii="SimSun" w:eastAsia="SimSun" w:hAnsi="SimSun" w:cs="SimSun"/>
                <w:spacing w:val="8"/>
                <w:sz w:val="20"/>
                <w:szCs w:val="20"/>
              </w:rPr>
              <w:t>部分，模塑和挤塑料</w:t>
            </w:r>
          </w:p>
          <w:p>
            <w:pPr>
              <w:pStyle w:val="TableText"/>
              <w:spacing w:before="26" w:line="228" w:lineRule="auto"/>
              <w:ind w:left="256"/>
              <w:rPr>
                <w:sz w:val="20"/>
                <w:szCs w:val="20"/>
              </w:rPr>
            </w:pPr>
            <w:r>
              <w:rPr>
                <w:rFonts w:ascii="SimSun" w:eastAsia="SimSun" w:hAnsi="SimSun" w:cs="SimSun"/>
                <w:spacing w:val="6"/>
                <w:sz w:val="20"/>
                <w:szCs w:val="20"/>
              </w:rPr>
              <w:t>的试验条件》</w:t>
            </w:r>
            <w:r>
              <w:rPr>
                <w:sz w:val="20"/>
                <w:szCs w:val="20"/>
              </w:rPr>
              <w:t>GB</w:t>
            </w:r>
            <w:r>
              <w:rPr>
                <w:spacing w:val="6"/>
                <w:sz w:val="20"/>
                <w:szCs w:val="20"/>
              </w:rPr>
              <w:t>/T</w:t>
            </w:r>
          </w:p>
          <w:p>
            <w:pPr>
              <w:pStyle w:val="TableText"/>
              <w:spacing w:before="46" w:line="195" w:lineRule="auto"/>
              <w:ind w:left="834"/>
              <w:rPr>
                <w:sz w:val="20"/>
                <w:szCs w:val="20"/>
              </w:rPr>
            </w:pPr>
            <w:r>
              <w:rPr>
                <w:sz w:val="20"/>
                <w:szCs w:val="20"/>
              </w:rPr>
              <w:t>1040.2</w:t>
            </w:r>
          </w:p>
        </w:tc>
      </w:tr>
      <w:tr>
        <w:tblPrEx>
          <w:tblW w:w="9578" w:type="dxa"/>
          <w:tblInd w:w="12" w:type="dxa"/>
          <w:tblLayout w:type="fixed"/>
        </w:tblPrEx>
        <w:trPr>
          <w:trHeight w:val="856"/>
        </w:trPr>
        <w:tc>
          <w:tcPr>
            <w:tcW w:w="2955" w:type="dxa"/>
            <w:tcBorders>
              <w:left w:val="single" w:sz="10" w:space="0" w:color="000000"/>
            </w:tcBorders>
            <w:vAlign w:val="top"/>
          </w:tcPr>
          <w:p>
            <w:pPr>
              <w:spacing w:line="254" w:lineRule="auto"/>
              <w:rPr>
                <w:rFonts w:ascii="Arial"/>
                <w:sz w:val="21"/>
              </w:rPr>
            </w:pPr>
          </w:p>
          <w:p>
            <w:pPr>
              <w:spacing w:before="65" w:line="228" w:lineRule="auto"/>
              <w:ind w:left="740"/>
              <w:rPr>
                <w:rFonts w:ascii="SimSun" w:eastAsia="SimSun" w:hAnsi="SimSun" w:cs="SimSun"/>
                <w:sz w:val="20"/>
                <w:szCs w:val="20"/>
              </w:rPr>
            </w:pPr>
            <w:r>
              <w:rPr>
                <w:rFonts w:ascii="SimSun" w:eastAsia="SimSun" w:hAnsi="SimSun" w:cs="SimSun"/>
                <w:spacing w:val="8"/>
                <w:sz w:val="20"/>
                <w:szCs w:val="20"/>
              </w:rPr>
              <w:t>纵向拉伸伸长率</w:t>
            </w:r>
          </w:p>
        </w:tc>
        <w:tc>
          <w:tcPr>
            <w:tcW w:w="2203" w:type="dxa"/>
            <w:tcBorders>
              <w:right w:val="single" w:sz="10" w:space="0" w:color="000000"/>
            </w:tcBorders>
            <w:vAlign w:val="top"/>
          </w:tcPr>
          <w:p>
            <w:pPr>
              <w:spacing w:line="298" w:lineRule="auto"/>
              <w:rPr>
                <w:rFonts w:ascii="Arial"/>
                <w:sz w:val="21"/>
              </w:rPr>
            </w:pPr>
          </w:p>
          <w:p>
            <w:pPr>
              <w:pStyle w:val="TableText"/>
              <w:spacing w:before="57" w:line="195" w:lineRule="auto"/>
              <w:ind w:left="1016"/>
              <w:rPr>
                <w:sz w:val="20"/>
                <w:szCs w:val="20"/>
              </w:rPr>
            </w:pPr>
            <w:r>
              <w:rPr>
                <w:sz w:val="20"/>
                <w:szCs w:val="20"/>
              </w:rPr>
              <w:t>%</w:t>
            </w:r>
          </w:p>
        </w:tc>
        <w:tc>
          <w:tcPr>
            <w:tcW w:w="2203" w:type="dxa"/>
            <w:tcBorders>
              <w:left w:val="single" w:sz="10" w:space="0" w:color="000000"/>
              <w:right w:val="single" w:sz="10" w:space="0" w:color="000000"/>
            </w:tcBorders>
            <w:vAlign w:val="top"/>
          </w:tcPr>
          <w:p>
            <w:pPr>
              <w:spacing w:line="298" w:lineRule="auto"/>
              <w:rPr>
                <w:rFonts w:ascii="Arial"/>
                <w:sz w:val="21"/>
              </w:rPr>
            </w:pPr>
          </w:p>
          <w:p>
            <w:pPr>
              <w:pStyle w:val="TableText"/>
              <w:spacing w:before="58" w:line="195" w:lineRule="auto"/>
              <w:ind w:left="879"/>
              <w:rPr>
                <w:sz w:val="20"/>
                <w:szCs w:val="20"/>
              </w:rPr>
            </w:pPr>
            <w:r>
              <w:rPr>
                <w:spacing w:val="4"/>
                <w:sz w:val="20"/>
                <w:szCs w:val="20"/>
              </w:rPr>
              <w:t>≥150</w:t>
            </w:r>
          </w:p>
        </w:tc>
        <w:tc>
          <w:tcPr>
            <w:tcW w:w="2217" w:type="dxa"/>
            <w:tcBorders>
              <w:left w:val="single" w:sz="10" w:space="0" w:color="000000"/>
              <w:right w:val="single" w:sz="10" w:space="0" w:color="000000"/>
            </w:tcBorders>
            <w:vAlign w:val="top"/>
          </w:tcPr>
          <w:p>
            <w:pPr>
              <w:pStyle w:val="TableText"/>
              <w:spacing w:before="49" w:line="244" w:lineRule="auto"/>
              <w:ind w:left="142" w:right="120" w:firstLine="19"/>
              <w:jc w:val="both"/>
              <w:rPr>
                <w:sz w:val="20"/>
                <w:szCs w:val="20"/>
              </w:rPr>
            </w:pPr>
            <w:r>
              <w:rPr>
                <w:rFonts w:ascii="SimSun" w:eastAsia="SimSun" w:hAnsi="SimSun" w:cs="SimSun"/>
                <w:spacing w:val="8"/>
                <w:sz w:val="20"/>
                <w:szCs w:val="20"/>
              </w:rPr>
              <w:t>现行国家标准《热塑</w:t>
            </w:r>
            <w:r>
              <w:rPr>
                <w:rFonts w:ascii="SimSun" w:eastAsia="SimSun" w:hAnsi="SimSun" w:cs="SimSun"/>
                <w:spacing w:val="6"/>
                <w:sz w:val="20"/>
                <w:szCs w:val="20"/>
              </w:rPr>
              <w:t xml:space="preserve"> </w:t>
            </w:r>
            <w:r>
              <w:rPr>
                <w:rFonts w:ascii="SimSun" w:eastAsia="SimSun" w:hAnsi="SimSun" w:cs="SimSun"/>
                <w:spacing w:val="14"/>
                <w:sz w:val="20"/>
                <w:szCs w:val="20"/>
              </w:rPr>
              <w:t xml:space="preserve">性塑料管材 拉伸性 </w:t>
            </w:r>
            <w:r>
              <w:rPr>
                <w:rFonts w:ascii="SimSun" w:eastAsia="SimSun" w:hAnsi="SimSun" w:cs="SimSun"/>
                <w:spacing w:val="4"/>
                <w:sz w:val="20"/>
                <w:szCs w:val="20"/>
              </w:rPr>
              <w:t>能测定》</w:t>
            </w:r>
            <w:r>
              <w:rPr>
                <w:sz w:val="20"/>
                <w:szCs w:val="20"/>
              </w:rPr>
              <w:t>GB</w:t>
            </w:r>
            <w:r>
              <w:rPr>
                <w:spacing w:val="4"/>
                <w:sz w:val="20"/>
                <w:szCs w:val="20"/>
              </w:rPr>
              <w:t>/T</w:t>
            </w:r>
            <w:r>
              <w:rPr>
                <w:spacing w:val="24"/>
                <w:sz w:val="20"/>
                <w:szCs w:val="20"/>
              </w:rPr>
              <w:t xml:space="preserve"> </w:t>
            </w:r>
            <w:r>
              <w:rPr>
                <w:spacing w:val="4"/>
                <w:sz w:val="20"/>
                <w:szCs w:val="20"/>
              </w:rPr>
              <w:t>8804.3</w:t>
            </w:r>
          </w:p>
        </w:tc>
      </w:tr>
      <w:tr>
        <w:tblPrEx>
          <w:tblW w:w="9578" w:type="dxa"/>
          <w:tblInd w:w="12" w:type="dxa"/>
          <w:tblLayout w:type="fixed"/>
        </w:tblPrEx>
        <w:trPr>
          <w:trHeight w:val="856"/>
        </w:trPr>
        <w:tc>
          <w:tcPr>
            <w:tcW w:w="2955" w:type="dxa"/>
            <w:tcBorders>
              <w:left w:val="single" w:sz="10" w:space="0" w:color="000000"/>
            </w:tcBorders>
            <w:vAlign w:val="top"/>
          </w:tcPr>
          <w:p>
            <w:pPr>
              <w:spacing w:line="257" w:lineRule="auto"/>
              <w:rPr>
                <w:rFonts w:ascii="Arial"/>
                <w:sz w:val="21"/>
              </w:rPr>
            </w:pPr>
          </w:p>
          <w:p>
            <w:pPr>
              <w:spacing w:before="65" w:line="229" w:lineRule="auto"/>
              <w:ind w:left="1053"/>
              <w:rPr>
                <w:rFonts w:ascii="SimSun" w:eastAsia="SimSun" w:hAnsi="SimSun" w:cs="SimSun"/>
                <w:sz w:val="20"/>
                <w:szCs w:val="20"/>
              </w:rPr>
            </w:pPr>
            <w:r>
              <w:rPr>
                <w:rFonts w:ascii="SimSun" w:eastAsia="SimSun" w:hAnsi="SimSun" w:cs="SimSun"/>
                <w:spacing w:val="6"/>
                <w:sz w:val="20"/>
                <w:szCs w:val="20"/>
              </w:rPr>
              <w:t>耐冲击性</w:t>
            </w:r>
          </w:p>
        </w:tc>
        <w:tc>
          <w:tcPr>
            <w:tcW w:w="2203" w:type="dxa"/>
            <w:tcBorders>
              <w:right w:val="single" w:sz="10" w:space="0" w:color="000000"/>
            </w:tcBorders>
            <w:vAlign w:val="top"/>
          </w:tcPr>
          <w:p>
            <w:pPr>
              <w:spacing w:line="280" w:lineRule="auto"/>
              <w:rPr>
                <w:rFonts w:ascii="Arial"/>
                <w:sz w:val="21"/>
              </w:rPr>
            </w:pPr>
          </w:p>
          <w:p>
            <w:pPr>
              <w:pStyle w:val="TableText"/>
              <w:spacing w:before="58" w:line="216" w:lineRule="auto"/>
              <w:ind w:left="859"/>
              <w:rPr>
                <w:sz w:val="13"/>
                <w:szCs w:val="13"/>
              </w:rPr>
            </w:pPr>
            <w:r>
              <w:rPr>
                <w:sz w:val="20"/>
                <w:szCs w:val="20"/>
              </w:rPr>
              <w:t>kJ</w:t>
            </w:r>
            <w:r>
              <w:rPr>
                <w:spacing w:val="6"/>
                <w:sz w:val="20"/>
                <w:szCs w:val="20"/>
              </w:rPr>
              <w:t>/m</w:t>
            </w:r>
            <w:r>
              <w:rPr>
                <w:spacing w:val="6"/>
                <w:position w:val="6"/>
                <w:sz w:val="13"/>
                <w:szCs w:val="13"/>
              </w:rPr>
              <w:t>2</w:t>
            </w:r>
          </w:p>
        </w:tc>
        <w:tc>
          <w:tcPr>
            <w:tcW w:w="2203" w:type="dxa"/>
            <w:tcBorders>
              <w:left w:val="single" w:sz="10" w:space="0" w:color="000000"/>
              <w:right w:val="single" w:sz="10" w:space="0" w:color="000000"/>
            </w:tcBorders>
            <w:vAlign w:val="top"/>
          </w:tcPr>
          <w:p>
            <w:pPr>
              <w:spacing w:line="301" w:lineRule="auto"/>
              <w:rPr>
                <w:rFonts w:ascii="Arial"/>
                <w:sz w:val="21"/>
              </w:rPr>
            </w:pPr>
          </w:p>
          <w:p>
            <w:pPr>
              <w:pStyle w:val="TableText"/>
              <w:spacing w:before="58" w:line="195" w:lineRule="auto"/>
              <w:ind w:left="905"/>
              <w:rPr>
                <w:sz w:val="20"/>
                <w:szCs w:val="20"/>
              </w:rPr>
            </w:pPr>
            <w:r>
              <w:rPr>
                <w:spacing w:val="3"/>
                <w:sz w:val="20"/>
                <w:szCs w:val="20"/>
              </w:rPr>
              <w:t>≥2.9</w:t>
            </w:r>
          </w:p>
        </w:tc>
        <w:tc>
          <w:tcPr>
            <w:tcW w:w="2217" w:type="dxa"/>
            <w:tcBorders>
              <w:left w:val="single" w:sz="10" w:space="0" w:color="000000"/>
              <w:right w:val="single" w:sz="10" w:space="0" w:color="000000"/>
            </w:tcBorders>
            <w:vAlign w:val="top"/>
          </w:tcPr>
          <w:p>
            <w:pPr>
              <w:pStyle w:val="TableText"/>
              <w:spacing w:before="50" w:line="244" w:lineRule="auto"/>
              <w:ind w:left="164" w:right="150" w:hanging="2"/>
              <w:jc w:val="both"/>
              <w:rPr>
                <w:sz w:val="20"/>
                <w:szCs w:val="20"/>
              </w:rPr>
            </w:pPr>
            <w:r>
              <w:rPr>
                <w:rFonts w:ascii="SimSun" w:eastAsia="SimSun" w:hAnsi="SimSun" w:cs="SimSun"/>
                <w:spacing w:val="8"/>
                <w:sz w:val="20"/>
                <w:szCs w:val="20"/>
              </w:rPr>
              <w:t>现行国家标准《硬质</w:t>
            </w:r>
            <w:r>
              <w:rPr>
                <w:rFonts w:ascii="SimSun" w:eastAsia="SimSun" w:hAnsi="SimSun" w:cs="SimSun"/>
                <w:spacing w:val="6"/>
                <w:sz w:val="20"/>
                <w:szCs w:val="20"/>
              </w:rPr>
              <w:t xml:space="preserve"> </w:t>
            </w:r>
            <w:r>
              <w:rPr>
                <w:rFonts w:ascii="SimSun" w:eastAsia="SimSun" w:hAnsi="SimSun" w:cs="SimSun"/>
                <w:spacing w:val="8"/>
                <w:sz w:val="20"/>
                <w:szCs w:val="20"/>
              </w:rPr>
              <w:t>塑料简支梁冲击试验</w:t>
            </w:r>
            <w:r>
              <w:rPr>
                <w:rFonts w:ascii="SimSun" w:eastAsia="SimSun" w:hAnsi="SimSun" w:cs="SimSun"/>
                <w:spacing w:val="3"/>
                <w:sz w:val="20"/>
                <w:szCs w:val="20"/>
              </w:rPr>
              <w:t xml:space="preserve"> </w:t>
            </w:r>
            <w:r>
              <w:rPr>
                <w:rFonts w:ascii="SimSun" w:eastAsia="SimSun" w:hAnsi="SimSun" w:cs="SimSun"/>
                <w:spacing w:val="15"/>
                <w:sz w:val="20"/>
                <w:szCs w:val="20"/>
              </w:rPr>
              <w:t>方法》</w:t>
            </w:r>
            <w:r>
              <w:rPr>
                <w:sz w:val="20"/>
                <w:szCs w:val="20"/>
              </w:rPr>
              <w:t>GB</w:t>
            </w:r>
            <w:r>
              <w:rPr>
                <w:spacing w:val="15"/>
                <w:sz w:val="20"/>
                <w:szCs w:val="20"/>
              </w:rPr>
              <w:t>/T1043.</w:t>
            </w:r>
            <w:r>
              <w:rPr>
                <w:spacing w:val="-25"/>
                <w:sz w:val="20"/>
                <w:szCs w:val="20"/>
              </w:rPr>
              <w:t xml:space="preserve"> </w:t>
            </w:r>
            <w:r>
              <w:rPr>
                <w:spacing w:val="15"/>
                <w:sz w:val="20"/>
                <w:szCs w:val="20"/>
              </w:rPr>
              <w:t>1</w:t>
            </w:r>
          </w:p>
        </w:tc>
      </w:tr>
      <w:tr>
        <w:tblPrEx>
          <w:tblW w:w="9578" w:type="dxa"/>
          <w:tblInd w:w="12" w:type="dxa"/>
          <w:tblLayout w:type="fixed"/>
        </w:tblPrEx>
        <w:trPr>
          <w:trHeight w:val="1059"/>
        </w:trPr>
        <w:tc>
          <w:tcPr>
            <w:tcW w:w="2955" w:type="dxa"/>
            <w:tcBorders>
              <w:left w:val="single" w:sz="10" w:space="0" w:color="000000"/>
            </w:tcBorders>
            <w:vAlign w:val="top"/>
          </w:tcPr>
          <w:p>
            <w:pPr>
              <w:spacing w:line="356" w:lineRule="auto"/>
              <w:rPr>
                <w:rFonts w:ascii="Arial"/>
                <w:sz w:val="21"/>
              </w:rPr>
            </w:pPr>
          </w:p>
          <w:p>
            <w:pPr>
              <w:spacing w:before="65" w:line="228" w:lineRule="auto"/>
              <w:ind w:left="320"/>
              <w:rPr>
                <w:rFonts w:ascii="SimSun" w:eastAsia="SimSun" w:hAnsi="SimSun" w:cs="SimSun"/>
                <w:sz w:val="20"/>
                <w:szCs w:val="20"/>
              </w:rPr>
            </w:pPr>
            <w:r>
              <w:rPr>
                <w:rFonts w:ascii="SimSun" w:eastAsia="SimSun" w:hAnsi="SimSun" w:cs="SimSun"/>
                <w:spacing w:val="8"/>
                <w:sz w:val="20"/>
                <w:szCs w:val="20"/>
              </w:rPr>
              <w:t>热塑性塑料维卡软化温度</w:t>
            </w:r>
          </w:p>
        </w:tc>
        <w:tc>
          <w:tcPr>
            <w:tcW w:w="2203" w:type="dxa"/>
            <w:tcBorders>
              <w:right w:val="single" w:sz="10" w:space="0" w:color="000000"/>
            </w:tcBorders>
            <w:vAlign w:val="top"/>
          </w:tcPr>
          <w:p>
            <w:pPr>
              <w:spacing w:line="401" w:lineRule="auto"/>
              <w:rPr>
                <w:rFonts w:ascii="Arial"/>
                <w:sz w:val="21"/>
              </w:rPr>
            </w:pPr>
          </w:p>
          <w:p>
            <w:pPr>
              <w:pStyle w:val="TableText"/>
              <w:spacing w:before="58" w:line="195" w:lineRule="auto"/>
              <w:ind w:left="1000"/>
              <w:rPr>
                <w:sz w:val="20"/>
                <w:szCs w:val="20"/>
              </w:rPr>
            </w:pPr>
            <w:r>
              <w:rPr>
                <w:sz w:val="20"/>
                <w:szCs w:val="20"/>
              </w:rPr>
              <w:t>℃</w:t>
            </w:r>
          </w:p>
        </w:tc>
        <w:tc>
          <w:tcPr>
            <w:tcW w:w="2203" w:type="dxa"/>
            <w:tcBorders>
              <w:left w:val="single" w:sz="10" w:space="0" w:color="000000"/>
              <w:right w:val="single" w:sz="10" w:space="0" w:color="000000"/>
            </w:tcBorders>
            <w:vAlign w:val="top"/>
          </w:tcPr>
          <w:p>
            <w:pPr>
              <w:spacing w:line="402" w:lineRule="auto"/>
              <w:rPr>
                <w:rFonts w:ascii="Arial"/>
                <w:sz w:val="21"/>
              </w:rPr>
            </w:pPr>
          </w:p>
          <w:p>
            <w:pPr>
              <w:pStyle w:val="TableText"/>
              <w:spacing w:before="57" w:line="195" w:lineRule="auto"/>
              <w:ind w:left="932"/>
              <w:rPr>
                <w:sz w:val="20"/>
                <w:szCs w:val="20"/>
              </w:rPr>
            </w:pPr>
            <w:r>
              <w:rPr>
                <w:spacing w:val="4"/>
                <w:sz w:val="20"/>
                <w:szCs w:val="20"/>
              </w:rPr>
              <w:t>≥60</w:t>
            </w:r>
          </w:p>
        </w:tc>
        <w:tc>
          <w:tcPr>
            <w:tcW w:w="2217" w:type="dxa"/>
            <w:tcBorders>
              <w:left w:val="single" w:sz="10" w:space="0" w:color="000000"/>
              <w:right w:val="single" w:sz="10" w:space="0" w:color="000000"/>
            </w:tcBorders>
            <w:vAlign w:val="top"/>
          </w:tcPr>
          <w:p>
            <w:pPr>
              <w:pStyle w:val="TableText"/>
              <w:spacing w:before="30" w:line="242" w:lineRule="auto"/>
              <w:ind w:left="111" w:right="95"/>
              <w:jc w:val="both"/>
              <w:rPr>
                <w:sz w:val="20"/>
                <w:szCs w:val="20"/>
              </w:rPr>
            </w:pPr>
            <w:r>
              <w:rPr>
                <w:rFonts w:ascii="SimSun" w:eastAsia="SimSun" w:hAnsi="SimSun" w:cs="SimSun"/>
                <w:spacing w:val="20"/>
                <w:sz w:val="20"/>
                <w:szCs w:val="20"/>
              </w:rPr>
              <w:t>现行国家标准《热塑</w:t>
            </w:r>
            <w:r>
              <w:rPr>
                <w:rFonts w:ascii="SimSun" w:eastAsia="SimSun" w:hAnsi="SimSun" w:cs="SimSun"/>
                <w:spacing w:val="1"/>
                <w:sz w:val="20"/>
                <w:szCs w:val="20"/>
              </w:rPr>
              <w:t xml:space="preserve"> </w:t>
            </w:r>
            <w:r>
              <w:rPr>
                <w:rFonts w:ascii="SimSun" w:eastAsia="SimSun" w:hAnsi="SimSun" w:cs="SimSun"/>
                <w:spacing w:val="20"/>
                <w:sz w:val="20"/>
                <w:szCs w:val="20"/>
              </w:rPr>
              <w:t>性塑料维卡软化温度</w:t>
            </w:r>
            <w:r>
              <w:rPr>
                <w:rFonts w:ascii="SimSun" w:eastAsia="SimSun" w:hAnsi="SimSun" w:cs="SimSun"/>
                <w:sz w:val="20"/>
                <w:szCs w:val="20"/>
              </w:rPr>
              <w:t xml:space="preserve"> </w:t>
            </w:r>
            <w:r>
              <w:rPr>
                <w:rFonts w:ascii="SimSun" w:eastAsia="SimSun" w:hAnsi="SimSun" w:cs="SimSun"/>
                <w:spacing w:val="-4"/>
                <w:sz w:val="20"/>
                <w:szCs w:val="20"/>
              </w:rPr>
              <w:t>（</w:t>
            </w:r>
            <w:r>
              <w:rPr>
                <w:spacing w:val="-4"/>
                <w:sz w:val="20"/>
                <w:szCs w:val="20"/>
              </w:rPr>
              <w:t>VST</w:t>
            </w:r>
            <w:r>
              <w:rPr>
                <w:rFonts w:ascii="SimSun" w:eastAsia="SimSun" w:hAnsi="SimSun" w:cs="SimSun"/>
                <w:spacing w:val="-4"/>
                <w:sz w:val="20"/>
                <w:szCs w:val="20"/>
              </w:rPr>
              <w:t>）的测定》</w:t>
            </w:r>
            <w:r>
              <w:rPr>
                <w:spacing w:val="-4"/>
                <w:sz w:val="20"/>
                <w:szCs w:val="20"/>
              </w:rPr>
              <w:t>GB/T</w:t>
            </w:r>
            <w:r>
              <w:rPr>
                <w:spacing w:val="1"/>
                <w:sz w:val="20"/>
                <w:szCs w:val="20"/>
              </w:rPr>
              <w:t xml:space="preserve"> </w:t>
            </w:r>
            <w:r>
              <w:rPr>
                <w:spacing w:val="2"/>
                <w:sz w:val="20"/>
                <w:szCs w:val="20"/>
              </w:rPr>
              <w:t>1633</w:t>
            </w:r>
          </w:p>
        </w:tc>
      </w:tr>
    </w:tbl>
    <w:p>
      <w:pPr>
        <w:spacing w:line="369" w:lineRule="auto"/>
        <w:rPr>
          <w:rFonts w:ascii="Arial"/>
          <w:sz w:val="21"/>
        </w:rPr>
      </w:pPr>
    </w:p>
    <w:p>
      <w:pPr>
        <w:pStyle w:val="BodyText"/>
        <w:spacing w:before="79" w:line="219" w:lineRule="auto"/>
        <w:ind w:left="128"/>
      </w:pPr>
      <w:r>
        <w:rPr>
          <w:rFonts w:ascii="Times New Roman" w:eastAsia="Times New Roman" w:hAnsi="Times New Roman" w:cs="Times New Roman"/>
          <w:b/>
          <w:bCs/>
        </w:rPr>
        <w:t xml:space="preserve">4.2.4    </w:t>
      </w:r>
      <w:r>
        <w:t>片状管片型材的外观质量</w:t>
      </w:r>
      <w:r>
        <w:rPr>
          <w:spacing w:val="-1"/>
        </w:rPr>
        <w:t>应符合下列规定；</w:t>
      </w:r>
    </w:p>
    <w:p>
      <w:pPr>
        <w:pStyle w:val="BodyText"/>
        <w:spacing w:before="180" w:line="219" w:lineRule="auto"/>
        <w:ind w:left="618"/>
        <w:sectPr>
          <w:footerReference w:type="default" r:id="rId30"/>
          <w:pgSz w:w="12240" w:h="15840"/>
          <w:pgMar w:top="1346" w:right="1318" w:bottom="1293" w:left="1317" w:header="0" w:footer="1131" w:gutter="0"/>
          <w:pgNumType w:start="8"/>
          <w:cols w:space="708"/>
        </w:sectPr>
      </w:pPr>
      <w:r>
        <w:rPr>
          <w:rFonts w:ascii="Times New Roman" w:eastAsia="Times New Roman" w:hAnsi="Times New Roman" w:cs="Times New Roman"/>
          <w:b/>
          <w:bCs/>
          <w:spacing w:val="-1"/>
        </w:rPr>
        <w:t xml:space="preserve">1    </w:t>
      </w:r>
      <w:r>
        <w:rPr>
          <w:spacing w:val="-1"/>
        </w:rPr>
        <w:t>片状管片材料厚度均匀，表面光滑；</w:t>
      </w:r>
    </w:p>
    <w:p>
      <w:pPr>
        <w:pStyle w:val="BodyText"/>
        <w:spacing w:before="184" w:line="220" w:lineRule="auto"/>
        <w:ind w:left="608"/>
      </w:pPr>
      <w:r>
        <w:rPr>
          <w:rFonts w:ascii="Times New Roman" w:eastAsia="Times New Roman" w:hAnsi="Times New Roman" w:cs="Times New Roman"/>
          <w:b/>
          <w:bCs/>
          <w:spacing w:val="-1"/>
        </w:rPr>
        <w:t xml:space="preserve">2    </w:t>
      </w:r>
      <w:r>
        <w:rPr>
          <w:spacing w:val="-1"/>
        </w:rPr>
        <w:t>表面无裂纹，无破损；</w:t>
      </w:r>
    </w:p>
    <w:p>
      <w:pPr>
        <w:pStyle w:val="BodyText"/>
        <w:spacing w:before="179" w:line="219" w:lineRule="auto"/>
        <w:ind w:left="612"/>
      </w:pPr>
      <w:r>
        <w:rPr>
          <w:rFonts w:ascii="Times New Roman" w:eastAsia="Times New Roman" w:hAnsi="Times New Roman" w:cs="Times New Roman"/>
          <w:spacing w:val="-1"/>
        </w:rPr>
        <w:t xml:space="preserve">3    </w:t>
      </w:r>
      <w:r>
        <w:rPr>
          <w:spacing w:val="-1"/>
        </w:rPr>
        <w:t>每片管片均应有清晰的尺寸标注；</w:t>
      </w:r>
    </w:p>
    <w:p>
      <w:pPr>
        <w:pStyle w:val="BodyText"/>
        <w:spacing w:before="184" w:line="219" w:lineRule="auto"/>
        <w:ind w:left="606"/>
      </w:pPr>
      <w:r>
        <w:rPr>
          <w:rFonts w:ascii="Times New Roman" w:eastAsia="Times New Roman" w:hAnsi="Times New Roman" w:cs="Times New Roman"/>
        </w:rPr>
        <w:t xml:space="preserve">4    </w:t>
      </w:r>
      <w:r>
        <w:t>片状管片型材应有一定的透明度，便于观察注浆过程中浆液的</w:t>
      </w:r>
      <w:r>
        <w:rPr>
          <w:spacing w:val="-1"/>
        </w:rPr>
        <w:t>流动情况。</w:t>
      </w:r>
    </w:p>
    <w:p>
      <w:pPr>
        <w:spacing w:line="219" w:lineRule="auto"/>
        <w:sectPr>
          <w:footerReference w:type="default" r:id="rId31"/>
          <w:type w:val="nextPage"/>
          <w:pgSz w:w="12240" w:h="15840"/>
          <w:pgMar w:top="1346" w:right="1318" w:bottom="1293" w:left="1317" w:header="0" w:footer="1131" w:gutter="0"/>
          <w:pgNumType w:start="9"/>
          <w:cols w:space="708"/>
          <w:titlePg w:val="0"/>
        </w:sectPr>
      </w:pPr>
    </w:p>
    <w:p>
      <w:pPr>
        <w:pStyle w:val="BodyText"/>
        <w:spacing w:before="128" w:line="219" w:lineRule="auto"/>
        <w:ind w:left="4048"/>
        <w:outlineLvl w:val="0"/>
      </w:pPr>
      <w:r>
        <w:rPr>
          <w:rFonts w:ascii="Times New Roman" w:eastAsia="Times New Roman" w:hAnsi="Times New Roman" w:cs="Times New Roman"/>
          <w:b/>
          <w:bCs/>
          <w:spacing w:val="-4"/>
        </w:rPr>
        <w:t>4.3</w:t>
      </w:r>
      <w:r>
        <w:rPr>
          <w:rFonts w:ascii="Times New Roman" w:eastAsia="Times New Roman" w:hAnsi="Times New Roman" w:cs="Times New Roman"/>
          <w:b/>
          <w:bCs/>
          <w:spacing w:val="2"/>
        </w:rPr>
        <w:t xml:space="preserve">    </w:t>
      </w:r>
      <w:r>
        <w:rPr>
          <w:b/>
          <w:bCs/>
          <w:spacing w:val="-4"/>
        </w:rPr>
        <w:t>连接件</w:t>
      </w:r>
    </w:p>
    <w:p>
      <w:pPr>
        <w:pStyle w:val="BodyText"/>
        <w:spacing w:before="302" w:line="219" w:lineRule="auto"/>
      </w:pPr>
      <w:r>
        <w:rPr>
          <w:rFonts w:ascii="Times New Roman" w:eastAsia="Times New Roman" w:hAnsi="Times New Roman" w:cs="Times New Roman"/>
          <w:b/>
          <w:bCs/>
        </w:rPr>
        <w:t xml:space="preserve">4.3.1    </w:t>
      </w:r>
      <w:r>
        <w:t>固定连接型材的螺栓、螺帽应与设计</w:t>
      </w:r>
      <w:r>
        <w:rPr>
          <w:spacing w:val="-1"/>
        </w:rPr>
        <w:t>文件要求一致。</w:t>
      </w:r>
    </w:p>
    <w:p>
      <w:pPr>
        <w:pStyle w:val="BodyText"/>
        <w:spacing w:before="180" w:line="219" w:lineRule="auto"/>
      </w:pPr>
      <w:r>
        <w:rPr>
          <w:rFonts w:ascii="Times New Roman" w:eastAsia="Times New Roman" w:hAnsi="Times New Roman" w:cs="Times New Roman"/>
          <w:b/>
          <w:bCs/>
          <w:spacing w:val="-1"/>
        </w:rPr>
        <w:t xml:space="preserve">4.3.2    </w:t>
      </w:r>
      <w:r>
        <w:rPr>
          <w:spacing w:val="-1"/>
        </w:rPr>
        <w:t>连接件分类见附录</w:t>
      </w:r>
      <w:r>
        <w:rPr>
          <w:spacing w:val="-49"/>
        </w:rPr>
        <w:t xml:space="preserve"> </w:t>
      </w:r>
      <w:r>
        <w:rPr>
          <w:rFonts w:ascii="Times New Roman" w:eastAsia="Times New Roman" w:hAnsi="Times New Roman" w:cs="Times New Roman"/>
          <w:spacing w:val="-1"/>
        </w:rPr>
        <w:t>B</w:t>
      </w:r>
      <w:r>
        <w:rPr>
          <w:spacing w:val="-1"/>
        </w:rPr>
        <w:t>。</w:t>
      </w:r>
    </w:p>
    <w:p>
      <w:pPr>
        <w:pStyle w:val="BodyText"/>
        <w:spacing w:before="184" w:line="289" w:lineRule="auto"/>
        <w:ind w:left="13" w:right="32" w:hanging="14"/>
      </w:pPr>
      <w:r>
        <w:rPr>
          <w:rFonts w:ascii="Times New Roman" w:eastAsia="Times New Roman" w:hAnsi="Times New Roman" w:cs="Times New Roman"/>
          <w:b/>
          <w:bCs/>
          <w:spacing w:val="11"/>
        </w:rPr>
        <w:t xml:space="preserve">4.3.3    </w:t>
      </w:r>
      <w:r>
        <w:rPr>
          <w:spacing w:val="11"/>
        </w:rPr>
        <w:t>管片轴向连接调整用部件时使用的锁销应与管片材质相同，并应由硬质氯乙烯</w:t>
      </w:r>
      <w:r>
        <w:t xml:space="preserve"> </w:t>
      </w:r>
      <w:r>
        <w:rPr>
          <w:spacing w:val="-3"/>
        </w:rPr>
        <w:t>（</w:t>
      </w:r>
      <w:r>
        <w:rPr>
          <w:rFonts w:ascii="Times New Roman" w:eastAsia="Times New Roman" w:hAnsi="Times New Roman" w:cs="Times New Roman"/>
          <w:spacing w:val="-3"/>
        </w:rPr>
        <w:t>PVC-U</w:t>
      </w:r>
      <w:r>
        <w:rPr>
          <w:spacing w:val="-3"/>
        </w:rPr>
        <w:t>）制成。</w:t>
      </w:r>
    </w:p>
    <w:p>
      <w:pPr>
        <w:pStyle w:val="BodyText"/>
        <w:spacing w:before="301" w:line="219" w:lineRule="auto"/>
        <w:ind w:left="3928"/>
        <w:outlineLvl w:val="0"/>
      </w:pPr>
      <w:r>
        <w:rPr>
          <w:rFonts w:ascii="Times New Roman" w:eastAsia="Times New Roman" w:hAnsi="Times New Roman" w:cs="Times New Roman"/>
          <w:b/>
          <w:bCs/>
          <w:spacing w:val="-2"/>
        </w:rPr>
        <w:t xml:space="preserve">4.4    </w:t>
      </w:r>
      <w:r>
        <w:rPr>
          <w:b/>
          <w:bCs/>
          <w:spacing w:val="-2"/>
        </w:rPr>
        <w:t>注浆材料</w:t>
      </w:r>
    </w:p>
    <w:p>
      <w:pPr>
        <w:pStyle w:val="BodyText"/>
        <w:spacing w:before="302" w:line="468" w:lineRule="exact"/>
      </w:pPr>
      <w:r>
        <w:rPr>
          <w:rFonts w:ascii="Times New Roman" w:eastAsia="Times New Roman" w:hAnsi="Times New Roman" w:cs="Times New Roman"/>
          <w:b/>
          <w:bCs/>
          <w:position w:val="17"/>
        </w:rPr>
        <w:t xml:space="preserve">4.4.1    </w:t>
      </w:r>
      <w:r>
        <w:rPr>
          <w:position w:val="17"/>
        </w:rPr>
        <w:t>管片内衬法所采用的注浆材料</w:t>
      </w:r>
      <w:r>
        <w:rPr>
          <w:spacing w:val="-1"/>
          <w:position w:val="17"/>
        </w:rPr>
        <w:t>应符合下列规定：</w:t>
      </w:r>
    </w:p>
    <w:p>
      <w:pPr>
        <w:pStyle w:val="BodyText"/>
        <w:spacing w:line="218" w:lineRule="auto"/>
        <w:ind w:left="489"/>
      </w:pPr>
      <w:r>
        <w:rPr>
          <w:rFonts w:ascii="Times New Roman" w:eastAsia="Times New Roman" w:hAnsi="Times New Roman" w:cs="Times New Roman"/>
          <w:b/>
          <w:bCs/>
          <w:spacing w:val="-1"/>
        </w:rPr>
        <w:t xml:space="preserve">1    </w:t>
      </w:r>
      <w:r>
        <w:rPr>
          <w:spacing w:val="-1"/>
        </w:rPr>
        <w:t>注浆材料应具有高流动性，无收缩性；</w:t>
      </w:r>
    </w:p>
    <w:p>
      <w:pPr>
        <w:pStyle w:val="BodyText"/>
        <w:spacing w:before="184" w:line="219" w:lineRule="auto"/>
        <w:ind w:left="479"/>
      </w:pPr>
      <w:r>
        <w:rPr>
          <w:rFonts w:ascii="Times New Roman" w:eastAsia="Times New Roman" w:hAnsi="Times New Roman" w:cs="Times New Roman"/>
          <w:b/>
          <w:bCs/>
        </w:rPr>
        <w:t xml:space="preserve">2    </w:t>
      </w:r>
      <w:r>
        <w:t>注浆材料应具有抗离析、微膨胀、</w:t>
      </w:r>
      <w:r>
        <w:rPr>
          <w:spacing w:val="-1"/>
        </w:rPr>
        <w:t>抗裂开等性能；</w:t>
      </w:r>
    </w:p>
    <w:p>
      <w:pPr>
        <w:pStyle w:val="BodyText"/>
        <w:spacing w:before="181" w:line="466" w:lineRule="exact"/>
        <w:ind w:right="32"/>
        <w:jc w:val="right"/>
      </w:pPr>
      <w:r>
        <w:rPr>
          <w:rFonts w:ascii="Times New Roman" w:eastAsia="Times New Roman" w:hAnsi="Times New Roman" w:cs="Times New Roman"/>
          <w:b/>
          <w:bCs/>
          <w:position w:val="17"/>
        </w:rPr>
        <w:t xml:space="preserve">3    </w:t>
      </w:r>
      <w:r>
        <w:rPr>
          <w:position w:val="17"/>
        </w:rPr>
        <w:t>注浆材料性能应符合国家标准《水泥基注浆材料应用技术规范》</w:t>
      </w:r>
      <w:r>
        <w:rPr>
          <w:rFonts w:ascii="Times New Roman" w:eastAsia="Times New Roman" w:hAnsi="Times New Roman" w:cs="Times New Roman"/>
          <w:position w:val="17"/>
        </w:rPr>
        <w:t>GB/T 50448</w:t>
      </w:r>
      <w:r>
        <w:rPr>
          <w:rFonts w:ascii="Times New Roman" w:eastAsia="Times New Roman" w:hAnsi="Times New Roman" w:cs="Times New Roman"/>
          <w:spacing w:val="48"/>
          <w:position w:val="17"/>
        </w:rPr>
        <w:t xml:space="preserve"> </w:t>
      </w:r>
      <w:r>
        <w:rPr>
          <w:position w:val="17"/>
        </w:rPr>
        <w:t>的相</w:t>
      </w:r>
    </w:p>
    <w:p>
      <w:pPr>
        <w:pStyle w:val="BodyText"/>
        <w:spacing w:line="220" w:lineRule="auto"/>
        <w:ind w:left="7"/>
      </w:pPr>
      <w:r>
        <w:rPr>
          <w:spacing w:val="-4"/>
        </w:rPr>
        <w:t>关规定。</w:t>
      </w:r>
    </w:p>
    <w:p>
      <w:pPr>
        <w:pStyle w:val="BodyText"/>
        <w:spacing w:before="181" w:line="219" w:lineRule="auto"/>
      </w:pPr>
      <w:r>
        <w:rPr>
          <w:rFonts w:ascii="Times New Roman" w:eastAsia="Times New Roman" w:hAnsi="Times New Roman" w:cs="Times New Roman"/>
          <w:b/>
          <w:bCs/>
        </w:rPr>
        <w:t xml:space="preserve">4.4.2    </w:t>
      </w:r>
      <w:r>
        <w:t>注浆材料的初凝强度与初凝时间应符合工程作业时间与模</w:t>
      </w:r>
      <w:r>
        <w:rPr>
          <w:spacing w:val="-1"/>
        </w:rPr>
        <w:t>具支撑时间要求。</w:t>
      </w:r>
    </w:p>
    <w:p>
      <w:pPr>
        <w:pStyle w:val="BodyText"/>
        <w:spacing w:before="185" w:line="288" w:lineRule="auto"/>
        <w:ind w:left="3" w:hanging="3"/>
      </w:pPr>
      <w:r>
        <w:rPr>
          <w:rFonts w:ascii="Times New Roman" w:eastAsia="Times New Roman" w:hAnsi="Times New Roman" w:cs="Times New Roman"/>
          <w:b/>
          <w:bCs/>
          <w:spacing w:val="-2"/>
        </w:rPr>
        <w:t xml:space="preserve">4.4.3    </w:t>
      </w:r>
      <w:r>
        <w:rPr>
          <w:spacing w:val="-2"/>
        </w:rPr>
        <w:t>注浆混合料由高炉水泥、最大粒径</w:t>
      </w:r>
      <w:r>
        <w:rPr>
          <w:spacing w:val="-32"/>
        </w:rPr>
        <w:t xml:space="preserve"> </w:t>
      </w:r>
      <w:r>
        <w:rPr>
          <w:rFonts w:ascii="Times New Roman" w:eastAsia="Times New Roman" w:hAnsi="Times New Roman" w:cs="Times New Roman"/>
          <w:spacing w:val="-2"/>
        </w:rPr>
        <w:t>1.2mm</w:t>
      </w:r>
      <w:r>
        <w:rPr>
          <w:rFonts w:ascii="Times New Roman" w:eastAsia="Times New Roman" w:hAnsi="Times New Roman" w:cs="Times New Roman"/>
          <w:spacing w:val="27"/>
          <w:w w:val="101"/>
        </w:rPr>
        <w:t xml:space="preserve"> </w:t>
      </w:r>
      <w:r>
        <w:rPr>
          <w:spacing w:val="-2"/>
        </w:rPr>
        <w:t>的石灰石、碎石砂</w:t>
      </w:r>
      <w:r>
        <w:rPr>
          <w:spacing w:val="-3"/>
        </w:rPr>
        <w:t>以及添加剂（膨胀剂、</w:t>
      </w:r>
      <w:r>
        <w:t xml:space="preserve"> </w:t>
      </w:r>
      <w:r>
        <w:t>减水剂、减气剂、增稠剂）等组成。注浆材料的配</w:t>
      </w:r>
      <w:r>
        <w:rPr>
          <w:spacing w:val="-1"/>
        </w:rPr>
        <w:t>合比应符合表</w:t>
      </w:r>
      <w:r>
        <w:rPr>
          <w:spacing w:val="-56"/>
        </w:rPr>
        <w:t xml:space="preserve"> </w:t>
      </w:r>
      <w:r>
        <w:rPr>
          <w:rFonts w:ascii="Times New Roman" w:eastAsia="Times New Roman" w:hAnsi="Times New Roman" w:cs="Times New Roman"/>
          <w:spacing w:val="-1"/>
        </w:rPr>
        <w:t xml:space="preserve">4.4.3 </w:t>
      </w:r>
      <w:r>
        <w:rPr>
          <w:spacing w:val="-1"/>
        </w:rPr>
        <w:t>规定。</w:t>
      </w:r>
    </w:p>
    <w:p>
      <w:pPr>
        <w:pStyle w:val="BodyText"/>
        <w:spacing w:before="183" w:line="219" w:lineRule="auto"/>
        <w:ind w:left="2980"/>
      </w:pPr>
      <w:r>
        <w:rPr>
          <w:b/>
          <w:bCs/>
          <w:spacing w:val="-3"/>
        </w:rPr>
        <w:t>表</w:t>
      </w:r>
      <w:r>
        <w:rPr>
          <w:spacing w:val="-41"/>
        </w:rPr>
        <w:t xml:space="preserve"> </w:t>
      </w:r>
      <w:r>
        <w:rPr>
          <w:rFonts w:ascii="Times New Roman" w:eastAsia="Times New Roman" w:hAnsi="Times New Roman" w:cs="Times New Roman"/>
          <w:b/>
          <w:bCs/>
          <w:spacing w:val="-3"/>
        </w:rPr>
        <w:t xml:space="preserve">4.4.3  </w:t>
      </w:r>
      <w:r>
        <w:rPr>
          <w:b/>
          <w:bCs/>
          <w:spacing w:val="-3"/>
        </w:rPr>
        <w:t>注浆材料配比（每</w:t>
      </w:r>
      <w:r>
        <w:rPr>
          <w:spacing w:val="-48"/>
        </w:rPr>
        <w:t xml:space="preserve"> </w:t>
      </w:r>
      <w:r>
        <w:rPr>
          <w:rFonts w:ascii="Times New Roman" w:eastAsia="Times New Roman" w:hAnsi="Times New Roman" w:cs="Times New Roman"/>
          <w:b/>
          <w:bCs/>
          <w:spacing w:val="-3"/>
        </w:rPr>
        <w:t>m³</w:t>
      </w:r>
      <w:r>
        <w:rPr>
          <w:rFonts w:ascii="Times New Roman" w:eastAsia="Times New Roman" w:hAnsi="Times New Roman" w:cs="Times New Roman"/>
          <w:b/>
          <w:bCs/>
          <w:spacing w:val="-25"/>
        </w:rPr>
        <w:t xml:space="preserve"> </w:t>
      </w:r>
      <w:r>
        <w:rPr>
          <w:b/>
          <w:bCs/>
          <w:spacing w:val="-3"/>
        </w:rPr>
        <w:t>)</w:t>
      </w:r>
    </w:p>
    <w:p>
      <w:pPr>
        <w:spacing w:line="147" w:lineRule="exact"/>
      </w:pPr>
    </w:p>
    <w:tbl>
      <w:tblPr>
        <w:tblStyle w:val="TableNormal2"/>
        <w:tblW w:w="8526" w:type="dxa"/>
        <w:tblInd w:w="4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141"/>
        <w:gridCol w:w="2126"/>
        <w:gridCol w:w="2127"/>
        <w:gridCol w:w="2132"/>
      </w:tblGrid>
      <w:tr>
        <w:tblPrEx>
          <w:tblW w:w="8526" w:type="dxa"/>
          <w:tblInd w:w="4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17"/>
        </w:trPr>
        <w:tc>
          <w:tcPr>
            <w:tcW w:w="2141" w:type="dxa"/>
            <w:vMerge w:val="restart"/>
            <w:tcBorders>
              <w:top w:val="single" w:sz="10" w:space="0" w:color="000000"/>
              <w:left w:val="single" w:sz="10" w:space="0" w:color="000000"/>
              <w:bottom w:val="nil"/>
            </w:tcBorders>
            <w:vAlign w:val="top"/>
          </w:tcPr>
          <w:p>
            <w:pPr>
              <w:pStyle w:val="TableText"/>
              <w:spacing w:before="213" w:line="228" w:lineRule="auto"/>
              <w:ind w:left="452"/>
              <w:rPr>
                <w:rFonts w:ascii="SimSun" w:eastAsia="SimSun" w:hAnsi="SimSun" w:cs="SimSun"/>
                <w:sz w:val="20"/>
                <w:szCs w:val="20"/>
              </w:rPr>
            </w:pPr>
            <w:r>
              <w:rPr>
                <w:rFonts w:ascii="SimSun" w:eastAsia="SimSun" w:hAnsi="SimSun" w:cs="SimSun"/>
                <w:spacing w:val="6"/>
                <w:sz w:val="20"/>
                <w:szCs w:val="20"/>
              </w:rPr>
              <w:t>水料比（</w:t>
            </w:r>
            <w:r>
              <w:rPr>
                <w:spacing w:val="6"/>
                <w:sz w:val="20"/>
                <w:szCs w:val="20"/>
              </w:rPr>
              <w:t>%</w:t>
            </w:r>
            <w:r>
              <w:rPr>
                <w:rFonts w:ascii="SimSun" w:eastAsia="SimSun" w:hAnsi="SimSun" w:cs="SimSun"/>
                <w:spacing w:val="6"/>
                <w:sz w:val="20"/>
                <w:szCs w:val="20"/>
              </w:rPr>
              <w:t>）</w:t>
            </w:r>
          </w:p>
        </w:tc>
        <w:tc>
          <w:tcPr>
            <w:tcW w:w="4253" w:type="dxa"/>
            <w:gridSpan w:val="2"/>
            <w:tcBorders>
              <w:top w:val="single" w:sz="10" w:space="0" w:color="000000"/>
            </w:tcBorders>
            <w:vAlign w:val="top"/>
          </w:tcPr>
          <w:p>
            <w:pPr>
              <w:pStyle w:val="TableText"/>
              <w:spacing w:before="55" w:line="221" w:lineRule="auto"/>
              <w:ind w:left="1392"/>
              <w:rPr>
                <w:rFonts w:ascii="SimSun" w:eastAsia="SimSun" w:hAnsi="SimSun" w:cs="SimSun"/>
                <w:sz w:val="20"/>
                <w:szCs w:val="20"/>
              </w:rPr>
            </w:pPr>
            <w:r>
              <w:rPr>
                <w:rFonts w:ascii="SimSun" w:eastAsia="SimSun" w:hAnsi="SimSun" w:cs="SimSun"/>
                <w:spacing w:val="8"/>
                <w:sz w:val="20"/>
                <w:szCs w:val="20"/>
              </w:rPr>
              <w:t>单位重量（</w:t>
            </w:r>
            <w:r>
              <w:rPr>
                <w:sz w:val="20"/>
                <w:szCs w:val="20"/>
              </w:rPr>
              <w:t>kg</w:t>
            </w:r>
            <w:r>
              <w:rPr>
                <w:rFonts w:ascii="SimSun" w:eastAsia="SimSun" w:hAnsi="SimSun" w:cs="SimSun"/>
                <w:spacing w:val="8"/>
                <w:sz w:val="20"/>
                <w:szCs w:val="20"/>
              </w:rPr>
              <w:t>）</w:t>
            </w:r>
          </w:p>
        </w:tc>
        <w:tc>
          <w:tcPr>
            <w:tcW w:w="2132" w:type="dxa"/>
            <w:vMerge w:val="restart"/>
            <w:tcBorders>
              <w:top w:val="single" w:sz="10" w:space="0" w:color="000000"/>
              <w:bottom w:val="nil"/>
            </w:tcBorders>
            <w:vAlign w:val="top"/>
          </w:tcPr>
          <w:p>
            <w:pPr>
              <w:spacing w:before="214" w:line="229" w:lineRule="auto"/>
              <w:ind w:left="862"/>
              <w:rPr>
                <w:rFonts w:ascii="SimSun" w:eastAsia="SimSun" w:hAnsi="SimSun" w:cs="SimSun"/>
                <w:sz w:val="20"/>
                <w:szCs w:val="20"/>
              </w:rPr>
            </w:pPr>
            <w:r>
              <w:rPr>
                <w:rFonts w:ascii="SimSun" w:eastAsia="SimSun" w:hAnsi="SimSun" w:cs="SimSun"/>
                <w:spacing w:val="3"/>
                <w:sz w:val="20"/>
                <w:szCs w:val="20"/>
              </w:rPr>
              <w:t>备注</w:t>
            </w:r>
          </w:p>
        </w:tc>
      </w:tr>
      <w:tr>
        <w:tblPrEx>
          <w:tblW w:w="8526" w:type="dxa"/>
          <w:tblInd w:w="411" w:type="dxa"/>
          <w:tblLayout w:type="fixed"/>
        </w:tblPrEx>
        <w:trPr>
          <w:trHeight w:val="311"/>
        </w:trPr>
        <w:tc>
          <w:tcPr>
            <w:tcW w:w="2141" w:type="dxa"/>
            <w:vMerge/>
            <w:tcBorders>
              <w:top w:val="nil"/>
              <w:left w:val="single" w:sz="10" w:space="0" w:color="000000"/>
            </w:tcBorders>
            <w:vAlign w:val="top"/>
          </w:tcPr>
          <w:p>
            <w:pPr>
              <w:rPr>
                <w:rFonts w:ascii="Arial"/>
                <w:sz w:val="21"/>
              </w:rPr>
            </w:pPr>
          </w:p>
        </w:tc>
        <w:tc>
          <w:tcPr>
            <w:tcW w:w="2126" w:type="dxa"/>
            <w:vAlign w:val="top"/>
          </w:tcPr>
          <w:p>
            <w:pPr>
              <w:spacing w:before="50" w:line="228" w:lineRule="auto"/>
              <w:ind w:left="536"/>
              <w:rPr>
                <w:rFonts w:ascii="SimSun" w:eastAsia="SimSun" w:hAnsi="SimSun" w:cs="SimSun"/>
                <w:sz w:val="20"/>
                <w:szCs w:val="20"/>
              </w:rPr>
            </w:pPr>
            <w:r>
              <w:rPr>
                <w:rFonts w:ascii="SimSun" w:eastAsia="SimSun" w:hAnsi="SimSun" w:cs="SimSun"/>
                <w:spacing w:val="8"/>
                <w:sz w:val="20"/>
                <w:szCs w:val="20"/>
              </w:rPr>
              <w:t>注浆混合料</w:t>
            </w:r>
          </w:p>
        </w:tc>
        <w:tc>
          <w:tcPr>
            <w:tcW w:w="2127" w:type="dxa"/>
            <w:vAlign w:val="top"/>
          </w:tcPr>
          <w:p>
            <w:pPr>
              <w:spacing w:before="50" w:line="228" w:lineRule="auto"/>
              <w:ind w:left="964"/>
              <w:rPr>
                <w:rFonts w:ascii="SimSun" w:eastAsia="SimSun" w:hAnsi="SimSun" w:cs="SimSun"/>
                <w:sz w:val="20"/>
                <w:szCs w:val="20"/>
              </w:rPr>
            </w:pPr>
            <w:r>
              <w:rPr>
                <w:rFonts w:ascii="SimSun" w:eastAsia="SimSun" w:hAnsi="SimSun" w:cs="SimSun"/>
                <w:sz w:val="20"/>
                <w:szCs w:val="20"/>
              </w:rPr>
              <w:t>水</w:t>
            </w:r>
          </w:p>
        </w:tc>
        <w:tc>
          <w:tcPr>
            <w:tcW w:w="2132" w:type="dxa"/>
            <w:vMerge/>
            <w:tcBorders>
              <w:top w:val="nil"/>
            </w:tcBorders>
            <w:vAlign w:val="top"/>
          </w:tcPr>
          <w:p>
            <w:pPr>
              <w:rPr>
                <w:rFonts w:ascii="Arial"/>
                <w:sz w:val="21"/>
              </w:rPr>
            </w:pPr>
          </w:p>
        </w:tc>
      </w:tr>
      <w:tr>
        <w:tblPrEx>
          <w:tblW w:w="8526" w:type="dxa"/>
          <w:tblInd w:w="411" w:type="dxa"/>
          <w:tblLayout w:type="fixed"/>
        </w:tblPrEx>
        <w:trPr>
          <w:trHeight w:val="313"/>
        </w:trPr>
        <w:tc>
          <w:tcPr>
            <w:tcW w:w="2141" w:type="dxa"/>
            <w:tcBorders>
              <w:left w:val="single" w:sz="10" w:space="0" w:color="000000"/>
            </w:tcBorders>
            <w:vAlign w:val="top"/>
          </w:tcPr>
          <w:p>
            <w:pPr>
              <w:pStyle w:val="TableText"/>
              <w:spacing w:before="87" w:line="195" w:lineRule="auto"/>
              <w:ind w:left="875"/>
              <w:rPr>
                <w:sz w:val="20"/>
                <w:szCs w:val="20"/>
              </w:rPr>
            </w:pPr>
            <w:r>
              <w:rPr>
                <w:spacing w:val="3"/>
                <w:sz w:val="20"/>
                <w:szCs w:val="20"/>
              </w:rPr>
              <w:t>21.2</w:t>
            </w:r>
          </w:p>
        </w:tc>
        <w:tc>
          <w:tcPr>
            <w:tcW w:w="2126" w:type="dxa"/>
            <w:vAlign w:val="top"/>
          </w:tcPr>
          <w:p>
            <w:pPr>
              <w:pStyle w:val="TableText"/>
              <w:spacing w:before="87" w:line="195" w:lineRule="auto"/>
              <w:ind w:left="867"/>
              <w:rPr>
                <w:sz w:val="20"/>
                <w:szCs w:val="20"/>
              </w:rPr>
            </w:pPr>
            <w:r>
              <w:rPr>
                <w:spacing w:val="-1"/>
                <w:sz w:val="20"/>
                <w:szCs w:val="20"/>
              </w:rPr>
              <w:t>1722</w:t>
            </w:r>
          </w:p>
        </w:tc>
        <w:tc>
          <w:tcPr>
            <w:tcW w:w="2127" w:type="dxa"/>
            <w:vAlign w:val="top"/>
          </w:tcPr>
          <w:p>
            <w:pPr>
              <w:pStyle w:val="TableText"/>
              <w:spacing w:before="87" w:line="195" w:lineRule="auto"/>
              <w:ind w:left="909"/>
              <w:rPr>
                <w:sz w:val="20"/>
                <w:szCs w:val="20"/>
              </w:rPr>
            </w:pPr>
            <w:r>
              <w:rPr>
                <w:spacing w:val="2"/>
                <w:sz w:val="20"/>
                <w:szCs w:val="20"/>
              </w:rPr>
              <w:t>365</w:t>
            </w:r>
          </w:p>
        </w:tc>
        <w:tc>
          <w:tcPr>
            <w:tcW w:w="2132" w:type="dxa"/>
            <w:vAlign w:val="top"/>
          </w:tcPr>
          <w:p>
            <w:pPr>
              <w:pStyle w:val="TableText"/>
              <w:spacing w:before="51" w:line="221" w:lineRule="auto"/>
              <w:ind w:left="412"/>
              <w:rPr>
                <w:sz w:val="20"/>
                <w:szCs w:val="20"/>
              </w:rPr>
            </w:pPr>
            <w:r>
              <w:rPr>
                <w:rFonts w:ascii="SimSun" w:eastAsia="SimSun" w:hAnsi="SimSun" w:cs="SimSun"/>
                <w:spacing w:val="7"/>
                <w:sz w:val="20"/>
                <w:szCs w:val="20"/>
              </w:rPr>
              <w:t>砂浆每袋</w:t>
            </w:r>
            <w:r>
              <w:rPr>
                <w:rFonts w:ascii="SimSun" w:eastAsia="SimSun" w:hAnsi="SimSun" w:cs="SimSun"/>
                <w:spacing w:val="-39"/>
                <w:sz w:val="20"/>
                <w:szCs w:val="20"/>
              </w:rPr>
              <w:t xml:space="preserve"> </w:t>
            </w:r>
            <w:r>
              <w:rPr>
                <w:spacing w:val="7"/>
                <w:sz w:val="20"/>
                <w:szCs w:val="20"/>
              </w:rPr>
              <w:t>25</w:t>
            </w:r>
            <w:r>
              <w:rPr>
                <w:sz w:val="20"/>
                <w:szCs w:val="20"/>
              </w:rPr>
              <w:t>kg</w:t>
            </w:r>
          </w:p>
        </w:tc>
      </w:tr>
    </w:tbl>
    <w:p>
      <w:pPr>
        <w:pStyle w:val="BodyText"/>
        <w:spacing w:before="154" w:line="219" w:lineRule="auto"/>
        <w:ind w:left="3928"/>
        <w:outlineLvl w:val="0"/>
      </w:pPr>
      <w:r>
        <w:rPr>
          <w:rFonts w:ascii="Times New Roman" w:eastAsia="Times New Roman" w:hAnsi="Times New Roman" w:cs="Times New Roman"/>
          <w:b/>
          <w:bCs/>
          <w:spacing w:val="-2"/>
        </w:rPr>
        <w:t xml:space="preserve">4.5    </w:t>
      </w:r>
      <w:r>
        <w:rPr>
          <w:b/>
          <w:bCs/>
          <w:spacing w:val="-2"/>
        </w:rPr>
        <w:t>其他材料</w:t>
      </w:r>
    </w:p>
    <w:p>
      <w:pPr>
        <w:pStyle w:val="BodyText"/>
        <w:spacing w:before="304" w:line="219" w:lineRule="auto"/>
      </w:pPr>
      <w:r>
        <w:rPr>
          <w:rFonts w:ascii="Times New Roman" w:eastAsia="Times New Roman" w:hAnsi="Times New Roman" w:cs="Times New Roman"/>
          <w:b/>
          <w:bCs/>
        </w:rPr>
        <w:t xml:space="preserve">4.5.1    </w:t>
      </w:r>
      <w:r>
        <w:t>当原管道出现台阶、错位和倾斜时，为保持规定的高度，可使用垫</w:t>
      </w:r>
      <w:r>
        <w:rPr>
          <w:spacing w:val="-1"/>
        </w:rPr>
        <w:t>块调整间隙或坡</w:t>
      </w:r>
    </w:p>
    <w:p>
      <w:pPr>
        <w:pStyle w:val="BodyText"/>
        <w:spacing w:before="181" w:line="220" w:lineRule="auto"/>
        <w:ind w:left="2"/>
      </w:pPr>
      <w:r>
        <w:rPr>
          <w:spacing w:val="-5"/>
        </w:rPr>
        <w:t>度。</w:t>
      </w:r>
    </w:p>
    <w:p>
      <w:pPr>
        <w:pStyle w:val="BodyText"/>
        <w:spacing w:before="181" w:line="219" w:lineRule="auto"/>
      </w:pPr>
      <w:r>
        <w:rPr>
          <w:rFonts w:ascii="Times New Roman" w:eastAsia="Times New Roman" w:hAnsi="Times New Roman" w:cs="Times New Roman"/>
          <w:b/>
          <w:bCs/>
          <w:spacing w:val="-1"/>
        </w:rPr>
        <w:t xml:space="preserve">4.5.2    </w:t>
      </w:r>
      <w:r>
        <w:rPr>
          <w:spacing w:val="-1"/>
        </w:rPr>
        <w:t>密封材料可采用液态聚氨酯密封剂。</w:t>
      </w:r>
    </w:p>
    <w:p>
      <w:pPr>
        <w:pStyle w:val="BodyText"/>
        <w:spacing w:before="182" w:line="219" w:lineRule="auto"/>
      </w:pPr>
      <w:r>
        <w:rPr>
          <w:rFonts w:ascii="Times New Roman" w:eastAsia="Times New Roman" w:hAnsi="Times New Roman" w:cs="Times New Roman"/>
          <w:b/>
          <w:bCs/>
          <w:spacing w:val="-1"/>
        </w:rPr>
        <w:t xml:space="preserve">4.5.3    </w:t>
      </w:r>
      <w:r>
        <w:rPr>
          <w:spacing w:val="-1"/>
        </w:rPr>
        <w:t>密封胶型号应与设计文件要求一致。</w:t>
      </w:r>
    </w:p>
    <w:p>
      <w:pPr>
        <w:spacing w:line="219" w:lineRule="auto"/>
        <w:sectPr>
          <w:footerReference w:type="default" r:id="rId32"/>
          <w:pgSz w:w="12240" w:h="15840"/>
          <w:pgMar w:top="1346" w:right="1407" w:bottom="1291" w:left="1446" w:header="0" w:footer="1131" w:gutter="0"/>
          <w:pgNumType w:start="10"/>
          <w:cols w:space="708"/>
        </w:sectPr>
      </w:pPr>
    </w:p>
    <w:p>
      <w:pPr>
        <w:pStyle w:val="BodyText"/>
        <w:spacing w:before="114" w:line="221" w:lineRule="auto"/>
        <w:ind w:left="4124"/>
        <w:rPr>
          <w:sz w:val="33"/>
          <w:szCs w:val="33"/>
        </w:rPr>
      </w:pPr>
      <w:r>
        <w:rPr>
          <w:b/>
          <w:bCs/>
          <w:spacing w:val="-9"/>
          <w:sz w:val="33"/>
          <w:szCs w:val="33"/>
        </w:rPr>
        <w:t>5</w:t>
      </w:r>
      <w:r>
        <w:rPr>
          <w:spacing w:val="150"/>
          <w:sz w:val="33"/>
          <w:szCs w:val="33"/>
        </w:rPr>
        <w:t xml:space="preserve"> </w:t>
      </w:r>
      <w:r>
        <w:rPr>
          <w:b/>
          <w:bCs/>
          <w:spacing w:val="-9"/>
          <w:sz w:val="33"/>
          <w:szCs w:val="33"/>
        </w:rPr>
        <w:t>设计</w:t>
      </w:r>
    </w:p>
    <w:p>
      <w:pPr>
        <w:spacing w:line="401" w:lineRule="auto"/>
        <w:rPr>
          <w:rFonts w:ascii="Arial"/>
          <w:sz w:val="21"/>
        </w:rPr>
      </w:pPr>
    </w:p>
    <w:p>
      <w:pPr>
        <w:pStyle w:val="BodyText"/>
        <w:spacing w:before="78" w:line="220" w:lineRule="auto"/>
        <w:ind w:left="3932"/>
        <w:outlineLvl w:val="0"/>
      </w:pPr>
      <w:r>
        <w:rPr>
          <w:b/>
          <w:bCs/>
          <w:spacing w:val="-11"/>
        </w:rPr>
        <w:t>5.1</w:t>
      </w:r>
      <w:r>
        <w:rPr>
          <w:spacing w:val="3"/>
        </w:rPr>
        <w:t xml:space="preserve">  </w:t>
      </w:r>
      <w:r>
        <w:rPr>
          <w:b/>
          <w:bCs/>
          <w:spacing w:val="-11"/>
        </w:rPr>
        <w:t>一般规定</w:t>
      </w:r>
    </w:p>
    <w:p>
      <w:pPr>
        <w:pStyle w:val="BodyText"/>
        <w:spacing w:before="294" w:line="291" w:lineRule="auto"/>
        <w:ind w:right="6" w:firstLine="2"/>
      </w:pPr>
      <w:r>
        <w:rPr>
          <w:b/>
          <w:bCs/>
          <w:spacing w:val="-4"/>
        </w:rPr>
        <w:t>5.1.1</w:t>
      </w:r>
      <w:r>
        <w:rPr>
          <w:spacing w:val="-4"/>
        </w:rPr>
        <w:t xml:space="preserve">  管片内衬法修复工程设计前应详细调查既有管道的基本概况、工程地质和水文地质</w:t>
      </w:r>
      <w:r>
        <w:rPr>
          <w:spacing w:val="10"/>
        </w:rPr>
        <w:t xml:space="preserve"> </w:t>
      </w:r>
      <w:r>
        <w:rPr>
          <w:spacing w:val="-7"/>
        </w:rPr>
        <w:t>条件、现场施工环境等。</w:t>
      </w:r>
    </w:p>
    <w:p>
      <w:pPr>
        <w:pStyle w:val="BodyText"/>
        <w:spacing w:before="173" w:line="219" w:lineRule="auto"/>
        <w:ind w:left="2"/>
      </w:pPr>
      <w:r>
        <w:rPr>
          <w:b/>
          <w:bCs/>
          <w:spacing w:val="-7"/>
        </w:rPr>
        <w:t>5.1.2</w:t>
      </w:r>
      <w:r>
        <w:rPr>
          <w:spacing w:val="-7"/>
        </w:rPr>
        <w:t xml:space="preserve">  采用管片内衬法进行排水管道修复时应满足表5.1.2</w:t>
      </w:r>
      <w:r>
        <w:rPr>
          <w:spacing w:val="-33"/>
        </w:rPr>
        <w:t xml:space="preserve"> </w:t>
      </w:r>
      <w:r>
        <w:rPr>
          <w:spacing w:val="-7"/>
        </w:rPr>
        <w:t>的规定。</w:t>
      </w:r>
    </w:p>
    <w:p>
      <w:pPr>
        <w:pStyle w:val="BodyText"/>
        <w:spacing w:before="183" w:line="219" w:lineRule="auto"/>
        <w:ind w:left="2553"/>
      </w:pPr>
      <w:r>
        <w:rPr>
          <w:b/>
          <w:bCs/>
          <w:spacing w:val="-6"/>
        </w:rPr>
        <w:t>表5.1.2</w:t>
      </w:r>
      <w:r>
        <w:rPr>
          <w:spacing w:val="-6"/>
        </w:rPr>
        <w:t xml:space="preserve"> </w:t>
      </w:r>
      <w:r>
        <w:rPr>
          <w:b/>
          <w:bCs/>
          <w:spacing w:val="-6"/>
        </w:rPr>
        <w:t>管片内衬法适用范围和使用条件</w:t>
      </w:r>
    </w:p>
    <w:p>
      <w:pPr>
        <w:spacing w:line="164" w:lineRule="exact"/>
      </w:pPr>
    </w:p>
    <w:tbl>
      <w:tblPr>
        <w:tblStyle w:val="TableNormal3"/>
        <w:tblW w:w="8989" w:type="dxa"/>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513"/>
        <w:gridCol w:w="1668"/>
        <w:gridCol w:w="1618"/>
        <w:gridCol w:w="1109"/>
        <w:gridCol w:w="1188"/>
        <w:gridCol w:w="1893"/>
      </w:tblGrid>
      <w:tr>
        <w:tblPrEx>
          <w:tblW w:w="8989" w:type="dxa"/>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601"/>
        </w:trPr>
        <w:tc>
          <w:tcPr>
            <w:tcW w:w="1513" w:type="dxa"/>
            <w:vAlign w:val="top"/>
          </w:tcPr>
          <w:p>
            <w:pPr>
              <w:spacing w:before="93" w:line="219" w:lineRule="auto"/>
              <w:ind w:left="114"/>
              <w:rPr>
                <w:rFonts w:ascii="SimSun" w:eastAsia="SimSun" w:hAnsi="SimSun" w:cs="SimSun"/>
                <w:sz w:val="21"/>
                <w:szCs w:val="21"/>
              </w:rPr>
            </w:pPr>
            <w:r>
              <w:rPr>
                <w:rFonts w:ascii="SimSun" w:eastAsia="SimSun" w:hAnsi="SimSun" w:cs="SimSun"/>
                <w:spacing w:val="1"/>
                <w:sz w:val="21"/>
                <w:szCs w:val="21"/>
              </w:rPr>
              <w:t>可修复既有管</w:t>
            </w:r>
          </w:p>
          <w:p>
            <w:pPr>
              <w:spacing w:before="10" w:line="209" w:lineRule="auto"/>
              <w:ind w:left="224"/>
              <w:rPr>
                <w:rFonts w:ascii="SimSun" w:eastAsia="SimSun" w:hAnsi="SimSun" w:cs="SimSun"/>
                <w:sz w:val="21"/>
                <w:szCs w:val="21"/>
              </w:rPr>
            </w:pPr>
            <w:r>
              <w:rPr>
                <w:rFonts w:ascii="SimSun" w:eastAsia="SimSun" w:hAnsi="SimSun" w:cs="SimSun"/>
                <w:spacing w:val="-2"/>
                <w:sz w:val="21"/>
                <w:szCs w:val="21"/>
              </w:rPr>
              <w:t>道界面形状</w:t>
            </w:r>
          </w:p>
        </w:tc>
        <w:tc>
          <w:tcPr>
            <w:tcW w:w="1668" w:type="dxa"/>
            <w:vAlign w:val="top"/>
          </w:tcPr>
          <w:p>
            <w:pPr>
              <w:spacing w:before="62" w:line="219" w:lineRule="auto"/>
              <w:ind w:left="191"/>
              <w:rPr>
                <w:rFonts w:ascii="SimSun" w:eastAsia="SimSun" w:hAnsi="SimSun" w:cs="SimSun"/>
                <w:sz w:val="21"/>
                <w:szCs w:val="21"/>
              </w:rPr>
            </w:pPr>
            <w:r>
              <w:rPr>
                <w:rFonts w:ascii="SimSun" w:eastAsia="SimSun" w:hAnsi="SimSun" w:cs="SimSun"/>
                <w:spacing w:val="-2"/>
                <w:sz w:val="21"/>
                <w:szCs w:val="21"/>
              </w:rPr>
              <w:t>适应管道尺寸</w:t>
            </w:r>
          </w:p>
          <w:p>
            <w:pPr>
              <w:spacing w:before="55" w:line="197" w:lineRule="auto"/>
              <w:ind w:left="612"/>
              <w:rPr>
                <w:rFonts w:ascii="SimSun" w:eastAsia="SimSun" w:hAnsi="SimSun" w:cs="SimSun"/>
                <w:sz w:val="21"/>
                <w:szCs w:val="21"/>
              </w:rPr>
            </w:pPr>
            <w:r>
              <w:rPr>
                <w:rFonts w:ascii="SimSun" w:eastAsia="SimSun" w:hAnsi="SimSun" w:cs="SimSun"/>
                <w:spacing w:val="-9"/>
                <w:sz w:val="21"/>
                <w:szCs w:val="21"/>
              </w:rPr>
              <w:t>(mm)</w:t>
            </w:r>
          </w:p>
        </w:tc>
        <w:tc>
          <w:tcPr>
            <w:tcW w:w="1618" w:type="dxa"/>
            <w:vAlign w:val="top"/>
          </w:tcPr>
          <w:p>
            <w:pPr>
              <w:spacing w:before="202" w:line="219" w:lineRule="auto"/>
              <w:ind w:left="174"/>
              <w:rPr>
                <w:rFonts w:ascii="SimSun" w:eastAsia="SimSun" w:hAnsi="SimSun" w:cs="SimSun"/>
                <w:sz w:val="21"/>
                <w:szCs w:val="21"/>
              </w:rPr>
            </w:pPr>
            <w:r>
              <w:rPr>
                <w:rFonts w:ascii="SimSun" w:eastAsia="SimSun" w:hAnsi="SimSun" w:cs="SimSun"/>
                <w:color w:val="7C2D00"/>
                <w:spacing w:val="3"/>
                <w:sz w:val="21"/>
                <w:szCs w:val="21"/>
              </w:rPr>
              <w:t>内衬结构材质</w:t>
            </w:r>
          </w:p>
        </w:tc>
        <w:tc>
          <w:tcPr>
            <w:tcW w:w="1109" w:type="dxa"/>
            <w:vAlign w:val="top"/>
          </w:tcPr>
          <w:p>
            <w:pPr>
              <w:spacing w:before="203" w:line="219" w:lineRule="auto"/>
              <w:ind w:left="125"/>
              <w:rPr>
                <w:rFonts w:ascii="SimSun" w:eastAsia="SimSun" w:hAnsi="SimSun" w:cs="SimSun"/>
                <w:sz w:val="21"/>
                <w:szCs w:val="21"/>
              </w:rPr>
            </w:pPr>
            <w:r>
              <w:rPr>
                <w:rFonts w:ascii="SimSun" w:eastAsia="SimSun" w:hAnsi="SimSun" w:cs="SimSun"/>
                <w:spacing w:val="-2"/>
                <w:sz w:val="21"/>
                <w:szCs w:val="21"/>
              </w:rPr>
              <w:t>注浆需求</w:t>
            </w:r>
          </w:p>
        </w:tc>
        <w:tc>
          <w:tcPr>
            <w:tcW w:w="1188" w:type="dxa"/>
            <w:vAlign w:val="top"/>
          </w:tcPr>
          <w:p>
            <w:pPr>
              <w:spacing w:before="92" w:line="219" w:lineRule="auto"/>
              <w:ind w:left="375" w:right="181" w:hanging="209"/>
              <w:rPr>
                <w:rFonts w:ascii="SimSun" w:eastAsia="SimSun" w:hAnsi="SimSun" w:cs="SimSun"/>
                <w:sz w:val="21"/>
                <w:szCs w:val="21"/>
              </w:rPr>
            </w:pPr>
            <w:r>
              <w:rPr>
                <w:rFonts w:ascii="SimSun" w:eastAsia="SimSun" w:hAnsi="SimSun" w:cs="SimSun"/>
                <w:spacing w:val="-3"/>
                <w:sz w:val="21"/>
                <w:szCs w:val="21"/>
              </w:rPr>
              <w:t>最大允许</w:t>
            </w:r>
            <w:r>
              <w:rPr>
                <w:rFonts w:ascii="SimSun" w:eastAsia="SimSun" w:hAnsi="SimSun" w:cs="SimSun"/>
                <w:sz w:val="21"/>
                <w:szCs w:val="21"/>
              </w:rPr>
              <w:t xml:space="preserve"> </w:t>
            </w:r>
            <w:r>
              <w:rPr>
                <w:rFonts w:ascii="SimSun" w:eastAsia="SimSun" w:hAnsi="SimSun" w:cs="SimSun"/>
                <w:spacing w:val="13"/>
                <w:sz w:val="21"/>
                <w:szCs w:val="21"/>
              </w:rPr>
              <w:t>转角</w:t>
            </w:r>
          </w:p>
        </w:tc>
        <w:tc>
          <w:tcPr>
            <w:tcW w:w="1893" w:type="dxa"/>
            <w:vAlign w:val="top"/>
          </w:tcPr>
          <w:p>
            <w:pPr>
              <w:spacing w:before="203" w:line="219" w:lineRule="auto"/>
              <w:ind w:left="208"/>
              <w:rPr>
                <w:rFonts w:ascii="SimSun" w:eastAsia="SimSun" w:hAnsi="SimSun" w:cs="SimSun"/>
                <w:sz w:val="21"/>
                <w:szCs w:val="21"/>
              </w:rPr>
            </w:pPr>
            <w:r>
              <w:rPr>
                <w:rFonts w:ascii="SimSun" w:eastAsia="SimSun" w:hAnsi="SimSun" w:cs="SimSun"/>
                <w:color w:val="8B2000"/>
                <w:spacing w:val="1"/>
                <w:sz w:val="21"/>
                <w:szCs w:val="21"/>
              </w:rPr>
              <w:t>局部或整体修复</w:t>
            </w:r>
          </w:p>
        </w:tc>
      </w:tr>
      <w:tr>
        <w:tblPrEx>
          <w:tblW w:w="8989" w:type="dxa"/>
          <w:tblInd w:w="190" w:type="dxa"/>
          <w:tblLayout w:type="fixed"/>
        </w:tblPrEx>
        <w:trPr>
          <w:trHeight w:val="298"/>
        </w:trPr>
        <w:tc>
          <w:tcPr>
            <w:tcW w:w="1513" w:type="dxa"/>
            <w:vAlign w:val="top"/>
          </w:tcPr>
          <w:p>
            <w:pPr>
              <w:spacing w:before="53" w:line="206" w:lineRule="auto"/>
              <w:ind w:left="534"/>
              <w:rPr>
                <w:rFonts w:ascii="SimSun" w:eastAsia="SimSun" w:hAnsi="SimSun" w:cs="SimSun"/>
                <w:sz w:val="21"/>
                <w:szCs w:val="21"/>
              </w:rPr>
            </w:pPr>
            <w:r>
              <w:rPr>
                <w:rFonts w:ascii="SimSun" w:eastAsia="SimSun" w:hAnsi="SimSun" w:cs="SimSun"/>
                <w:spacing w:val="4"/>
                <w:sz w:val="21"/>
                <w:szCs w:val="21"/>
              </w:rPr>
              <w:t>圆形</w:t>
            </w:r>
          </w:p>
        </w:tc>
        <w:tc>
          <w:tcPr>
            <w:tcW w:w="1668" w:type="dxa"/>
            <w:vAlign w:val="top"/>
          </w:tcPr>
          <w:p>
            <w:pPr>
              <w:spacing w:before="73" w:line="189" w:lineRule="auto"/>
              <w:ind w:left="401"/>
              <w:rPr>
                <w:rFonts w:ascii="SimSun" w:eastAsia="SimSun" w:hAnsi="SimSun" w:cs="SimSun"/>
                <w:sz w:val="21"/>
                <w:szCs w:val="21"/>
              </w:rPr>
            </w:pPr>
            <w:r>
              <w:rPr>
                <w:rFonts w:ascii="SimSun" w:eastAsia="SimSun" w:hAnsi="SimSun" w:cs="SimSun"/>
                <w:spacing w:val="-1"/>
                <w:sz w:val="21"/>
                <w:szCs w:val="21"/>
              </w:rPr>
              <w:t>800~3500</w:t>
            </w:r>
          </w:p>
        </w:tc>
        <w:tc>
          <w:tcPr>
            <w:tcW w:w="1618" w:type="dxa"/>
            <w:vMerge w:val="restart"/>
            <w:tcBorders>
              <w:bottom w:val="nil"/>
            </w:tcBorders>
            <w:vAlign w:val="top"/>
          </w:tcPr>
          <w:p>
            <w:pPr>
              <w:spacing w:before="102" w:line="219" w:lineRule="auto"/>
              <w:ind w:left="174"/>
              <w:rPr>
                <w:rFonts w:ascii="SimSun" w:eastAsia="SimSun" w:hAnsi="SimSun" w:cs="SimSun"/>
                <w:sz w:val="21"/>
                <w:szCs w:val="21"/>
              </w:rPr>
            </w:pPr>
            <w:r>
              <w:rPr>
                <w:rFonts w:ascii="SimSun" w:eastAsia="SimSun" w:hAnsi="SimSun" w:cs="SimSun"/>
                <w:spacing w:val="-2"/>
                <w:sz w:val="21"/>
                <w:szCs w:val="21"/>
              </w:rPr>
              <w:t>硬质聚氯乙烯</w:t>
            </w:r>
          </w:p>
          <w:p>
            <w:pPr>
              <w:spacing w:before="34" w:line="216" w:lineRule="auto"/>
              <w:ind w:left="323"/>
              <w:rPr>
                <w:rFonts w:ascii="SimSun" w:eastAsia="SimSun" w:hAnsi="SimSun" w:cs="SimSun"/>
                <w:sz w:val="21"/>
                <w:szCs w:val="21"/>
              </w:rPr>
            </w:pPr>
            <w:r>
              <w:rPr>
                <w:rFonts w:ascii="SimSun" w:eastAsia="SimSun" w:hAnsi="SimSun" w:cs="SimSun"/>
                <w:color w:val="7C001D"/>
                <w:spacing w:val="-4"/>
                <w:sz w:val="21"/>
                <w:szCs w:val="21"/>
              </w:rPr>
              <w:t>(PVC</w:t>
            </w:r>
            <w:r>
              <w:rPr>
                <w:rFonts w:ascii="SimSun" w:eastAsia="SimSun" w:hAnsi="SimSun" w:cs="SimSun"/>
                <w:color w:val="7C001D"/>
                <w:spacing w:val="-56"/>
                <w:sz w:val="21"/>
                <w:szCs w:val="21"/>
              </w:rPr>
              <w:t xml:space="preserve"> </w:t>
            </w:r>
            <w:r>
              <w:rPr>
                <w:rFonts w:ascii="SimSun" w:eastAsia="SimSun" w:hAnsi="SimSun" w:cs="SimSun"/>
                <w:spacing w:val="-4"/>
                <w:sz w:val="21"/>
                <w:szCs w:val="21"/>
              </w:rPr>
              <w:t>-U)型</w:t>
            </w:r>
          </w:p>
          <w:p>
            <w:pPr>
              <w:spacing w:line="218" w:lineRule="auto"/>
              <w:ind w:left="63"/>
              <w:rPr>
                <w:rFonts w:ascii="SimSun" w:eastAsia="SimSun" w:hAnsi="SimSun" w:cs="SimSun"/>
                <w:sz w:val="21"/>
                <w:szCs w:val="21"/>
              </w:rPr>
            </w:pPr>
            <w:r>
              <w:rPr>
                <w:rFonts w:ascii="SimSun" w:eastAsia="SimSun" w:hAnsi="SimSun" w:cs="SimSun"/>
                <w:spacing w:val="-2"/>
                <w:sz w:val="21"/>
                <w:szCs w:val="21"/>
              </w:rPr>
              <w:t>材、其他同等性</w:t>
            </w:r>
          </w:p>
          <w:p>
            <w:pPr>
              <w:spacing w:before="40" w:line="208" w:lineRule="auto"/>
              <w:ind w:left="174"/>
              <w:rPr>
                <w:rFonts w:ascii="SimSun" w:eastAsia="SimSun" w:hAnsi="SimSun" w:cs="SimSun"/>
                <w:sz w:val="21"/>
                <w:szCs w:val="21"/>
              </w:rPr>
            </w:pPr>
            <w:r>
              <w:rPr>
                <w:rFonts w:ascii="SimSun" w:eastAsia="SimSun" w:hAnsi="SimSun" w:cs="SimSun"/>
                <w:color w:val="7B1500"/>
                <w:spacing w:val="3"/>
                <w:sz w:val="21"/>
                <w:szCs w:val="21"/>
              </w:rPr>
              <w:t>能及以上材质</w:t>
            </w:r>
          </w:p>
        </w:tc>
        <w:tc>
          <w:tcPr>
            <w:tcW w:w="1109" w:type="dxa"/>
            <w:vMerge w:val="restart"/>
            <w:tcBorders>
              <w:bottom w:val="nil"/>
            </w:tcBorders>
            <w:vAlign w:val="top"/>
          </w:tcPr>
          <w:p>
            <w:pPr>
              <w:spacing w:line="412" w:lineRule="auto"/>
              <w:rPr>
                <w:rFonts w:ascii="Arial"/>
                <w:sz w:val="21"/>
              </w:rPr>
            </w:pPr>
          </w:p>
          <w:p>
            <w:pPr>
              <w:spacing w:before="68" w:line="220" w:lineRule="auto"/>
              <w:ind w:left="335"/>
              <w:rPr>
                <w:rFonts w:ascii="SimSun" w:eastAsia="SimSun" w:hAnsi="SimSun" w:cs="SimSun"/>
                <w:sz w:val="21"/>
                <w:szCs w:val="21"/>
              </w:rPr>
            </w:pPr>
            <w:r>
              <w:rPr>
                <w:rFonts w:ascii="SimSun" w:eastAsia="SimSun" w:hAnsi="SimSun" w:cs="SimSun"/>
                <w:spacing w:val="5"/>
                <w:sz w:val="21"/>
                <w:szCs w:val="21"/>
              </w:rPr>
              <w:t>需要</w:t>
            </w:r>
          </w:p>
        </w:tc>
        <w:tc>
          <w:tcPr>
            <w:tcW w:w="1188" w:type="dxa"/>
            <w:vMerge w:val="restart"/>
            <w:tcBorders>
              <w:bottom w:val="nil"/>
            </w:tcBorders>
            <w:vAlign w:val="top"/>
          </w:tcPr>
          <w:p>
            <w:pPr>
              <w:spacing w:line="432" w:lineRule="auto"/>
              <w:rPr>
                <w:rFonts w:ascii="Arial"/>
                <w:sz w:val="21"/>
              </w:rPr>
            </w:pPr>
          </w:p>
          <w:p>
            <w:pPr>
              <w:spacing w:before="68"/>
              <w:ind w:left="376"/>
              <w:rPr>
                <w:rFonts w:ascii="SimSun" w:eastAsia="SimSun" w:hAnsi="SimSun" w:cs="SimSun"/>
                <w:sz w:val="21"/>
                <w:szCs w:val="21"/>
              </w:rPr>
            </w:pPr>
            <w:r>
              <w:rPr>
                <w:rFonts w:ascii="SimSun" w:eastAsia="SimSun" w:hAnsi="SimSun" w:cs="SimSun"/>
                <w:spacing w:val="-4"/>
                <w:sz w:val="21"/>
                <w:szCs w:val="21"/>
              </w:rPr>
              <w:t>15°</w:t>
            </w:r>
          </w:p>
        </w:tc>
        <w:tc>
          <w:tcPr>
            <w:tcW w:w="1893" w:type="dxa"/>
            <w:vMerge w:val="restart"/>
            <w:tcBorders>
              <w:bottom w:val="nil"/>
            </w:tcBorders>
            <w:vAlign w:val="top"/>
          </w:tcPr>
          <w:p>
            <w:pPr>
              <w:spacing w:line="411" w:lineRule="auto"/>
              <w:rPr>
                <w:rFonts w:ascii="Arial"/>
                <w:sz w:val="21"/>
              </w:rPr>
            </w:pPr>
          </w:p>
          <w:p>
            <w:pPr>
              <w:spacing w:before="69" w:line="219" w:lineRule="auto"/>
              <w:ind w:left="518"/>
              <w:rPr>
                <w:rFonts w:ascii="SimSun" w:eastAsia="SimSun" w:hAnsi="SimSun" w:cs="SimSun"/>
                <w:sz w:val="21"/>
                <w:szCs w:val="21"/>
              </w:rPr>
            </w:pPr>
            <w:r>
              <w:rPr>
                <w:rFonts w:ascii="SimSun" w:eastAsia="SimSun" w:hAnsi="SimSun" w:cs="SimSun"/>
                <w:spacing w:val="-2"/>
                <w:sz w:val="21"/>
                <w:szCs w:val="21"/>
              </w:rPr>
              <w:t>整体修复</w:t>
            </w:r>
          </w:p>
        </w:tc>
      </w:tr>
      <w:tr>
        <w:tblPrEx>
          <w:tblW w:w="8989" w:type="dxa"/>
          <w:tblInd w:w="190" w:type="dxa"/>
          <w:tblLayout w:type="fixed"/>
        </w:tblPrEx>
        <w:trPr>
          <w:trHeight w:val="860"/>
        </w:trPr>
        <w:tc>
          <w:tcPr>
            <w:tcW w:w="1513" w:type="dxa"/>
            <w:vAlign w:val="top"/>
          </w:tcPr>
          <w:p>
            <w:pPr>
              <w:spacing w:line="265" w:lineRule="auto"/>
              <w:rPr>
                <w:rFonts w:ascii="Arial"/>
                <w:sz w:val="21"/>
              </w:rPr>
            </w:pPr>
          </w:p>
          <w:p>
            <w:pPr>
              <w:spacing w:before="69" w:line="221" w:lineRule="auto"/>
              <w:ind w:left="534"/>
              <w:rPr>
                <w:rFonts w:ascii="SimSun" w:eastAsia="SimSun" w:hAnsi="SimSun" w:cs="SimSun"/>
                <w:sz w:val="21"/>
                <w:szCs w:val="21"/>
              </w:rPr>
            </w:pPr>
            <w:r>
              <w:rPr>
                <w:rFonts w:ascii="SimSun" w:eastAsia="SimSun" w:hAnsi="SimSun" w:cs="SimSun"/>
                <w:spacing w:val="-2"/>
                <w:sz w:val="21"/>
                <w:szCs w:val="21"/>
              </w:rPr>
              <w:t>矩形</w:t>
            </w:r>
          </w:p>
        </w:tc>
        <w:tc>
          <w:tcPr>
            <w:tcW w:w="1668" w:type="dxa"/>
            <w:vAlign w:val="top"/>
          </w:tcPr>
          <w:p>
            <w:pPr>
              <w:spacing w:before="75" w:line="227" w:lineRule="auto"/>
              <w:ind w:left="191" w:right="217" w:firstLine="110"/>
              <w:jc w:val="both"/>
              <w:rPr>
                <w:rFonts w:ascii="SimSun" w:eastAsia="SimSun" w:hAnsi="SimSun" w:cs="SimSun"/>
                <w:sz w:val="21"/>
                <w:szCs w:val="21"/>
              </w:rPr>
            </w:pPr>
            <w:r>
              <w:rPr>
                <w:rFonts w:ascii="SimSun" w:eastAsia="SimSun" w:hAnsi="SimSun" w:cs="SimSun"/>
                <w:sz w:val="21"/>
                <w:szCs w:val="21"/>
              </w:rPr>
              <w:t xml:space="preserve">净宽不小于 </w:t>
            </w:r>
            <w:r>
              <w:rPr>
                <w:rFonts w:ascii="SimSun" w:eastAsia="SimSun" w:hAnsi="SimSun" w:cs="SimSun"/>
                <w:spacing w:val="7"/>
                <w:sz w:val="21"/>
                <w:szCs w:val="21"/>
              </w:rPr>
              <w:t>800</w:t>
            </w:r>
            <w:r>
              <w:rPr>
                <w:rFonts w:ascii="SimSun" w:eastAsia="SimSun" w:hAnsi="SimSun" w:cs="SimSun"/>
                <w:sz w:val="21"/>
                <w:szCs w:val="21"/>
              </w:rPr>
              <w:t>mm</w:t>
            </w:r>
            <w:r>
              <w:rPr>
                <w:rFonts w:ascii="SimSun" w:eastAsia="SimSun" w:hAnsi="SimSun" w:cs="SimSun"/>
                <w:spacing w:val="21"/>
                <w:sz w:val="21"/>
                <w:szCs w:val="21"/>
              </w:rPr>
              <w:t xml:space="preserve"> </w:t>
            </w:r>
            <w:r>
              <w:rPr>
                <w:rFonts w:ascii="SimSun" w:eastAsia="SimSun" w:hAnsi="SimSun" w:cs="SimSun"/>
                <w:spacing w:val="7"/>
                <w:sz w:val="21"/>
                <w:szCs w:val="21"/>
              </w:rPr>
              <w:t>,净高</w:t>
            </w:r>
            <w:r>
              <w:rPr>
                <w:rFonts w:ascii="SimSun" w:eastAsia="SimSun" w:hAnsi="SimSun" w:cs="SimSun"/>
                <w:sz w:val="21"/>
                <w:szCs w:val="21"/>
              </w:rPr>
              <w:t xml:space="preserve"> </w:t>
            </w:r>
            <w:r>
              <w:rPr>
                <w:rFonts w:ascii="SimSun" w:eastAsia="SimSun" w:hAnsi="SimSun" w:cs="SimSun"/>
                <w:spacing w:val="-2"/>
                <w:sz w:val="21"/>
                <w:szCs w:val="21"/>
              </w:rPr>
              <w:t>不小于1000mm</w:t>
            </w:r>
          </w:p>
        </w:tc>
        <w:tc>
          <w:tcPr>
            <w:tcW w:w="1618" w:type="dxa"/>
            <w:vMerge/>
            <w:tcBorders>
              <w:top w:val="nil"/>
            </w:tcBorders>
            <w:vAlign w:val="top"/>
          </w:tcPr>
          <w:p>
            <w:pPr>
              <w:rPr>
                <w:rFonts w:ascii="Arial"/>
                <w:sz w:val="21"/>
              </w:rPr>
            </w:pPr>
          </w:p>
        </w:tc>
        <w:tc>
          <w:tcPr>
            <w:tcW w:w="1109" w:type="dxa"/>
            <w:vMerge/>
            <w:tcBorders>
              <w:top w:val="nil"/>
            </w:tcBorders>
            <w:vAlign w:val="top"/>
          </w:tcPr>
          <w:p>
            <w:pPr>
              <w:rPr>
                <w:rFonts w:ascii="Arial"/>
                <w:sz w:val="21"/>
              </w:rPr>
            </w:pPr>
          </w:p>
        </w:tc>
        <w:tc>
          <w:tcPr>
            <w:tcW w:w="1188" w:type="dxa"/>
            <w:vMerge/>
            <w:tcBorders>
              <w:top w:val="nil"/>
            </w:tcBorders>
            <w:vAlign w:val="top"/>
          </w:tcPr>
          <w:p>
            <w:pPr>
              <w:rPr>
                <w:rFonts w:ascii="Arial"/>
                <w:sz w:val="21"/>
              </w:rPr>
            </w:pPr>
          </w:p>
        </w:tc>
        <w:tc>
          <w:tcPr>
            <w:tcW w:w="1893" w:type="dxa"/>
            <w:vMerge/>
            <w:tcBorders>
              <w:top w:val="nil"/>
            </w:tcBorders>
            <w:vAlign w:val="top"/>
          </w:tcPr>
          <w:p>
            <w:pPr>
              <w:rPr>
                <w:rFonts w:ascii="Arial"/>
                <w:sz w:val="21"/>
              </w:rPr>
            </w:pPr>
          </w:p>
        </w:tc>
      </w:tr>
    </w:tbl>
    <w:p>
      <w:pPr>
        <w:pStyle w:val="BodyText"/>
        <w:spacing w:before="64" w:line="219" w:lineRule="auto"/>
        <w:ind w:left="20"/>
        <w:rPr>
          <w:sz w:val="23"/>
          <w:szCs w:val="23"/>
        </w:rPr>
      </w:pPr>
      <w:r>
        <w:rPr>
          <w:sz w:val="23"/>
          <w:szCs w:val="23"/>
        </w:rPr>
        <w:t>5.1.3管片内衬法修复工程设计应符合下列规</w:t>
      </w:r>
      <w:r>
        <w:rPr>
          <w:spacing w:val="-1"/>
          <w:sz w:val="23"/>
          <w:szCs w:val="23"/>
        </w:rPr>
        <w:t>定：</w:t>
      </w:r>
    </w:p>
    <w:p>
      <w:pPr>
        <w:pStyle w:val="BodyText"/>
        <w:spacing w:before="188" w:line="219" w:lineRule="auto"/>
        <w:ind w:left="483"/>
      </w:pPr>
      <w:r>
        <w:rPr>
          <w:b/>
          <w:bCs/>
          <w:spacing w:val="-6"/>
        </w:rPr>
        <w:t>1</w:t>
      </w:r>
      <w:r>
        <w:rPr>
          <w:spacing w:val="123"/>
        </w:rPr>
        <w:t xml:space="preserve"> </w:t>
      </w:r>
      <w:r>
        <w:rPr>
          <w:spacing w:val="-6"/>
        </w:rPr>
        <w:t>修复后管道的流量应满足使用要求；</w:t>
      </w:r>
    </w:p>
    <w:p>
      <w:pPr>
        <w:pStyle w:val="BodyText"/>
        <w:spacing w:before="175" w:line="470" w:lineRule="exact"/>
        <w:ind w:left="483"/>
      </w:pPr>
      <w:r>
        <w:rPr>
          <w:b/>
          <w:bCs/>
          <w:position w:val="17"/>
        </w:rPr>
        <w:t>2</w:t>
      </w:r>
      <w:r>
        <w:rPr>
          <w:spacing w:val="119"/>
          <w:position w:val="17"/>
        </w:rPr>
        <w:t xml:space="preserve"> </w:t>
      </w:r>
      <w:r>
        <w:rPr>
          <w:position w:val="17"/>
        </w:rPr>
        <w:t>修复后管道的结构应满足承载力、变形和</w:t>
      </w:r>
      <w:r>
        <w:rPr>
          <w:spacing w:val="-1"/>
          <w:position w:val="17"/>
        </w:rPr>
        <w:t>开裂要求</w:t>
      </w:r>
      <w:r>
        <w:rPr>
          <w:color w:val="C86400"/>
          <w:spacing w:val="-1"/>
          <w:position w:val="17"/>
        </w:rPr>
        <w:t>；</w:t>
      </w:r>
    </w:p>
    <w:p>
      <w:pPr>
        <w:pStyle w:val="BodyText"/>
        <w:spacing w:line="219" w:lineRule="auto"/>
        <w:ind w:left="483"/>
      </w:pPr>
      <w:r>
        <w:rPr>
          <w:b/>
          <w:bCs/>
          <w:spacing w:val="-2"/>
        </w:rPr>
        <w:t>3</w:t>
      </w:r>
      <w:r>
        <w:rPr>
          <w:spacing w:val="-2"/>
        </w:rPr>
        <w:t xml:space="preserve">  既有管道地基不满足要求时，应进行</w:t>
      </w:r>
      <w:r>
        <w:rPr>
          <w:spacing w:val="-3"/>
        </w:rPr>
        <w:t>加固处理。</w:t>
      </w:r>
    </w:p>
    <w:p>
      <w:pPr>
        <w:pStyle w:val="BodyText"/>
        <w:spacing w:before="184" w:line="219" w:lineRule="auto"/>
      </w:pPr>
      <w:r>
        <w:rPr>
          <w:rFonts w:ascii="Times New Roman" w:eastAsia="Times New Roman" w:hAnsi="Times New Roman" w:cs="Times New Roman"/>
          <w:b/>
          <w:bCs/>
          <w:spacing w:val="-1"/>
        </w:rPr>
        <w:t>5.1.4</w:t>
      </w:r>
      <w:r>
        <w:rPr>
          <w:rFonts w:ascii="Times New Roman" w:eastAsia="Times New Roman" w:hAnsi="Times New Roman" w:cs="Times New Roman"/>
          <w:b/>
          <w:bCs/>
          <w:spacing w:val="19"/>
        </w:rPr>
        <w:t xml:space="preserve">   </w:t>
      </w:r>
      <w:r>
        <w:rPr>
          <w:spacing w:val="-1"/>
        </w:rPr>
        <w:t>管片内衬结构设计可按照增大截面设计</w:t>
      </w:r>
      <w:r>
        <w:rPr>
          <w:spacing w:val="-2"/>
        </w:rPr>
        <w:t>理论采用极限状态设计法进行设计计算。</w:t>
      </w:r>
    </w:p>
    <w:p>
      <w:pPr>
        <w:pStyle w:val="BodyText"/>
        <w:spacing w:before="304" w:line="220" w:lineRule="auto"/>
        <w:ind w:left="3712"/>
        <w:outlineLvl w:val="0"/>
      </w:pPr>
      <w:r>
        <w:rPr>
          <w:b/>
          <w:bCs/>
          <w:spacing w:val="-13"/>
        </w:rPr>
        <w:t>5.2</w:t>
      </w:r>
      <w:r>
        <w:rPr>
          <w:spacing w:val="8"/>
        </w:rPr>
        <w:t xml:space="preserve">  </w:t>
      </w:r>
      <w:r>
        <w:rPr>
          <w:b/>
          <w:bCs/>
          <w:spacing w:val="-13"/>
        </w:rPr>
        <w:t>圆形结构设计</w:t>
      </w:r>
    </w:p>
    <w:p>
      <w:pPr>
        <w:pStyle w:val="BodyText"/>
        <w:spacing w:before="286" w:line="460" w:lineRule="exact"/>
        <w:jc w:val="right"/>
      </w:pPr>
      <w:r>
        <w:rPr>
          <w:b/>
          <w:bCs/>
          <w:spacing w:val="-1"/>
          <w:position w:val="16"/>
        </w:rPr>
        <w:t>5.2.1</w:t>
      </w:r>
      <w:r>
        <w:rPr>
          <w:spacing w:val="-1"/>
          <w:position w:val="16"/>
        </w:rPr>
        <w:t xml:space="preserve">  圆形管道管片内衬结构的设计可通过标准外压试验(图5.2.1)确定，且修复后的复</w:t>
      </w:r>
    </w:p>
    <w:p>
      <w:pPr>
        <w:pStyle w:val="BodyText"/>
        <w:spacing w:before="1" w:line="219" w:lineRule="auto"/>
        <w:sectPr>
          <w:footerReference w:type="default" r:id="rId33"/>
          <w:pgSz w:w="12240" w:h="15840"/>
          <w:pgMar w:top="1346" w:right="1478" w:bottom="1291" w:left="1419" w:header="0" w:footer="1162" w:gutter="0"/>
          <w:pgNumType w:start="11"/>
          <w:cols w:space="708"/>
        </w:sectPr>
      </w:pPr>
      <w:r>
        <w:rPr>
          <w:spacing w:val="-3"/>
        </w:rPr>
        <w:t>合结构管道的承载能力不得低于既有管道的设计承载能力。</w:t>
      </w:r>
    </w:p>
    <w:p>
      <w:pPr>
        <w:spacing w:before="165" w:line="3520" w:lineRule="exact"/>
        <w:ind w:firstLine="829"/>
      </w:pPr>
      <w:r>
        <w:rPr>
          <w:position w:val="-70"/>
        </w:rPr>
        <w:drawing>
          <wp:inline distT="0" distB="0" distL="0" distR="0">
            <wp:extent cx="4851454" cy="2235177"/>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xmlns:r="http://schemas.openxmlformats.org/officeDocument/2006/relationships" r:embed="rId34"/>
                    <a:stretch>
                      <a:fillRect/>
                    </a:stretch>
                  </pic:blipFill>
                  <pic:spPr>
                    <a:xfrm>
                      <a:off x="0" y="0"/>
                      <a:ext cx="4851454" cy="2235177"/>
                    </a:xfrm>
                    <a:prstGeom prst="rect">
                      <a:avLst/>
                    </a:prstGeom>
                  </pic:spPr>
                </pic:pic>
              </a:graphicData>
            </a:graphic>
          </wp:inline>
        </w:drawing>
      </w:r>
    </w:p>
    <w:p>
      <w:pPr>
        <w:spacing w:line="3520" w:lineRule="exact"/>
        <w:sectPr>
          <w:footerReference w:type="default" r:id="rId35"/>
          <w:type w:val="nextPage"/>
          <w:pgSz w:w="12240" w:h="15840"/>
          <w:pgMar w:top="1346" w:right="1478" w:bottom="1291" w:left="1419" w:header="0" w:footer="1162" w:gutter="0"/>
          <w:pgNumType w:start="12"/>
          <w:cols w:space="708"/>
          <w:titlePg w:val="0"/>
        </w:sectPr>
      </w:pPr>
    </w:p>
    <w:p>
      <w:pPr>
        <w:pStyle w:val="BodyText"/>
        <w:spacing w:before="128" w:line="219" w:lineRule="auto"/>
        <w:ind w:left="1770"/>
      </w:pPr>
      <w:r>
        <w:rPr>
          <w:rFonts w:ascii="Times New Roman" w:eastAsia="Times New Roman" w:hAnsi="Times New Roman" w:cs="Times New Roman"/>
          <w:spacing w:val="-1"/>
        </w:rPr>
        <w:t>1</w:t>
      </w:r>
      <w:r>
        <w:rPr>
          <w:spacing w:val="-1"/>
        </w:rPr>
        <w:t>—钢梁；</w:t>
      </w:r>
      <w:r>
        <w:rPr>
          <w:rFonts w:ascii="Times New Roman" w:eastAsia="Times New Roman" w:hAnsi="Times New Roman" w:cs="Times New Roman"/>
          <w:spacing w:val="-1"/>
        </w:rPr>
        <w:t>2</w:t>
      </w:r>
      <w:r>
        <w:rPr>
          <w:spacing w:val="-1"/>
        </w:rPr>
        <w:t>—橡胶垫块；</w:t>
      </w:r>
      <w:r>
        <w:rPr>
          <w:rFonts w:ascii="Times New Roman" w:eastAsia="Times New Roman" w:hAnsi="Times New Roman" w:cs="Times New Roman"/>
          <w:spacing w:val="-1"/>
        </w:rPr>
        <w:t>3</w:t>
      </w:r>
      <w:r>
        <w:rPr>
          <w:spacing w:val="-1"/>
        </w:rPr>
        <w:t>—管片；</w:t>
      </w:r>
      <w:r>
        <w:rPr>
          <w:rFonts w:ascii="Times New Roman" w:eastAsia="Times New Roman" w:hAnsi="Times New Roman" w:cs="Times New Roman"/>
          <w:spacing w:val="-1"/>
        </w:rPr>
        <w:t>4</w:t>
      </w:r>
      <w:r>
        <w:rPr>
          <w:spacing w:val="-1"/>
        </w:rPr>
        <w:t>—位移计；</w:t>
      </w:r>
      <w:r>
        <w:rPr>
          <w:rFonts w:ascii="Times New Roman" w:eastAsia="Times New Roman" w:hAnsi="Times New Roman" w:cs="Times New Roman"/>
          <w:spacing w:val="-1"/>
        </w:rPr>
        <w:t>5</w:t>
      </w:r>
      <w:r>
        <w:rPr>
          <w:spacing w:val="-1"/>
        </w:rPr>
        <w:t>—应</w:t>
      </w:r>
      <w:r>
        <w:rPr>
          <w:spacing w:val="-2"/>
        </w:rPr>
        <w:t>变片</w:t>
      </w:r>
    </w:p>
    <w:p>
      <w:pPr>
        <w:pStyle w:val="BodyText"/>
        <w:spacing w:before="183" w:line="219" w:lineRule="auto"/>
        <w:ind w:left="3481"/>
      </w:pPr>
      <w:r>
        <w:rPr>
          <w:b/>
          <w:bCs/>
          <w:spacing w:val="-4"/>
        </w:rPr>
        <w:t>图</w:t>
      </w:r>
      <w:r>
        <w:rPr>
          <w:spacing w:val="-42"/>
        </w:rPr>
        <w:t xml:space="preserve"> </w:t>
      </w:r>
      <w:r>
        <w:rPr>
          <w:rFonts w:ascii="Times New Roman" w:eastAsia="Times New Roman" w:hAnsi="Times New Roman" w:cs="Times New Roman"/>
          <w:b/>
          <w:bCs/>
          <w:spacing w:val="-4"/>
        </w:rPr>
        <w:t xml:space="preserve">5.2.1    </w:t>
      </w:r>
      <w:r>
        <w:rPr>
          <w:b/>
          <w:bCs/>
          <w:spacing w:val="-4"/>
        </w:rPr>
        <w:t>外压试验概要图</w:t>
      </w:r>
    </w:p>
    <w:p>
      <w:pPr>
        <w:pStyle w:val="BodyText"/>
        <w:spacing w:before="179" w:line="219" w:lineRule="auto"/>
        <w:ind w:right="2"/>
        <w:jc w:val="right"/>
      </w:pPr>
      <w:r>
        <w:rPr>
          <w:rFonts w:ascii="Times New Roman" w:eastAsia="Times New Roman" w:hAnsi="Times New Roman" w:cs="Times New Roman"/>
          <w:b/>
          <w:bCs/>
          <w:spacing w:val="-1"/>
        </w:rPr>
        <w:t xml:space="preserve">5.2.2    </w:t>
      </w:r>
      <w:r>
        <w:rPr>
          <w:spacing w:val="-1"/>
        </w:rPr>
        <w:t>圆形管片结构设计时，管片内衬法修复管道常用的管片尺寸应符合表</w:t>
      </w:r>
      <w:r>
        <w:rPr>
          <w:spacing w:val="-49"/>
        </w:rPr>
        <w:t xml:space="preserve"> </w:t>
      </w:r>
      <w:r>
        <w:rPr>
          <w:rFonts w:ascii="Times New Roman" w:eastAsia="Times New Roman" w:hAnsi="Times New Roman" w:cs="Times New Roman"/>
          <w:spacing w:val="-1"/>
        </w:rPr>
        <w:t>5.2.2</w:t>
      </w:r>
      <w:r>
        <w:rPr>
          <w:rFonts w:ascii="Times New Roman" w:eastAsia="Times New Roman" w:hAnsi="Times New Roman" w:cs="Times New Roman"/>
          <w:spacing w:val="29"/>
          <w:w w:val="101"/>
        </w:rPr>
        <w:t xml:space="preserve"> </w:t>
      </w:r>
      <w:r>
        <w:rPr>
          <w:spacing w:val="-1"/>
        </w:rPr>
        <w:t>的规</w:t>
      </w:r>
      <w:r>
        <w:rPr>
          <w:spacing w:val="-2"/>
        </w:rPr>
        <w:t>定。</w:t>
      </w:r>
    </w:p>
    <w:p>
      <w:pPr>
        <w:pStyle w:val="BodyText"/>
        <w:spacing w:before="184" w:line="219" w:lineRule="auto"/>
        <w:ind w:left="1949"/>
      </w:pPr>
      <w:r>
        <w:rPr>
          <w:b/>
          <w:bCs/>
          <w:spacing w:val="-2"/>
        </w:rPr>
        <w:t>表</w:t>
      </w:r>
      <w:r>
        <w:rPr>
          <w:spacing w:val="-48"/>
        </w:rPr>
        <w:t xml:space="preserve"> </w:t>
      </w:r>
      <w:r>
        <w:rPr>
          <w:rFonts w:ascii="Times New Roman" w:eastAsia="Times New Roman" w:hAnsi="Times New Roman" w:cs="Times New Roman"/>
          <w:b/>
          <w:bCs/>
          <w:spacing w:val="-2"/>
        </w:rPr>
        <w:t xml:space="preserve">5.2.2  </w:t>
      </w:r>
      <w:r>
        <w:rPr>
          <w:b/>
          <w:bCs/>
          <w:spacing w:val="-2"/>
        </w:rPr>
        <w:t>既有圆形管道适用管径和分割数及修复管内径</w:t>
      </w:r>
    </w:p>
    <w:p>
      <w:pPr>
        <w:spacing w:line="146" w:lineRule="exact"/>
      </w:pPr>
    </w:p>
    <w:tbl>
      <w:tblPr>
        <w:tblStyle w:val="TableNormal4"/>
        <w:tblW w:w="9186" w:type="dxa"/>
        <w:tblInd w:w="2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010"/>
        <w:gridCol w:w="2387"/>
        <w:gridCol w:w="2387"/>
        <w:gridCol w:w="2402"/>
      </w:tblGrid>
      <w:tr>
        <w:tblPrEx>
          <w:tblW w:w="9186" w:type="dxa"/>
          <w:tblInd w:w="2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516"/>
        </w:trPr>
        <w:tc>
          <w:tcPr>
            <w:tcW w:w="2010" w:type="dxa"/>
            <w:vMerge w:val="restart"/>
            <w:tcBorders>
              <w:top w:val="single" w:sz="10" w:space="0" w:color="000000"/>
              <w:left w:val="single" w:sz="10" w:space="0" w:color="000000"/>
              <w:bottom w:val="nil"/>
            </w:tcBorders>
            <w:vAlign w:val="top"/>
          </w:tcPr>
          <w:p>
            <w:pPr>
              <w:spacing w:line="245" w:lineRule="auto"/>
              <w:rPr>
                <w:rFonts w:ascii="Arial"/>
                <w:sz w:val="21"/>
              </w:rPr>
            </w:pPr>
          </w:p>
          <w:p>
            <w:pPr>
              <w:spacing w:before="65" w:line="273" w:lineRule="exact"/>
              <w:ind w:left="589"/>
              <w:rPr>
                <w:rFonts w:ascii="SimSun" w:eastAsia="SimSun" w:hAnsi="SimSun" w:cs="SimSun"/>
                <w:sz w:val="20"/>
                <w:szCs w:val="20"/>
              </w:rPr>
            </w:pPr>
            <w:r>
              <w:rPr>
                <w:rFonts w:ascii="SimSun" w:eastAsia="SimSun" w:hAnsi="SimSun" w:cs="SimSun"/>
                <w:spacing w:val="4"/>
                <w:position w:val="4"/>
                <w:sz w:val="20"/>
                <w:szCs w:val="20"/>
              </w:rPr>
              <w:t>既有管径</w:t>
            </w:r>
          </w:p>
          <w:p>
            <w:pPr>
              <w:pStyle w:val="TableText"/>
              <w:spacing w:line="239" w:lineRule="auto"/>
              <w:ind w:left="634"/>
              <w:rPr>
                <w:rFonts w:ascii="SimSun" w:eastAsia="SimSun" w:hAnsi="SimSun" w:cs="SimSun"/>
                <w:sz w:val="20"/>
                <w:szCs w:val="20"/>
              </w:rPr>
            </w:pPr>
            <w:r>
              <w:rPr>
                <w:rFonts w:ascii="SimSun" w:eastAsia="SimSun" w:hAnsi="SimSun" w:cs="SimSun"/>
                <w:spacing w:val="2"/>
                <w:sz w:val="20"/>
                <w:szCs w:val="20"/>
              </w:rPr>
              <w:t>（</w:t>
            </w:r>
            <w:r>
              <w:rPr>
                <w:sz w:val="20"/>
                <w:szCs w:val="20"/>
              </w:rPr>
              <w:t>mm</w:t>
            </w:r>
            <w:r>
              <w:rPr>
                <w:rFonts w:ascii="SimSun" w:eastAsia="SimSun" w:hAnsi="SimSun" w:cs="SimSun"/>
                <w:spacing w:val="2"/>
                <w:sz w:val="20"/>
                <w:szCs w:val="20"/>
              </w:rPr>
              <w:t>）</w:t>
            </w:r>
          </w:p>
        </w:tc>
        <w:tc>
          <w:tcPr>
            <w:tcW w:w="7176" w:type="dxa"/>
            <w:gridSpan w:val="3"/>
            <w:tcBorders>
              <w:top w:val="single" w:sz="10" w:space="0" w:color="000000"/>
              <w:right w:val="single" w:sz="10" w:space="0" w:color="000000"/>
            </w:tcBorders>
            <w:vAlign w:val="top"/>
          </w:tcPr>
          <w:p>
            <w:pPr>
              <w:spacing w:before="152" w:line="228" w:lineRule="auto"/>
              <w:ind w:left="2661"/>
              <w:rPr>
                <w:rFonts w:ascii="SimSun" w:eastAsia="SimSun" w:hAnsi="SimSun" w:cs="SimSun"/>
                <w:sz w:val="20"/>
                <w:szCs w:val="20"/>
              </w:rPr>
            </w:pPr>
            <w:r>
              <w:rPr>
                <w:rFonts w:ascii="SimSun" w:eastAsia="SimSun" w:hAnsi="SimSun" w:cs="SimSun"/>
                <w:spacing w:val="7"/>
                <w:sz w:val="20"/>
                <w:szCs w:val="20"/>
              </w:rPr>
              <w:t>圆形管道内衬管片件</w:t>
            </w:r>
          </w:p>
        </w:tc>
      </w:tr>
      <w:tr>
        <w:tblPrEx>
          <w:tblW w:w="9186" w:type="dxa"/>
          <w:tblInd w:w="208" w:type="dxa"/>
          <w:tblLayout w:type="fixed"/>
        </w:tblPrEx>
        <w:trPr>
          <w:trHeight w:val="582"/>
        </w:trPr>
        <w:tc>
          <w:tcPr>
            <w:tcW w:w="2010" w:type="dxa"/>
            <w:vMerge/>
            <w:tcBorders>
              <w:top w:val="nil"/>
              <w:left w:val="single" w:sz="10" w:space="0" w:color="000000"/>
            </w:tcBorders>
            <w:vAlign w:val="top"/>
          </w:tcPr>
          <w:p>
            <w:pPr>
              <w:rPr>
                <w:rFonts w:ascii="Arial"/>
                <w:sz w:val="21"/>
              </w:rPr>
            </w:pPr>
          </w:p>
        </w:tc>
        <w:tc>
          <w:tcPr>
            <w:tcW w:w="2387" w:type="dxa"/>
            <w:vAlign w:val="top"/>
          </w:tcPr>
          <w:p>
            <w:pPr>
              <w:spacing w:before="183" w:line="228" w:lineRule="auto"/>
              <w:ind w:left="883"/>
              <w:rPr>
                <w:rFonts w:ascii="SimSun" w:eastAsia="SimSun" w:hAnsi="SimSun" w:cs="SimSun"/>
                <w:sz w:val="20"/>
                <w:szCs w:val="20"/>
              </w:rPr>
            </w:pPr>
            <w:r>
              <w:rPr>
                <w:rFonts w:ascii="SimSun" w:eastAsia="SimSun" w:hAnsi="SimSun" w:cs="SimSun"/>
                <w:spacing w:val="6"/>
                <w:sz w:val="20"/>
                <w:szCs w:val="20"/>
              </w:rPr>
              <w:t>分割数</w:t>
            </w:r>
          </w:p>
        </w:tc>
        <w:tc>
          <w:tcPr>
            <w:tcW w:w="2387" w:type="dxa"/>
            <w:vAlign w:val="top"/>
          </w:tcPr>
          <w:p>
            <w:pPr>
              <w:spacing w:before="49" w:line="228" w:lineRule="auto"/>
              <w:ind w:left="677"/>
              <w:rPr>
                <w:rFonts w:ascii="SimSun" w:eastAsia="SimSun" w:hAnsi="SimSun" w:cs="SimSun"/>
                <w:sz w:val="20"/>
                <w:szCs w:val="20"/>
              </w:rPr>
            </w:pPr>
            <w:r>
              <w:rPr>
                <w:rFonts w:ascii="SimSun" w:eastAsia="SimSun" w:hAnsi="SimSun" w:cs="SimSun"/>
                <w:spacing w:val="8"/>
                <w:sz w:val="20"/>
                <w:szCs w:val="20"/>
              </w:rPr>
              <w:t>修复后直径</w:t>
            </w:r>
          </w:p>
          <w:p>
            <w:pPr>
              <w:pStyle w:val="TableText"/>
              <w:spacing w:before="24" w:line="232" w:lineRule="auto"/>
              <w:ind w:left="839"/>
              <w:rPr>
                <w:rFonts w:ascii="SimSun" w:eastAsia="SimSun" w:hAnsi="SimSun" w:cs="SimSun"/>
                <w:sz w:val="20"/>
                <w:szCs w:val="20"/>
              </w:rPr>
            </w:pPr>
            <w:r>
              <w:rPr>
                <w:rFonts w:ascii="SimSun" w:eastAsia="SimSun" w:hAnsi="SimSun" w:cs="SimSun"/>
                <w:spacing w:val="2"/>
                <w:sz w:val="20"/>
                <w:szCs w:val="20"/>
              </w:rPr>
              <w:t>（</w:t>
            </w:r>
            <w:r>
              <w:rPr>
                <w:sz w:val="20"/>
                <w:szCs w:val="20"/>
              </w:rPr>
              <w:t>mm</w:t>
            </w:r>
            <w:r>
              <w:rPr>
                <w:rFonts w:ascii="SimSun" w:eastAsia="SimSun" w:hAnsi="SimSun" w:cs="SimSun"/>
                <w:spacing w:val="2"/>
                <w:sz w:val="20"/>
                <w:szCs w:val="20"/>
              </w:rPr>
              <w:t>）</w:t>
            </w:r>
          </w:p>
        </w:tc>
        <w:tc>
          <w:tcPr>
            <w:tcW w:w="2402" w:type="dxa"/>
            <w:tcBorders>
              <w:right w:val="single" w:sz="10" w:space="0" w:color="000000"/>
            </w:tcBorders>
            <w:vAlign w:val="top"/>
          </w:tcPr>
          <w:p>
            <w:pPr>
              <w:spacing w:before="49" w:line="272" w:lineRule="exact"/>
              <w:ind w:left="794"/>
              <w:rPr>
                <w:rFonts w:ascii="SimSun" w:eastAsia="SimSun" w:hAnsi="SimSun" w:cs="SimSun"/>
                <w:sz w:val="20"/>
                <w:szCs w:val="20"/>
              </w:rPr>
            </w:pPr>
            <w:r>
              <w:rPr>
                <w:rFonts w:ascii="SimSun" w:eastAsia="SimSun" w:hAnsi="SimSun" w:cs="SimSun"/>
                <w:spacing w:val="6"/>
                <w:position w:val="4"/>
                <w:sz w:val="20"/>
                <w:szCs w:val="20"/>
              </w:rPr>
              <w:t>管片厚度</w:t>
            </w:r>
          </w:p>
          <w:p>
            <w:pPr>
              <w:pStyle w:val="TableText"/>
              <w:spacing w:line="231" w:lineRule="auto"/>
              <w:ind w:left="844"/>
              <w:rPr>
                <w:rFonts w:ascii="SimSun" w:eastAsia="SimSun" w:hAnsi="SimSun" w:cs="SimSun"/>
                <w:sz w:val="20"/>
                <w:szCs w:val="20"/>
              </w:rPr>
            </w:pPr>
            <w:r>
              <w:rPr>
                <w:rFonts w:ascii="SimSun" w:eastAsia="SimSun" w:hAnsi="SimSun" w:cs="SimSun"/>
                <w:spacing w:val="2"/>
                <w:sz w:val="20"/>
                <w:szCs w:val="20"/>
              </w:rPr>
              <w:t>（</w:t>
            </w:r>
            <w:r>
              <w:rPr>
                <w:sz w:val="20"/>
                <w:szCs w:val="20"/>
              </w:rPr>
              <w:t>mm</w:t>
            </w:r>
            <w:r>
              <w:rPr>
                <w:rFonts w:ascii="SimSun" w:eastAsia="SimSun" w:hAnsi="SimSun" w:cs="SimSun"/>
                <w:spacing w:val="2"/>
                <w:sz w:val="20"/>
                <w:szCs w:val="20"/>
              </w:rPr>
              <w:t>）</w:t>
            </w:r>
          </w:p>
        </w:tc>
      </w:tr>
      <w:tr>
        <w:tblPrEx>
          <w:tblW w:w="9186" w:type="dxa"/>
          <w:tblInd w:w="208" w:type="dxa"/>
          <w:tblLayout w:type="fixed"/>
        </w:tblPrEx>
        <w:trPr>
          <w:trHeight w:val="508"/>
        </w:trPr>
        <w:tc>
          <w:tcPr>
            <w:tcW w:w="2010" w:type="dxa"/>
            <w:tcBorders>
              <w:left w:val="single" w:sz="10" w:space="0" w:color="000000"/>
            </w:tcBorders>
            <w:vAlign w:val="top"/>
          </w:tcPr>
          <w:p>
            <w:pPr>
              <w:pStyle w:val="TableText"/>
              <w:spacing w:before="187" w:line="195" w:lineRule="auto"/>
              <w:ind w:left="845"/>
              <w:rPr>
                <w:sz w:val="20"/>
                <w:szCs w:val="20"/>
              </w:rPr>
            </w:pPr>
            <w:r>
              <w:rPr>
                <w:sz w:val="20"/>
                <w:szCs w:val="20"/>
              </w:rPr>
              <w:t>800</w:t>
            </w:r>
          </w:p>
        </w:tc>
        <w:tc>
          <w:tcPr>
            <w:tcW w:w="2387" w:type="dxa"/>
            <w:vAlign w:val="top"/>
          </w:tcPr>
          <w:p>
            <w:pPr>
              <w:pStyle w:val="TableText"/>
              <w:spacing w:before="187" w:line="195" w:lineRule="auto"/>
              <w:ind w:left="1137"/>
              <w:rPr>
                <w:sz w:val="20"/>
                <w:szCs w:val="20"/>
              </w:rPr>
            </w:pPr>
            <w:r>
              <w:rPr>
                <w:spacing w:val="1"/>
                <w:sz w:val="20"/>
                <w:szCs w:val="20"/>
              </w:rPr>
              <w:t>4</w:t>
            </w:r>
          </w:p>
        </w:tc>
        <w:tc>
          <w:tcPr>
            <w:tcW w:w="2387" w:type="dxa"/>
            <w:vAlign w:val="top"/>
          </w:tcPr>
          <w:p>
            <w:pPr>
              <w:pStyle w:val="TableText"/>
              <w:spacing w:before="187" w:line="195" w:lineRule="auto"/>
              <w:ind w:left="1044"/>
              <w:rPr>
                <w:sz w:val="20"/>
                <w:szCs w:val="20"/>
              </w:rPr>
            </w:pPr>
            <w:r>
              <w:rPr>
                <w:spacing w:val="2"/>
                <w:sz w:val="20"/>
                <w:szCs w:val="20"/>
              </w:rPr>
              <w:t>725</w:t>
            </w:r>
          </w:p>
        </w:tc>
        <w:tc>
          <w:tcPr>
            <w:tcW w:w="2402" w:type="dxa"/>
            <w:tcBorders>
              <w:right w:val="single" w:sz="10" w:space="0" w:color="000000"/>
            </w:tcBorders>
            <w:vAlign w:val="top"/>
          </w:tcPr>
          <w:p>
            <w:pPr>
              <w:pStyle w:val="TableText"/>
              <w:spacing w:before="187" w:line="195" w:lineRule="auto"/>
              <w:ind w:left="1020"/>
              <w:rPr>
                <w:sz w:val="20"/>
                <w:szCs w:val="20"/>
              </w:rPr>
            </w:pPr>
            <w:r>
              <w:rPr>
                <w:spacing w:val="3"/>
                <w:sz w:val="20"/>
                <w:szCs w:val="20"/>
              </w:rPr>
              <w:t>23.5</w:t>
            </w:r>
          </w:p>
        </w:tc>
      </w:tr>
      <w:tr>
        <w:tblPrEx>
          <w:tblW w:w="9186" w:type="dxa"/>
          <w:tblInd w:w="208" w:type="dxa"/>
          <w:tblLayout w:type="fixed"/>
        </w:tblPrEx>
        <w:trPr>
          <w:trHeight w:val="508"/>
        </w:trPr>
        <w:tc>
          <w:tcPr>
            <w:tcW w:w="2010" w:type="dxa"/>
            <w:tcBorders>
              <w:left w:val="single" w:sz="10" w:space="0" w:color="000000"/>
            </w:tcBorders>
            <w:vAlign w:val="top"/>
          </w:tcPr>
          <w:p>
            <w:pPr>
              <w:pStyle w:val="TableText"/>
              <w:spacing w:before="188" w:line="195" w:lineRule="auto"/>
              <w:ind w:left="840"/>
              <w:rPr>
                <w:sz w:val="20"/>
                <w:szCs w:val="20"/>
              </w:rPr>
            </w:pPr>
            <w:r>
              <w:rPr>
                <w:spacing w:val="2"/>
                <w:sz w:val="20"/>
                <w:szCs w:val="20"/>
              </w:rPr>
              <w:t>900</w:t>
            </w:r>
          </w:p>
        </w:tc>
        <w:tc>
          <w:tcPr>
            <w:tcW w:w="2387" w:type="dxa"/>
            <w:vAlign w:val="top"/>
          </w:tcPr>
          <w:p>
            <w:pPr>
              <w:pStyle w:val="TableText"/>
              <w:spacing w:before="188" w:line="195" w:lineRule="auto"/>
              <w:ind w:left="1137"/>
              <w:rPr>
                <w:sz w:val="20"/>
                <w:szCs w:val="20"/>
              </w:rPr>
            </w:pPr>
            <w:r>
              <w:rPr>
                <w:spacing w:val="1"/>
                <w:sz w:val="20"/>
                <w:szCs w:val="20"/>
              </w:rPr>
              <w:t>4</w:t>
            </w:r>
          </w:p>
        </w:tc>
        <w:tc>
          <w:tcPr>
            <w:tcW w:w="2387" w:type="dxa"/>
            <w:vAlign w:val="top"/>
          </w:tcPr>
          <w:p>
            <w:pPr>
              <w:pStyle w:val="TableText"/>
              <w:spacing w:before="188" w:line="195" w:lineRule="auto"/>
              <w:ind w:left="1049"/>
              <w:rPr>
                <w:sz w:val="20"/>
                <w:szCs w:val="20"/>
              </w:rPr>
            </w:pPr>
            <w:r>
              <w:rPr>
                <w:sz w:val="20"/>
                <w:szCs w:val="20"/>
              </w:rPr>
              <w:t>820</w:t>
            </w:r>
          </w:p>
        </w:tc>
        <w:tc>
          <w:tcPr>
            <w:tcW w:w="2402" w:type="dxa"/>
            <w:tcBorders>
              <w:right w:val="single" w:sz="10" w:space="0" w:color="000000"/>
            </w:tcBorders>
            <w:vAlign w:val="top"/>
          </w:tcPr>
          <w:p>
            <w:pPr>
              <w:pStyle w:val="TableText"/>
              <w:spacing w:before="188" w:line="195" w:lineRule="auto"/>
              <w:ind w:left="1099"/>
              <w:rPr>
                <w:sz w:val="20"/>
                <w:szCs w:val="20"/>
              </w:rPr>
            </w:pPr>
            <w:r>
              <w:rPr>
                <w:spacing w:val="2"/>
                <w:sz w:val="20"/>
                <w:szCs w:val="20"/>
              </w:rPr>
              <w:t>24</w:t>
            </w:r>
          </w:p>
        </w:tc>
      </w:tr>
      <w:tr>
        <w:tblPrEx>
          <w:tblW w:w="9186" w:type="dxa"/>
          <w:tblInd w:w="208" w:type="dxa"/>
          <w:tblLayout w:type="fixed"/>
        </w:tblPrEx>
        <w:trPr>
          <w:trHeight w:val="509"/>
        </w:trPr>
        <w:tc>
          <w:tcPr>
            <w:tcW w:w="2010" w:type="dxa"/>
            <w:tcBorders>
              <w:left w:val="single" w:sz="10" w:space="0" w:color="000000"/>
            </w:tcBorders>
            <w:vAlign w:val="top"/>
          </w:tcPr>
          <w:p>
            <w:pPr>
              <w:pStyle w:val="TableText"/>
              <w:spacing w:before="191" w:line="195" w:lineRule="auto"/>
              <w:ind w:left="804"/>
              <w:rPr>
                <w:sz w:val="20"/>
                <w:szCs w:val="20"/>
              </w:rPr>
            </w:pPr>
            <w:r>
              <w:rPr>
                <w:spacing w:val="-1"/>
                <w:sz w:val="20"/>
                <w:szCs w:val="20"/>
              </w:rPr>
              <w:t>1000</w:t>
            </w:r>
          </w:p>
        </w:tc>
        <w:tc>
          <w:tcPr>
            <w:tcW w:w="2387" w:type="dxa"/>
            <w:vAlign w:val="top"/>
          </w:tcPr>
          <w:p>
            <w:pPr>
              <w:pStyle w:val="TableText"/>
              <w:spacing w:before="191" w:line="195" w:lineRule="auto"/>
              <w:ind w:left="1137"/>
              <w:rPr>
                <w:sz w:val="20"/>
                <w:szCs w:val="20"/>
              </w:rPr>
            </w:pPr>
            <w:r>
              <w:rPr>
                <w:spacing w:val="1"/>
                <w:sz w:val="20"/>
                <w:szCs w:val="20"/>
              </w:rPr>
              <w:t>4</w:t>
            </w:r>
          </w:p>
        </w:tc>
        <w:tc>
          <w:tcPr>
            <w:tcW w:w="2387" w:type="dxa"/>
            <w:vAlign w:val="top"/>
          </w:tcPr>
          <w:p>
            <w:pPr>
              <w:pStyle w:val="TableText"/>
              <w:spacing w:before="191" w:line="195" w:lineRule="auto"/>
              <w:ind w:left="1045"/>
              <w:rPr>
                <w:sz w:val="20"/>
                <w:szCs w:val="20"/>
              </w:rPr>
            </w:pPr>
            <w:r>
              <w:rPr>
                <w:spacing w:val="2"/>
                <w:sz w:val="20"/>
                <w:szCs w:val="20"/>
              </w:rPr>
              <w:t>915</w:t>
            </w:r>
          </w:p>
        </w:tc>
        <w:tc>
          <w:tcPr>
            <w:tcW w:w="2402" w:type="dxa"/>
            <w:tcBorders>
              <w:right w:val="single" w:sz="10" w:space="0" w:color="000000"/>
            </w:tcBorders>
            <w:vAlign w:val="top"/>
          </w:tcPr>
          <w:p>
            <w:pPr>
              <w:pStyle w:val="TableText"/>
              <w:spacing w:before="191" w:line="195" w:lineRule="auto"/>
              <w:ind w:left="1099"/>
              <w:rPr>
                <w:sz w:val="20"/>
                <w:szCs w:val="20"/>
              </w:rPr>
            </w:pPr>
            <w:r>
              <w:rPr>
                <w:spacing w:val="2"/>
                <w:sz w:val="20"/>
                <w:szCs w:val="20"/>
              </w:rPr>
              <w:t>29</w:t>
            </w:r>
          </w:p>
        </w:tc>
      </w:tr>
      <w:tr>
        <w:tblPrEx>
          <w:tblW w:w="9186" w:type="dxa"/>
          <w:tblInd w:w="208" w:type="dxa"/>
          <w:tblLayout w:type="fixed"/>
        </w:tblPrEx>
        <w:trPr>
          <w:trHeight w:val="508"/>
        </w:trPr>
        <w:tc>
          <w:tcPr>
            <w:tcW w:w="2010" w:type="dxa"/>
            <w:tcBorders>
              <w:left w:val="single" w:sz="10" w:space="0" w:color="000000"/>
            </w:tcBorders>
            <w:vAlign w:val="top"/>
          </w:tcPr>
          <w:p>
            <w:pPr>
              <w:pStyle w:val="TableText"/>
              <w:spacing w:before="193" w:line="195" w:lineRule="auto"/>
              <w:ind w:left="806"/>
              <w:rPr>
                <w:sz w:val="20"/>
                <w:szCs w:val="20"/>
              </w:rPr>
            </w:pPr>
            <w:r>
              <w:rPr>
                <w:spacing w:val="-3"/>
                <w:sz w:val="20"/>
                <w:szCs w:val="20"/>
              </w:rPr>
              <w:t>1100</w:t>
            </w:r>
          </w:p>
        </w:tc>
        <w:tc>
          <w:tcPr>
            <w:tcW w:w="2387" w:type="dxa"/>
            <w:vAlign w:val="top"/>
          </w:tcPr>
          <w:p>
            <w:pPr>
              <w:pStyle w:val="TableText"/>
              <w:spacing w:before="193" w:line="195" w:lineRule="auto"/>
              <w:ind w:left="1137"/>
              <w:rPr>
                <w:sz w:val="20"/>
                <w:szCs w:val="20"/>
              </w:rPr>
            </w:pPr>
            <w:r>
              <w:rPr>
                <w:spacing w:val="1"/>
                <w:sz w:val="20"/>
                <w:szCs w:val="20"/>
              </w:rPr>
              <w:t>4</w:t>
            </w:r>
          </w:p>
        </w:tc>
        <w:tc>
          <w:tcPr>
            <w:tcW w:w="2387" w:type="dxa"/>
            <w:vAlign w:val="top"/>
          </w:tcPr>
          <w:p>
            <w:pPr>
              <w:pStyle w:val="TableText"/>
              <w:spacing w:before="193" w:line="195" w:lineRule="auto"/>
              <w:ind w:left="1008"/>
              <w:rPr>
                <w:sz w:val="20"/>
                <w:szCs w:val="20"/>
              </w:rPr>
            </w:pPr>
            <w:r>
              <w:rPr>
                <w:spacing w:val="-1"/>
                <w:sz w:val="20"/>
                <w:szCs w:val="20"/>
              </w:rPr>
              <w:t>1005</w:t>
            </w:r>
          </w:p>
        </w:tc>
        <w:tc>
          <w:tcPr>
            <w:tcW w:w="2402" w:type="dxa"/>
            <w:tcBorders>
              <w:right w:val="single" w:sz="10" w:space="0" w:color="000000"/>
            </w:tcBorders>
            <w:vAlign w:val="top"/>
          </w:tcPr>
          <w:p>
            <w:pPr>
              <w:pStyle w:val="TableText"/>
              <w:spacing w:before="193" w:line="195" w:lineRule="auto"/>
              <w:ind w:left="1103"/>
              <w:rPr>
                <w:sz w:val="20"/>
                <w:szCs w:val="20"/>
              </w:rPr>
            </w:pPr>
            <w:r>
              <w:rPr>
                <w:sz w:val="20"/>
                <w:szCs w:val="20"/>
              </w:rPr>
              <w:t>30</w:t>
            </w:r>
          </w:p>
        </w:tc>
      </w:tr>
      <w:tr>
        <w:tblPrEx>
          <w:tblW w:w="9186" w:type="dxa"/>
          <w:tblInd w:w="208" w:type="dxa"/>
          <w:tblLayout w:type="fixed"/>
        </w:tblPrEx>
        <w:trPr>
          <w:trHeight w:val="508"/>
        </w:trPr>
        <w:tc>
          <w:tcPr>
            <w:tcW w:w="2010" w:type="dxa"/>
            <w:tcBorders>
              <w:left w:val="single" w:sz="10" w:space="0" w:color="000000"/>
            </w:tcBorders>
            <w:vAlign w:val="top"/>
          </w:tcPr>
          <w:p>
            <w:pPr>
              <w:pStyle w:val="TableText"/>
              <w:spacing w:before="193" w:line="195" w:lineRule="auto"/>
              <w:ind w:left="804"/>
              <w:rPr>
                <w:sz w:val="20"/>
                <w:szCs w:val="20"/>
              </w:rPr>
            </w:pPr>
            <w:r>
              <w:rPr>
                <w:spacing w:val="-1"/>
                <w:sz w:val="20"/>
                <w:szCs w:val="20"/>
              </w:rPr>
              <w:t>1200</w:t>
            </w:r>
          </w:p>
        </w:tc>
        <w:tc>
          <w:tcPr>
            <w:tcW w:w="2387" w:type="dxa"/>
            <w:vAlign w:val="top"/>
          </w:tcPr>
          <w:p>
            <w:pPr>
              <w:pStyle w:val="TableText"/>
              <w:spacing w:before="193" w:line="195" w:lineRule="auto"/>
              <w:ind w:left="1137"/>
              <w:rPr>
                <w:sz w:val="20"/>
                <w:szCs w:val="20"/>
              </w:rPr>
            </w:pPr>
            <w:r>
              <w:rPr>
                <w:spacing w:val="1"/>
                <w:sz w:val="20"/>
                <w:szCs w:val="20"/>
              </w:rPr>
              <w:t>4</w:t>
            </w:r>
          </w:p>
        </w:tc>
        <w:tc>
          <w:tcPr>
            <w:tcW w:w="2387" w:type="dxa"/>
            <w:vAlign w:val="top"/>
          </w:tcPr>
          <w:p>
            <w:pPr>
              <w:pStyle w:val="TableText"/>
              <w:spacing w:before="193" w:line="195" w:lineRule="auto"/>
              <w:ind w:left="1013"/>
              <w:rPr>
                <w:sz w:val="20"/>
                <w:szCs w:val="20"/>
              </w:rPr>
            </w:pPr>
            <w:r>
              <w:rPr>
                <w:spacing w:val="-4"/>
                <w:sz w:val="20"/>
                <w:szCs w:val="20"/>
              </w:rPr>
              <w:t>1105</w:t>
            </w:r>
          </w:p>
        </w:tc>
        <w:tc>
          <w:tcPr>
            <w:tcW w:w="2402" w:type="dxa"/>
            <w:tcBorders>
              <w:right w:val="single" w:sz="10" w:space="0" w:color="000000"/>
            </w:tcBorders>
            <w:vAlign w:val="top"/>
          </w:tcPr>
          <w:p>
            <w:pPr>
              <w:pStyle w:val="TableText"/>
              <w:spacing w:before="193" w:line="195" w:lineRule="auto"/>
              <w:ind w:left="1103"/>
              <w:rPr>
                <w:sz w:val="20"/>
                <w:szCs w:val="20"/>
              </w:rPr>
            </w:pPr>
            <w:r>
              <w:rPr>
                <w:sz w:val="20"/>
                <w:szCs w:val="20"/>
              </w:rPr>
              <w:t>30</w:t>
            </w:r>
          </w:p>
        </w:tc>
      </w:tr>
      <w:tr>
        <w:tblPrEx>
          <w:tblW w:w="9186" w:type="dxa"/>
          <w:tblInd w:w="208" w:type="dxa"/>
          <w:tblLayout w:type="fixed"/>
        </w:tblPrEx>
        <w:trPr>
          <w:trHeight w:val="508"/>
        </w:trPr>
        <w:tc>
          <w:tcPr>
            <w:tcW w:w="2010" w:type="dxa"/>
            <w:tcBorders>
              <w:left w:val="single" w:sz="10" w:space="0" w:color="000000"/>
            </w:tcBorders>
            <w:vAlign w:val="top"/>
          </w:tcPr>
          <w:p>
            <w:pPr>
              <w:pStyle w:val="TableText"/>
              <w:spacing w:before="196" w:line="195" w:lineRule="auto"/>
              <w:ind w:left="804"/>
              <w:rPr>
                <w:sz w:val="20"/>
                <w:szCs w:val="20"/>
              </w:rPr>
            </w:pPr>
            <w:r>
              <w:rPr>
                <w:spacing w:val="-1"/>
                <w:sz w:val="20"/>
                <w:szCs w:val="20"/>
              </w:rPr>
              <w:t>1350</w:t>
            </w:r>
          </w:p>
        </w:tc>
        <w:tc>
          <w:tcPr>
            <w:tcW w:w="2387" w:type="dxa"/>
            <w:vAlign w:val="top"/>
          </w:tcPr>
          <w:p>
            <w:pPr>
              <w:pStyle w:val="TableText"/>
              <w:spacing w:before="196" w:line="195" w:lineRule="auto"/>
              <w:ind w:left="1137"/>
              <w:rPr>
                <w:sz w:val="20"/>
                <w:szCs w:val="20"/>
              </w:rPr>
            </w:pPr>
            <w:r>
              <w:rPr>
                <w:spacing w:val="1"/>
                <w:sz w:val="20"/>
                <w:szCs w:val="20"/>
              </w:rPr>
              <w:t>4</w:t>
            </w:r>
          </w:p>
        </w:tc>
        <w:tc>
          <w:tcPr>
            <w:tcW w:w="2387" w:type="dxa"/>
            <w:vAlign w:val="top"/>
          </w:tcPr>
          <w:p>
            <w:pPr>
              <w:pStyle w:val="TableText"/>
              <w:spacing w:before="196" w:line="195" w:lineRule="auto"/>
              <w:ind w:left="1008"/>
              <w:rPr>
                <w:sz w:val="20"/>
                <w:szCs w:val="20"/>
              </w:rPr>
            </w:pPr>
            <w:r>
              <w:rPr>
                <w:spacing w:val="-1"/>
                <w:sz w:val="20"/>
                <w:szCs w:val="20"/>
              </w:rPr>
              <w:t>1240</w:t>
            </w:r>
          </w:p>
        </w:tc>
        <w:tc>
          <w:tcPr>
            <w:tcW w:w="2402" w:type="dxa"/>
            <w:tcBorders>
              <w:right w:val="single" w:sz="10" w:space="0" w:color="000000"/>
            </w:tcBorders>
            <w:vAlign w:val="top"/>
          </w:tcPr>
          <w:p>
            <w:pPr>
              <w:pStyle w:val="TableText"/>
              <w:spacing w:before="196" w:line="195" w:lineRule="auto"/>
              <w:ind w:left="1103"/>
              <w:rPr>
                <w:sz w:val="20"/>
                <w:szCs w:val="20"/>
              </w:rPr>
            </w:pPr>
            <w:r>
              <w:rPr>
                <w:sz w:val="20"/>
                <w:szCs w:val="20"/>
              </w:rPr>
              <w:t>32</w:t>
            </w:r>
          </w:p>
        </w:tc>
      </w:tr>
      <w:tr>
        <w:tblPrEx>
          <w:tblW w:w="9186" w:type="dxa"/>
          <w:tblInd w:w="208" w:type="dxa"/>
          <w:tblLayout w:type="fixed"/>
        </w:tblPrEx>
        <w:trPr>
          <w:trHeight w:val="508"/>
        </w:trPr>
        <w:tc>
          <w:tcPr>
            <w:tcW w:w="2010" w:type="dxa"/>
            <w:tcBorders>
              <w:left w:val="single" w:sz="10" w:space="0" w:color="000000"/>
            </w:tcBorders>
            <w:vAlign w:val="top"/>
          </w:tcPr>
          <w:p>
            <w:pPr>
              <w:pStyle w:val="TableText"/>
              <w:spacing w:before="197" w:line="195" w:lineRule="auto"/>
              <w:ind w:left="804"/>
              <w:rPr>
                <w:sz w:val="20"/>
                <w:szCs w:val="20"/>
              </w:rPr>
            </w:pPr>
            <w:r>
              <w:rPr>
                <w:spacing w:val="-1"/>
                <w:sz w:val="20"/>
                <w:szCs w:val="20"/>
              </w:rPr>
              <w:t>1500</w:t>
            </w:r>
          </w:p>
        </w:tc>
        <w:tc>
          <w:tcPr>
            <w:tcW w:w="2387" w:type="dxa"/>
            <w:vAlign w:val="top"/>
          </w:tcPr>
          <w:p>
            <w:pPr>
              <w:pStyle w:val="TableText"/>
              <w:spacing w:before="200" w:line="192" w:lineRule="auto"/>
              <w:ind w:left="1144"/>
              <w:rPr>
                <w:sz w:val="20"/>
                <w:szCs w:val="20"/>
              </w:rPr>
            </w:pPr>
            <w:r>
              <w:rPr>
                <w:sz w:val="20"/>
                <w:szCs w:val="20"/>
              </w:rPr>
              <w:t>5</w:t>
            </w:r>
          </w:p>
        </w:tc>
        <w:tc>
          <w:tcPr>
            <w:tcW w:w="2387" w:type="dxa"/>
            <w:vAlign w:val="top"/>
          </w:tcPr>
          <w:p>
            <w:pPr>
              <w:pStyle w:val="TableText"/>
              <w:spacing w:before="197" w:line="195" w:lineRule="auto"/>
              <w:ind w:left="1008"/>
              <w:rPr>
                <w:sz w:val="20"/>
                <w:szCs w:val="20"/>
              </w:rPr>
            </w:pPr>
            <w:r>
              <w:rPr>
                <w:spacing w:val="-1"/>
                <w:sz w:val="20"/>
                <w:szCs w:val="20"/>
              </w:rPr>
              <w:t>1370</w:t>
            </w:r>
          </w:p>
        </w:tc>
        <w:tc>
          <w:tcPr>
            <w:tcW w:w="2402" w:type="dxa"/>
            <w:tcBorders>
              <w:right w:val="single" w:sz="10" w:space="0" w:color="000000"/>
            </w:tcBorders>
            <w:vAlign w:val="top"/>
          </w:tcPr>
          <w:p>
            <w:pPr>
              <w:pStyle w:val="TableText"/>
              <w:spacing w:before="197" w:line="195" w:lineRule="auto"/>
              <w:ind w:left="1103"/>
              <w:rPr>
                <w:sz w:val="20"/>
                <w:szCs w:val="20"/>
              </w:rPr>
            </w:pPr>
            <w:r>
              <w:rPr>
                <w:sz w:val="20"/>
                <w:szCs w:val="20"/>
              </w:rPr>
              <w:t>36</w:t>
            </w:r>
          </w:p>
        </w:tc>
      </w:tr>
      <w:tr>
        <w:tblPrEx>
          <w:tblW w:w="9186" w:type="dxa"/>
          <w:tblInd w:w="208" w:type="dxa"/>
          <w:tblLayout w:type="fixed"/>
        </w:tblPrEx>
        <w:trPr>
          <w:trHeight w:val="508"/>
        </w:trPr>
        <w:tc>
          <w:tcPr>
            <w:tcW w:w="2010" w:type="dxa"/>
            <w:tcBorders>
              <w:left w:val="single" w:sz="10" w:space="0" w:color="000000"/>
            </w:tcBorders>
            <w:vAlign w:val="top"/>
          </w:tcPr>
          <w:p>
            <w:pPr>
              <w:pStyle w:val="TableText"/>
              <w:spacing w:before="200" w:line="195" w:lineRule="auto"/>
              <w:ind w:left="804"/>
              <w:rPr>
                <w:sz w:val="20"/>
                <w:szCs w:val="20"/>
              </w:rPr>
            </w:pPr>
            <w:r>
              <w:rPr>
                <w:spacing w:val="-1"/>
                <w:sz w:val="20"/>
                <w:szCs w:val="20"/>
              </w:rPr>
              <w:t>1650</w:t>
            </w:r>
          </w:p>
        </w:tc>
        <w:tc>
          <w:tcPr>
            <w:tcW w:w="2387" w:type="dxa"/>
            <w:vAlign w:val="top"/>
          </w:tcPr>
          <w:p>
            <w:pPr>
              <w:pStyle w:val="TableText"/>
              <w:spacing w:before="200" w:line="195" w:lineRule="auto"/>
              <w:ind w:left="1143"/>
              <w:rPr>
                <w:sz w:val="20"/>
                <w:szCs w:val="20"/>
              </w:rPr>
            </w:pPr>
            <w:r>
              <w:rPr>
                <w:sz w:val="20"/>
                <w:szCs w:val="20"/>
              </w:rPr>
              <w:t>6</w:t>
            </w:r>
          </w:p>
        </w:tc>
        <w:tc>
          <w:tcPr>
            <w:tcW w:w="2387" w:type="dxa"/>
            <w:vAlign w:val="top"/>
          </w:tcPr>
          <w:p>
            <w:pPr>
              <w:pStyle w:val="TableText"/>
              <w:spacing w:before="200" w:line="195" w:lineRule="auto"/>
              <w:ind w:left="1008"/>
              <w:rPr>
                <w:sz w:val="20"/>
                <w:szCs w:val="20"/>
              </w:rPr>
            </w:pPr>
            <w:r>
              <w:rPr>
                <w:spacing w:val="-1"/>
                <w:sz w:val="20"/>
                <w:szCs w:val="20"/>
              </w:rPr>
              <w:t>1510</w:t>
            </w:r>
          </w:p>
        </w:tc>
        <w:tc>
          <w:tcPr>
            <w:tcW w:w="2402" w:type="dxa"/>
            <w:tcBorders>
              <w:right w:val="single" w:sz="10" w:space="0" w:color="000000"/>
            </w:tcBorders>
            <w:vAlign w:val="top"/>
          </w:tcPr>
          <w:p>
            <w:pPr>
              <w:pStyle w:val="TableText"/>
              <w:spacing w:before="200" w:line="195" w:lineRule="auto"/>
              <w:ind w:left="1103"/>
              <w:rPr>
                <w:sz w:val="20"/>
                <w:szCs w:val="20"/>
              </w:rPr>
            </w:pPr>
            <w:r>
              <w:rPr>
                <w:sz w:val="20"/>
                <w:szCs w:val="20"/>
              </w:rPr>
              <w:t>39</w:t>
            </w:r>
          </w:p>
        </w:tc>
      </w:tr>
      <w:tr>
        <w:tblPrEx>
          <w:tblW w:w="9186" w:type="dxa"/>
          <w:tblInd w:w="208" w:type="dxa"/>
          <w:tblLayout w:type="fixed"/>
        </w:tblPrEx>
        <w:trPr>
          <w:trHeight w:val="508"/>
        </w:trPr>
        <w:tc>
          <w:tcPr>
            <w:tcW w:w="2010" w:type="dxa"/>
            <w:tcBorders>
              <w:left w:val="single" w:sz="10" w:space="0" w:color="000000"/>
            </w:tcBorders>
            <w:vAlign w:val="top"/>
          </w:tcPr>
          <w:p>
            <w:pPr>
              <w:pStyle w:val="TableText"/>
              <w:spacing w:before="203" w:line="195" w:lineRule="auto"/>
              <w:ind w:left="804"/>
              <w:rPr>
                <w:sz w:val="20"/>
                <w:szCs w:val="20"/>
              </w:rPr>
            </w:pPr>
            <w:r>
              <w:rPr>
                <w:spacing w:val="-1"/>
                <w:sz w:val="20"/>
                <w:szCs w:val="20"/>
              </w:rPr>
              <w:t>1800</w:t>
            </w:r>
          </w:p>
        </w:tc>
        <w:tc>
          <w:tcPr>
            <w:tcW w:w="2387" w:type="dxa"/>
            <w:vAlign w:val="top"/>
          </w:tcPr>
          <w:p>
            <w:pPr>
              <w:pStyle w:val="TableText"/>
              <w:spacing w:before="203" w:line="195" w:lineRule="auto"/>
              <w:ind w:left="1143"/>
              <w:rPr>
                <w:sz w:val="20"/>
                <w:szCs w:val="20"/>
              </w:rPr>
            </w:pPr>
            <w:r>
              <w:rPr>
                <w:sz w:val="20"/>
                <w:szCs w:val="20"/>
              </w:rPr>
              <w:t>6</w:t>
            </w:r>
          </w:p>
        </w:tc>
        <w:tc>
          <w:tcPr>
            <w:tcW w:w="2387" w:type="dxa"/>
            <w:vAlign w:val="top"/>
          </w:tcPr>
          <w:p>
            <w:pPr>
              <w:pStyle w:val="TableText"/>
              <w:spacing w:before="203" w:line="195" w:lineRule="auto"/>
              <w:ind w:left="1008"/>
              <w:rPr>
                <w:sz w:val="20"/>
                <w:szCs w:val="20"/>
              </w:rPr>
            </w:pPr>
            <w:r>
              <w:rPr>
                <w:spacing w:val="-1"/>
                <w:sz w:val="20"/>
                <w:szCs w:val="20"/>
              </w:rPr>
              <w:t>1650</w:t>
            </w:r>
          </w:p>
        </w:tc>
        <w:tc>
          <w:tcPr>
            <w:tcW w:w="2402" w:type="dxa"/>
            <w:tcBorders>
              <w:right w:val="single" w:sz="10" w:space="0" w:color="000000"/>
            </w:tcBorders>
            <w:vAlign w:val="top"/>
          </w:tcPr>
          <w:p>
            <w:pPr>
              <w:pStyle w:val="TableText"/>
              <w:spacing w:before="203" w:line="195" w:lineRule="auto"/>
              <w:ind w:left="1098"/>
              <w:rPr>
                <w:sz w:val="20"/>
                <w:szCs w:val="20"/>
              </w:rPr>
            </w:pPr>
            <w:r>
              <w:rPr>
                <w:spacing w:val="3"/>
                <w:sz w:val="20"/>
                <w:szCs w:val="20"/>
              </w:rPr>
              <w:t>43</w:t>
            </w:r>
          </w:p>
        </w:tc>
      </w:tr>
      <w:tr>
        <w:tblPrEx>
          <w:tblW w:w="9186" w:type="dxa"/>
          <w:tblInd w:w="208" w:type="dxa"/>
          <w:tblLayout w:type="fixed"/>
        </w:tblPrEx>
        <w:trPr>
          <w:trHeight w:val="508"/>
        </w:trPr>
        <w:tc>
          <w:tcPr>
            <w:tcW w:w="2010" w:type="dxa"/>
            <w:tcBorders>
              <w:left w:val="single" w:sz="10" w:space="0" w:color="000000"/>
            </w:tcBorders>
            <w:vAlign w:val="top"/>
          </w:tcPr>
          <w:p>
            <w:pPr>
              <w:pStyle w:val="TableText"/>
              <w:spacing w:before="203" w:line="195" w:lineRule="auto"/>
              <w:ind w:left="784"/>
              <w:rPr>
                <w:sz w:val="20"/>
                <w:szCs w:val="20"/>
              </w:rPr>
            </w:pPr>
            <w:r>
              <w:rPr>
                <w:spacing w:val="4"/>
                <w:sz w:val="20"/>
                <w:szCs w:val="20"/>
              </w:rPr>
              <w:t>2000</w:t>
            </w:r>
          </w:p>
        </w:tc>
        <w:tc>
          <w:tcPr>
            <w:tcW w:w="2387" w:type="dxa"/>
            <w:vAlign w:val="top"/>
          </w:tcPr>
          <w:p>
            <w:pPr>
              <w:pStyle w:val="TableText"/>
              <w:spacing w:before="203" w:line="195" w:lineRule="auto"/>
              <w:ind w:left="1146"/>
              <w:rPr>
                <w:sz w:val="20"/>
                <w:szCs w:val="20"/>
              </w:rPr>
            </w:pPr>
            <w:r>
              <w:rPr>
                <w:sz w:val="20"/>
                <w:szCs w:val="20"/>
              </w:rPr>
              <w:t>8</w:t>
            </w:r>
          </w:p>
        </w:tc>
        <w:tc>
          <w:tcPr>
            <w:tcW w:w="2387" w:type="dxa"/>
            <w:vAlign w:val="top"/>
          </w:tcPr>
          <w:p>
            <w:pPr>
              <w:pStyle w:val="TableText"/>
              <w:spacing w:before="203" w:line="195" w:lineRule="auto"/>
              <w:ind w:left="1008"/>
              <w:rPr>
                <w:sz w:val="20"/>
                <w:szCs w:val="20"/>
              </w:rPr>
            </w:pPr>
            <w:r>
              <w:rPr>
                <w:spacing w:val="-1"/>
                <w:sz w:val="20"/>
                <w:szCs w:val="20"/>
              </w:rPr>
              <w:t>1840</w:t>
            </w:r>
          </w:p>
        </w:tc>
        <w:tc>
          <w:tcPr>
            <w:tcW w:w="2402" w:type="dxa"/>
            <w:tcBorders>
              <w:right w:val="single" w:sz="10" w:space="0" w:color="000000"/>
            </w:tcBorders>
            <w:vAlign w:val="top"/>
          </w:tcPr>
          <w:p>
            <w:pPr>
              <w:pStyle w:val="TableText"/>
              <w:spacing w:before="203" w:line="195" w:lineRule="auto"/>
              <w:ind w:left="1098"/>
              <w:rPr>
                <w:sz w:val="20"/>
                <w:szCs w:val="20"/>
              </w:rPr>
            </w:pPr>
            <w:r>
              <w:rPr>
                <w:spacing w:val="3"/>
                <w:sz w:val="20"/>
                <w:szCs w:val="20"/>
              </w:rPr>
              <w:t>48</w:t>
            </w:r>
          </w:p>
        </w:tc>
      </w:tr>
      <w:tr>
        <w:tblPrEx>
          <w:tblW w:w="9186" w:type="dxa"/>
          <w:tblInd w:w="208" w:type="dxa"/>
          <w:tblLayout w:type="fixed"/>
        </w:tblPrEx>
        <w:trPr>
          <w:trHeight w:val="509"/>
        </w:trPr>
        <w:tc>
          <w:tcPr>
            <w:tcW w:w="2010" w:type="dxa"/>
            <w:tcBorders>
              <w:left w:val="single" w:sz="10" w:space="0" w:color="000000"/>
            </w:tcBorders>
            <w:vAlign w:val="top"/>
          </w:tcPr>
          <w:p>
            <w:pPr>
              <w:pStyle w:val="TableText"/>
              <w:spacing w:before="206" w:line="195" w:lineRule="auto"/>
              <w:ind w:left="784"/>
              <w:rPr>
                <w:sz w:val="20"/>
                <w:szCs w:val="20"/>
              </w:rPr>
            </w:pPr>
            <w:r>
              <w:rPr>
                <w:spacing w:val="4"/>
                <w:sz w:val="20"/>
                <w:szCs w:val="20"/>
              </w:rPr>
              <w:t>2200</w:t>
            </w:r>
          </w:p>
        </w:tc>
        <w:tc>
          <w:tcPr>
            <w:tcW w:w="2387" w:type="dxa"/>
            <w:vAlign w:val="top"/>
          </w:tcPr>
          <w:p>
            <w:pPr>
              <w:pStyle w:val="TableText"/>
              <w:spacing w:before="206" w:line="195" w:lineRule="auto"/>
              <w:ind w:left="1146"/>
              <w:rPr>
                <w:sz w:val="20"/>
                <w:szCs w:val="20"/>
              </w:rPr>
            </w:pPr>
            <w:r>
              <w:rPr>
                <w:sz w:val="20"/>
                <w:szCs w:val="20"/>
              </w:rPr>
              <w:t>8</w:t>
            </w:r>
          </w:p>
        </w:tc>
        <w:tc>
          <w:tcPr>
            <w:tcW w:w="2387" w:type="dxa"/>
            <w:vAlign w:val="top"/>
          </w:tcPr>
          <w:p>
            <w:pPr>
              <w:pStyle w:val="TableText"/>
              <w:spacing w:before="206" w:line="195" w:lineRule="auto"/>
              <w:ind w:left="988"/>
              <w:rPr>
                <w:sz w:val="20"/>
                <w:szCs w:val="20"/>
              </w:rPr>
            </w:pPr>
            <w:r>
              <w:rPr>
                <w:spacing w:val="4"/>
                <w:sz w:val="20"/>
                <w:szCs w:val="20"/>
              </w:rPr>
              <w:t>2030</w:t>
            </w:r>
          </w:p>
        </w:tc>
        <w:tc>
          <w:tcPr>
            <w:tcW w:w="2402" w:type="dxa"/>
            <w:tcBorders>
              <w:right w:val="single" w:sz="10" w:space="0" w:color="000000"/>
            </w:tcBorders>
            <w:vAlign w:val="top"/>
          </w:tcPr>
          <w:p>
            <w:pPr>
              <w:pStyle w:val="TableText"/>
              <w:spacing w:before="206" w:line="195" w:lineRule="auto"/>
              <w:ind w:left="1105"/>
              <w:rPr>
                <w:sz w:val="20"/>
                <w:szCs w:val="20"/>
              </w:rPr>
            </w:pPr>
            <w:r>
              <w:rPr>
                <w:sz w:val="20"/>
                <w:szCs w:val="20"/>
              </w:rPr>
              <w:t>53</w:t>
            </w:r>
          </w:p>
        </w:tc>
      </w:tr>
      <w:tr>
        <w:tblPrEx>
          <w:tblW w:w="9186" w:type="dxa"/>
          <w:tblInd w:w="208" w:type="dxa"/>
          <w:tblLayout w:type="fixed"/>
        </w:tblPrEx>
        <w:trPr>
          <w:trHeight w:val="509"/>
        </w:trPr>
        <w:tc>
          <w:tcPr>
            <w:tcW w:w="2010" w:type="dxa"/>
            <w:tcBorders>
              <w:left w:val="single" w:sz="10" w:space="0" w:color="000000"/>
            </w:tcBorders>
            <w:vAlign w:val="top"/>
          </w:tcPr>
          <w:p>
            <w:pPr>
              <w:pStyle w:val="TableText"/>
              <w:spacing w:before="206" w:line="195" w:lineRule="auto"/>
              <w:ind w:left="784"/>
              <w:rPr>
                <w:sz w:val="20"/>
                <w:szCs w:val="20"/>
              </w:rPr>
            </w:pPr>
            <w:r>
              <w:rPr>
                <w:spacing w:val="4"/>
                <w:sz w:val="20"/>
                <w:szCs w:val="20"/>
              </w:rPr>
              <w:t>2400</w:t>
            </w:r>
          </w:p>
        </w:tc>
        <w:tc>
          <w:tcPr>
            <w:tcW w:w="2387" w:type="dxa"/>
            <w:vAlign w:val="top"/>
          </w:tcPr>
          <w:p>
            <w:pPr>
              <w:pStyle w:val="TableText"/>
              <w:spacing w:before="206" w:line="195" w:lineRule="auto"/>
              <w:ind w:left="1146"/>
              <w:rPr>
                <w:sz w:val="20"/>
                <w:szCs w:val="20"/>
              </w:rPr>
            </w:pPr>
            <w:r>
              <w:rPr>
                <w:sz w:val="20"/>
                <w:szCs w:val="20"/>
              </w:rPr>
              <w:t>8</w:t>
            </w:r>
          </w:p>
        </w:tc>
        <w:tc>
          <w:tcPr>
            <w:tcW w:w="2387" w:type="dxa"/>
            <w:vAlign w:val="top"/>
          </w:tcPr>
          <w:p>
            <w:pPr>
              <w:pStyle w:val="TableText"/>
              <w:spacing w:before="206" w:line="195" w:lineRule="auto"/>
              <w:ind w:left="988"/>
              <w:rPr>
                <w:sz w:val="20"/>
                <w:szCs w:val="20"/>
              </w:rPr>
            </w:pPr>
            <w:r>
              <w:rPr>
                <w:spacing w:val="4"/>
                <w:sz w:val="20"/>
                <w:szCs w:val="20"/>
              </w:rPr>
              <w:t>2200</w:t>
            </w:r>
          </w:p>
        </w:tc>
        <w:tc>
          <w:tcPr>
            <w:tcW w:w="2402" w:type="dxa"/>
            <w:tcBorders>
              <w:right w:val="single" w:sz="10" w:space="0" w:color="000000"/>
            </w:tcBorders>
            <w:vAlign w:val="top"/>
          </w:tcPr>
          <w:p>
            <w:pPr>
              <w:pStyle w:val="TableText"/>
              <w:spacing w:before="206" w:line="195" w:lineRule="auto"/>
              <w:ind w:left="1105"/>
              <w:rPr>
                <w:sz w:val="20"/>
                <w:szCs w:val="20"/>
              </w:rPr>
            </w:pPr>
            <w:r>
              <w:rPr>
                <w:sz w:val="20"/>
                <w:szCs w:val="20"/>
              </w:rPr>
              <w:t>58</w:t>
            </w:r>
          </w:p>
        </w:tc>
      </w:tr>
      <w:tr>
        <w:tblPrEx>
          <w:tblW w:w="9186" w:type="dxa"/>
          <w:tblInd w:w="208" w:type="dxa"/>
          <w:tblLayout w:type="fixed"/>
        </w:tblPrEx>
        <w:trPr>
          <w:trHeight w:val="535"/>
        </w:trPr>
        <w:tc>
          <w:tcPr>
            <w:tcW w:w="2010" w:type="dxa"/>
            <w:tcBorders>
              <w:left w:val="single" w:sz="10" w:space="0" w:color="000000"/>
              <w:bottom w:val="single" w:sz="10" w:space="0" w:color="000000"/>
            </w:tcBorders>
            <w:vAlign w:val="top"/>
          </w:tcPr>
          <w:p>
            <w:pPr>
              <w:pStyle w:val="TableText"/>
              <w:spacing w:before="208" w:line="195" w:lineRule="auto"/>
              <w:ind w:left="784"/>
              <w:rPr>
                <w:sz w:val="20"/>
                <w:szCs w:val="20"/>
              </w:rPr>
            </w:pPr>
            <w:r>
              <w:rPr>
                <w:spacing w:val="4"/>
                <w:sz w:val="20"/>
                <w:szCs w:val="20"/>
              </w:rPr>
              <w:t>2600</w:t>
            </w:r>
          </w:p>
        </w:tc>
        <w:tc>
          <w:tcPr>
            <w:tcW w:w="2387" w:type="dxa"/>
            <w:tcBorders>
              <w:bottom w:val="single" w:sz="10" w:space="0" w:color="000000"/>
            </w:tcBorders>
            <w:vAlign w:val="top"/>
          </w:tcPr>
          <w:p>
            <w:pPr>
              <w:pStyle w:val="TableText"/>
              <w:spacing w:before="208" w:line="195" w:lineRule="auto"/>
              <w:ind w:left="1142"/>
              <w:rPr>
                <w:sz w:val="20"/>
                <w:szCs w:val="20"/>
              </w:rPr>
            </w:pPr>
            <w:r>
              <w:rPr>
                <w:sz w:val="20"/>
                <w:szCs w:val="20"/>
              </w:rPr>
              <w:t>9</w:t>
            </w:r>
          </w:p>
        </w:tc>
        <w:tc>
          <w:tcPr>
            <w:tcW w:w="2387" w:type="dxa"/>
            <w:tcBorders>
              <w:bottom w:val="single" w:sz="10" w:space="0" w:color="000000"/>
            </w:tcBorders>
            <w:vAlign w:val="top"/>
          </w:tcPr>
          <w:p>
            <w:pPr>
              <w:pStyle w:val="TableText"/>
              <w:spacing w:before="208" w:line="195" w:lineRule="auto"/>
              <w:ind w:left="988"/>
              <w:rPr>
                <w:sz w:val="20"/>
                <w:szCs w:val="20"/>
              </w:rPr>
            </w:pPr>
            <w:r>
              <w:rPr>
                <w:spacing w:val="4"/>
                <w:sz w:val="20"/>
                <w:szCs w:val="20"/>
              </w:rPr>
              <w:t>2405</w:t>
            </w:r>
          </w:p>
        </w:tc>
        <w:tc>
          <w:tcPr>
            <w:tcW w:w="2402" w:type="dxa"/>
            <w:tcBorders>
              <w:bottom w:val="single" w:sz="10" w:space="0" w:color="000000"/>
              <w:right w:val="single" w:sz="10" w:space="0" w:color="000000"/>
            </w:tcBorders>
            <w:vAlign w:val="top"/>
          </w:tcPr>
          <w:p>
            <w:pPr>
              <w:pStyle w:val="TableText"/>
              <w:spacing w:before="208" w:line="195" w:lineRule="auto"/>
              <w:ind w:left="1104"/>
              <w:rPr>
                <w:sz w:val="20"/>
                <w:szCs w:val="20"/>
              </w:rPr>
            </w:pPr>
            <w:r>
              <w:rPr>
                <w:sz w:val="20"/>
                <w:szCs w:val="20"/>
              </w:rPr>
              <w:t>60</w:t>
            </w:r>
          </w:p>
        </w:tc>
      </w:tr>
    </w:tbl>
    <w:p>
      <w:pPr>
        <w:pStyle w:val="BodyText"/>
        <w:spacing w:before="36" w:line="219" w:lineRule="auto"/>
        <w:ind w:left="131"/>
      </w:pPr>
      <w:r>
        <w:rPr>
          <w:spacing w:val="-1"/>
        </w:rPr>
        <w:t>注：管片材料的宽度为</w:t>
      </w:r>
      <w:r>
        <w:rPr>
          <w:spacing w:val="-55"/>
        </w:rPr>
        <w:t xml:space="preserve"> </w:t>
      </w:r>
      <w:r>
        <w:rPr>
          <w:rFonts w:ascii="Times New Roman" w:eastAsia="Times New Roman" w:hAnsi="Times New Roman" w:cs="Times New Roman"/>
          <w:spacing w:val="-1"/>
        </w:rPr>
        <w:t>200mm</w:t>
      </w:r>
      <w:r>
        <w:rPr>
          <w:spacing w:val="-1"/>
        </w:rPr>
        <w:t>。</w:t>
      </w:r>
    </w:p>
    <w:p>
      <w:pPr>
        <w:pStyle w:val="BodyText"/>
        <w:spacing w:before="304" w:line="220" w:lineRule="auto"/>
        <w:ind w:left="3816"/>
        <w:outlineLvl w:val="0"/>
      </w:pPr>
      <w:r>
        <w:rPr>
          <w:rFonts w:ascii="Times New Roman" w:eastAsia="Times New Roman" w:hAnsi="Times New Roman" w:cs="Times New Roman"/>
          <w:b/>
          <w:bCs/>
          <w:spacing w:val="-2"/>
        </w:rPr>
        <w:t xml:space="preserve">5.3    </w:t>
      </w:r>
      <w:r>
        <w:rPr>
          <w:b/>
          <w:bCs/>
          <w:spacing w:val="-2"/>
        </w:rPr>
        <w:t>矩形结构设计</w:t>
      </w:r>
    </w:p>
    <w:p>
      <w:pPr>
        <w:pStyle w:val="BodyText"/>
        <w:spacing w:before="299" w:line="219" w:lineRule="auto"/>
        <w:ind w:right="2"/>
        <w:jc w:val="right"/>
      </w:pPr>
      <w:r>
        <w:rPr>
          <w:rFonts w:ascii="Times New Roman" w:eastAsia="Times New Roman" w:hAnsi="Times New Roman" w:cs="Times New Roman"/>
          <w:b/>
          <w:bCs/>
          <w:spacing w:val="-2"/>
        </w:rPr>
        <w:t xml:space="preserve">5.3.1    </w:t>
      </w:r>
      <w:r>
        <w:rPr>
          <w:spacing w:val="-2"/>
        </w:rPr>
        <w:t>矩形管片结构设计时，管片内衬法修复管道常用的管片尺寸应符合表</w:t>
      </w:r>
      <w:r>
        <w:rPr>
          <w:spacing w:val="-31"/>
        </w:rPr>
        <w:t xml:space="preserve"> </w:t>
      </w:r>
      <w:r>
        <w:rPr>
          <w:rFonts w:ascii="Times New Roman" w:eastAsia="Times New Roman" w:hAnsi="Times New Roman" w:cs="Times New Roman"/>
          <w:spacing w:val="-2"/>
        </w:rPr>
        <w:t>5.3.</w:t>
      </w:r>
      <w:r>
        <w:rPr>
          <w:rFonts w:ascii="Times New Roman" w:eastAsia="Times New Roman" w:hAnsi="Times New Roman" w:cs="Times New Roman"/>
          <w:spacing w:val="-32"/>
        </w:rPr>
        <w:t xml:space="preserve"> </w:t>
      </w:r>
      <w:r>
        <w:rPr>
          <w:rFonts w:ascii="Times New Roman" w:eastAsia="Times New Roman" w:hAnsi="Times New Roman" w:cs="Times New Roman"/>
          <w:spacing w:val="-2"/>
        </w:rPr>
        <w:t>1</w:t>
      </w:r>
      <w:r>
        <w:rPr>
          <w:rFonts w:ascii="Times New Roman" w:eastAsia="Times New Roman" w:hAnsi="Times New Roman" w:cs="Times New Roman"/>
          <w:spacing w:val="29"/>
          <w:w w:val="101"/>
        </w:rPr>
        <w:t xml:space="preserve"> </w:t>
      </w:r>
      <w:r>
        <w:rPr>
          <w:spacing w:val="-2"/>
        </w:rPr>
        <w:t>的规定。</w:t>
      </w:r>
    </w:p>
    <w:p>
      <w:pPr>
        <w:pStyle w:val="BodyText"/>
        <w:spacing w:before="183" w:line="219" w:lineRule="auto"/>
        <w:ind w:left="1709"/>
        <w:sectPr>
          <w:footerReference w:type="default" r:id="rId36"/>
          <w:pgSz w:w="12240" w:h="15840"/>
          <w:pgMar w:top="1346" w:right="1317" w:bottom="1293" w:left="1317" w:header="0" w:footer="1131" w:gutter="0"/>
          <w:pgNumType w:start="13"/>
          <w:cols w:space="708"/>
        </w:sectPr>
      </w:pPr>
      <w:r>
        <w:rPr>
          <w:b/>
          <w:bCs/>
          <w:spacing w:val="-2"/>
        </w:rPr>
        <w:t>表</w:t>
      </w:r>
      <w:r>
        <w:rPr>
          <w:spacing w:val="-49"/>
        </w:rPr>
        <w:t xml:space="preserve"> </w:t>
      </w:r>
      <w:r>
        <w:rPr>
          <w:rFonts w:ascii="Times New Roman" w:eastAsia="Times New Roman" w:hAnsi="Times New Roman" w:cs="Times New Roman"/>
          <w:b/>
          <w:bCs/>
          <w:spacing w:val="-2"/>
        </w:rPr>
        <w:t xml:space="preserve">5.3.1  </w:t>
      </w:r>
      <w:r>
        <w:rPr>
          <w:b/>
          <w:bCs/>
          <w:spacing w:val="-2"/>
        </w:rPr>
        <w:t>既有矩形管道适用内尺寸和分割数及修复管内尺寸</w:t>
      </w:r>
    </w:p>
    <w:p>
      <w:pPr>
        <w:spacing w:line="147" w:lineRule="exact"/>
      </w:pPr>
    </w:p>
    <w:tbl>
      <w:tblPr>
        <w:tblStyle w:val="TableNormal5"/>
        <w:tblW w:w="9579" w:type="dxa"/>
        <w:tblInd w:w="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402"/>
        <w:gridCol w:w="2387"/>
        <w:gridCol w:w="2388"/>
        <w:gridCol w:w="2402"/>
      </w:tblGrid>
      <w:tr>
        <w:tblPrEx>
          <w:tblW w:w="9579" w:type="dxa"/>
          <w:tblInd w:w="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17"/>
        </w:trPr>
        <w:tc>
          <w:tcPr>
            <w:tcW w:w="2402" w:type="dxa"/>
            <w:vMerge w:val="restart"/>
            <w:tcBorders>
              <w:top w:val="single" w:sz="10" w:space="0" w:color="000000"/>
              <w:left w:val="single" w:sz="10" w:space="0" w:color="000000"/>
              <w:bottom w:val="nil"/>
            </w:tcBorders>
            <w:vAlign w:val="top"/>
          </w:tcPr>
          <w:p>
            <w:pPr>
              <w:spacing w:before="213" w:line="227" w:lineRule="auto"/>
              <w:ind w:left="457"/>
              <w:rPr>
                <w:rFonts w:ascii="SimSun" w:eastAsia="SimSun" w:hAnsi="SimSun" w:cs="SimSun"/>
                <w:sz w:val="20"/>
                <w:szCs w:val="20"/>
              </w:rPr>
            </w:pPr>
            <w:r>
              <w:rPr>
                <w:rFonts w:ascii="SimSun" w:eastAsia="SimSun" w:hAnsi="SimSun" w:cs="SimSun"/>
                <w:spacing w:val="8"/>
                <w:sz w:val="20"/>
                <w:szCs w:val="20"/>
              </w:rPr>
              <w:t>矩形管内部尺寸</w:t>
            </w:r>
          </w:p>
          <w:p>
            <w:pPr>
              <w:pStyle w:val="TableText"/>
              <w:spacing w:before="25"/>
              <w:ind w:left="830"/>
              <w:rPr>
                <w:rFonts w:ascii="SimSun" w:eastAsia="SimSun" w:hAnsi="SimSun" w:cs="SimSun"/>
                <w:sz w:val="20"/>
                <w:szCs w:val="20"/>
              </w:rPr>
            </w:pPr>
            <w:r>
              <w:rPr>
                <w:rFonts w:ascii="SimSun" w:eastAsia="SimSun" w:hAnsi="SimSun" w:cs="SimSun"/>
                <w:spacing w:val="2"/>
                <w:sz w:val="20"/>
                <w:szCs w:val="20"/>
              </w:rPr>
              <w:t>（</w:t>
            </w:r>
            <w:r>
              <w:rPr>
                <w:sz w:val="20"/>
                <w:szCs w:val="20"/>
              </w:rPr>
              <w:t>mm</w:t>
            </w:r>
            <w:r>
              <w:rPr>
                <w:rFonts w:ascii="SimSun" w:eastAsia="SimSun" w:hAnsi="SimSun" w:cs="SimSun"/>
                <w:spacing w:val="2"/>
                <w:sz w:val="20"/>
                <w:szCs w:val="20"/>
              </w:rPr>
              <w:t>）</w:t>
            </w:r>
          </w:p>
        </w:tc>
        <w:tc>
          <w:tcPr>
            <w:tcW w:w="7177" w:type="dxa"/>
            <w:gridSpan w:val="3"/>
            <w:tcBorders>
              <w:top w:val="single" w:sz="10" w:space="0" w:color="000000"/>
              <w:right w:val="single" w:sz="10" w:space="0" w:color="000000"/>
            </w:tcBorders>
            <w:vAlign w:val="top"/>
          </w:tcPr>
          <w:p>
            <w:pPr>
              <w:spacing w:before="55" w:line="227" w:lineRule="auto"/>
              <w:ind w:left="2539"/>
              <w:rPr>
                <w:rFonts w:ascii="SimSun" w:eastAsia="SimSun" w:hAnsi="SimSun" w:cs="SimSun"/>
                <w:sz w:val="20"/>
                <w:szCs w:val="20"/>
              </w:rPr>
            </w:pPr>
            <w:r>
              <w:rPr>
                <w:rFonts w:ascii="SimSun" w:eastAsia="SimSun" w:hAnsi="SimSun" w:cs="SimSun"/>
                <w:spacing w:val="9"/>
                <w:sz w:val="20"/>
                <w:szCs w:val="20"/>
              </w:rPr>
              <w:t>矩形管道内衬管片材料</w:t>
            </w:r>
          </w:p>
        </w:tc>
      </w:tr>
      <w:tr>
        <w:tblPrEx>
          <w:tblW w:w="9579" w:type="dxa"/>
          <w:tblInd w:w="12" w:type="dxa"/>
          <w:tblLayout w:type="fixed"/>
        </w:tblPrEx>
        <w:trPr>
          <w:trHeight w:val="582"/>
        </w:trPr>
        <w:tc>
          <w:tcPr>
            <w:tcW w:w="2402" w:type="dxa"/>
            <w:vMerge/>
            <w:tcBorders>
              <w:top w:val="nil"/>
              <w:left w:val="single" w:sz="10" w:space="0" w:color="000000"/>
            </w:tcBorders>
            <w:vAlign w:val="top"/>
          </w:tcPr>
          <w:p>
            <w:pPr>
              <w:rPr>
                <w:rFonts w:ascii="Arial"/>
                <w:sz w:val="21"/>
              </w:rPr>
            </w:pPr>
          </w:p>
        </w:tc>
        <w:tc>
          <w:tcPr>
            <w:tcW w:w="2387" w:type="dxa"/>
            <w:vAlign w:val="top"/>
          </w:tcPr>
          <w:p>
            <w:pPr>
              <w:spacing w:before="186" w:line="228" w:lineRule="auto"/>
              <w:ind w:left="884"/>
              <w:rPr>
                <w:rFonts w:ascii="SimSun" w:eastAsia="SimSun" w:hAnsi="SimSun" w:cs="SimSun"/>
                <w:sz w:val="20"/>
                <w:szCs w:val="20"/>
              </w:rPr>
            </w:pPr>
            <w:r>
              <w:rPr>
                <w:rFonts w:ascii="SimSun" w:eastAsia="SimSun" w:hAnsi="SimSun" w:cs="SimSun"/>
                <w:spacing w:val="6"/>
                <w:sz w:val="20"/>
                <w:szCs w:val="20"/>
              </w:rPr>
              <w:t>分割数</w:t>
            </w:r>
          </w:p>
        </w:tc>
        <w:tc>
          <w:tcPr>
            <w:tcW w:w="2388" w:type="dxa"/>
            <w:vAlign w:val="top"/>
          </w:tcPr>
          <w:p>
            <w:pPr>
              <w:spacing w:before="52" w:line="227" w:lineRule="auto"/>
              <w:ind w:left="572"/>
              <w:rPr>
                <w:rFonts w:ascii="SimSun" w:eastAsia="SimSun" w:hAnsi="SimSun" w:cs="SimSun"/>
                <w:sz w:val="20"/>
                <w:szCs w:val="20"/>
              </w:rPr>
            </w:pPr>
            <w:r>
              <w:rPr>
                <w:rFonts w:ascii="SimSun" w:eastAsia="SimSun" w:hAnsi="SimSun" w:cs="SimSun"/>
                <w:spacing w:val="8"/>
                <w:sz w:val="20"/>
                <w:szCs w:val="20"/>
              </w:rPr>
              <w:t>修复管内尺寸</w:t>
            </w:r>
          </w:p>
          <w:p>
            <w:pPr>
              <w:pStyle w:val="TableText"/>
              <w:spacing w:before="25" w:line="229" w:lineRule="auto"/>
              <w:ind w:left="839"/>
              <w:rPr>
                <w:rFonts w:ascii="SimSun" w:eastAsia="SimSun" w:hAnsi="SimSun" w:cs="SimSun"/>
                <w:sz w:val="20"/>
                <w:szCs w:val="20"/>
              </w:rPr>
            </w:pPr>
            <w:r>
              <w:rPr>
                <w:rFonts w:ascii="SimSun" w:eastAsia="SimSun" w:hAnsi="SimSun" w:cs="SimSun"/>
                <w:spacing w:val="2"/>
                <w:sz w:val="20"/>
                <w:szCs w:val="20"/>
              </w:rPr>
              <w:t>（</w:t>
            </w:r>
            <w:r>
              <w:rPr>
                <w:sz w:val="20"/>
                <w:szCs w:val="20"/>
              </w:rPr>
              <w:t>mm</w:t>
            </w:r>
            <w:r>
              <w:rPr>
                <w:rFonts w:ascii="SimSun" w:eastAsia="SimSun" w:hAnsi="SimSun" w:cs="SimSun"/>
                <w:spacing w:val="2"/>
                <w:sz w:val="20"/>
                <w:szCs w:val="20"/>
              </w:rPr>
              <w:t>）</w:t>
            </w:r>
          </w:p>
        </w:tc>
        <w:tc>
          <w:tcPr>
            <w:tcW w:w="2402" w:type="dxa"/>
            <w:tcBorders>
              <w:right w:val="single" w:sz="10" w:space="0" w:color="000000"/>
            </w:tcBorders>
            <w:vAlign w:val="top"/>
          </w:tcPr>
          <w:p>
            <w:pPr>
              <w:spacing w:before="52" w:line="271" w:lineRule="exact"/>
              <w:ind w:left="793"/>
              <w:rPr>
                <w:rFonts w:ascii="SimSun" w:eastAsia="SimSun" w:hAnsi="SimSun" w:cs="SimSun"/>
                <w:sz w:val="20"/>
                <w:szCs w:val="20"/>
              </w:rPr>
            </w:pPr>
            <w:r>
              <w:rPr>
                <w:rFonts w:ascii="SimSun" w:eastAsia="SimSun" w:hAnsi="SimSun" w:cs="SimSun"/>
                <w:spacing w:val="6"/>
                <w:position w:val="4"/>
                <w:sz w:val="20"/>
                <w:szCs w:val="20"/>
              </w:rPr>
              <w:t>管片厚度</w:t>
            </w:r>
          </w:p>
          <w:p>
            <w:pPr>
              <w:pStyle w:val="TableText"/>
              <w:spacing w:line="229" w:lineRule="auto"/>
              <w:ind w:left="844"/>
              <w:rPr>
                <w:rFonts w:ascii="SimSun" w:eastAsia="SimSun" w:hAnsi="SimSun" w:cs="SimSun"/>
                <w:sz w:val="20"/>
                <w:szCs w:val="20"/>
              </w:rPr>
            </w:pPr>
            <w:r>
              <w:rPr>
                <w:rFonts w:ascii="SimSun" w:eastAsia="SimSun" w:hAnsi="SimSun" w:cs="SimSun"/>
                <w:spacing w:val="2"/>
                <w:sz w:val="20"/>
                <w:szCs w:val="20"/>
              </w:rPr>
              <w:t>（</w:t>
            </w:r>
            <w:r>
              <w:rPr>
                <w:sz w:val="20"/>
                <w:szCs w:val="20"/>
              </w:rPr>
              <w:t>mm</w:t>
            </w:r>
            <w:r>
              <w:rPr>
                <w:rFonts w:ascii="SimSun" w:eastAsia="SimSun" w:hAnsi="SimSun" w:cs="SimSun"/>
                <w:spacing w:val="2"/>
                <w:sz w:val="20"/>
                <w:szCs w:val="20"/>
              </w:rPr>
              <w:t>）</w:t>
            </w:r>
          </w:p>
        </w:tc>
      </w:tr>
    </w:tbl>
    <w:p>
      <w:pPr>
        <w:rPr>
          <w:rFonts w:ascii="Arial"/>
          <w:sz w:val="21"/>
        </w:rPr>
      </w:pPr>
    </w:p>
    <w:p>
      <w:pPr>
        <w:rPr>
          <w:rFonts w:ascii="Arial" w:eastAsia="Arial" w:hAnsi="Arial" w:cs="Arial"/>
          <w:sz w:val="21"/>
          <w:szCs w:val="21"/>
        </w:rPr>
        <w:sectPr>
          <w:footerReference w:type="default" r:id="rId37"/>
          <w:type w:val="nextPage"/>
          <w:pgSz w:w="12240" w:h="15840"/>
          <w:pgMar w:top="1346" w:right="1317" w:bottom="1293" w:left="1317" w:header="0" w:footer="1131" w:gutter="0"/>
          <w:pgNumType w:start="14"/>
          <w:cols w:space="708"/>
          <w:titlePg w:val="0"/>
        </w:sectPr>
      </w:pPr>
    </w:p>
    <w:p>
      <w:pPr>
        <w:spacing w:line="93" w:lineRule="exact"/>
      </w:pPr>
    </w:p>
    <w:tbl>
      <w:tblPr>
        <w:tblStyle w:val="TableNormal6"/>
        <w:tblW w:w="9579" w:type="dxa"/>
        <w:tblInd w:w="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402"/>
        <w:gridCol w:w="2387"/>
        <w:gridCol w:w="2388"/>
        <w:gridCol w:w="2402"/>
      </w:tblGrid>
      <w:tr>
        <w:tblPrEx>
          <w:tblW w:w="9579" w:type="dxa"/>
          <w:tblInd w:w="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80"/>
        </w:trPr>
        <w:tc>
          <w:tcPr>
            <w:tcW w:w="2402" w:type="dxa"/>
            <w:tcBorders>
              <w:left w:val="single" w:sz="10" w:space="0" w:color="000000"/>
            </w:tcBorders>
            <w:vAlign w:val="top"/>
          </w:tcPr>
          <w:p>
            <w:pPr>
              <w:pStyle w:val="TableText"/>
              <w:spacing w:before="73" w:line="195" w:lineRule="auto"/>
              <w:ind w:left="731"/>
              <w:rPr>
                <w:sz w:val="20"/>
                <w:szCs w:val="20"/>
              </w:rPr>
            </w:pPr>
            <w:r>
              <w:rPr>
                <w:spacing w:val="-1"/>
                <w:sz w:val="20"/>
                <w:szCs w:val="20"/>
              </w:rPr>
              <w:t>1000×</w:t>
            </w:r>
            <w:r>
              <w:rPr>
                <w:spacing w:val="-21"/>
                <w:sz w:val="20"/>
                <w:szCs w:val="20"/>
              </w:rPr>
              <w:t xml:space="preserve"> </w:t>
            </w:r>
            <w:r>
              <w:rPr>
                <w:spacing w:val="-1"/>
                <w:sz w:val="20"/>
                <w:szCs w:val="20"/>
              </w:rPr>
              <w:t>1000</w:t>
            </w:r>
          </w:p>
        </w:tc>
        <w:tc>
          <w:tcPr>
            <w:tcW w:w="2387" w:type="dxa"/>
            <w:vAlign w:val="top"/>
          </w:tcPr>
          <w:p>
            <w:pPr>
              <w:pStyle w:val="TableText"/>
              <w:spacing w:before="73" w:line="195" w:lineRule="auto"/>
              <w:ind w:left="1106"/>
              <w:rPr>
                <w:sz w:val="20"/>
                <w:szCs w:val="20"/>
              </w:rPr>
            </w:pPr>
            <w:r>
              <w:rPr>
                <w:spacing w:val="-8"/>
                <w:sz w:val="20"/>
                <w:szCs w:val="20"/>
              </w:rPr>
              <w:t>12</w:t>
            </w:r>
          </w:p>
        </w:tc>
        <w:tc>
          <w:tcPr>
            <w:tcW w:w="2388" w:type="dxa"/>
            <w:vAlign w:val="top"/>
          </w:tcPr>
          <w:p>
            <w:pPr>
              <w:pStyle w:val="TableText"/>
              <w:spacing w:before="73" w:line="195" w:lineRule="auto"/>
              <w:ind w:left="834"/>
              <w:rPr>
                <w:sz w:val="20"/>
                <w:szCs w:val="20"/>
              </w:rPr>
            </w:pPr>
            <w:r>
              <w:rPr>
                <w:spacing w:val="3"/>
                <w:sz w:val="20"/>
                <w:szCs w:val="20"/>
              </w:rPr>
              <w:t>895×895</w:t>
            </w:r>
          </w:p>
        </w:tc>
        <w:tc>
          <w:tcPr>
            <w:tcW w:w="2402" w:type="dxa"/>
            <w:tcBorders>
              <w:right w:val="single" w:sz="10" w:space="0" w:color="000000"/>
            </w:tcBorders>
            <w:vAlign w:val="top"/>
          </w:tcPr>
          <w:p>
            <w:pPr>
              <w:pStyle w:val="TableText"/>
              <w:spacing w:before="73" w:line="195" w:lineRule="auto"/>
              <w:ind w:left="1098"/>
              <w:rPr>
                <w:sz w:val="20"/>
                <w:szCs w:val="20"/>
              </w:rPr>
            </w:pPr>
            <w:r>
              <w:rPr>
                <w:spacing w:val="3"/>
                <w:sz w:val="20"/>
                <w:szCs w:val="20"/>
              </w:rPr>
              <w:t>40</w:t>
            </w:r>
          </w:p>
        </w:tc>
      </w:tr>
      <w:tr>
        <w:tblPrEx>
          <w:tblW w:w="9579" w:type="dxa"/>
          <w:tblInd w:w="12" w:type="dxa"/>
          <w:tblLayout w:type="fixed"/>
        </w:tblPrEx>
        <w:trPr>
          <w:trHeight w:val="278"/>
        </w:trPr>
        <w:tc>
          <w:tcPr>
            <w:tcW w:w="2402" w:type="dxa"/>
            <w:tcBorders>
              <w:left w:val="single" w:sz="10" w:space="0" w:color="000000"/>
            </w:tcBorders>
            <w:vAlign w:val="top"/>
          </w:tcPr>
          <w:p>
            <w:pPr>
              <w:pStyle w:val="TableText"/>
              <w:spacing w:before="73" w:line="195" w:lineRule="auto"/>
              <w:ind w:left="738"/>
              <w:rPr>
                <w:sz w:val="20"/>
                <w:szCs w:val="20"/>
              </w:rPr>
            </w:pPr>
            <w:r>
              <w:rPr>
                <w:spacing w:val="-3"/>
                <w:sz w:val="20"/>
                <w:szCs w:val="20"/>
              </w:rPr>
              <w:t>1100×</w:t>
            </w:r>
            <w:r>
              <w:rPr>
                <w:spacing w:val="-20"/>
                <w:sz w:val="20"/>
                <w:szCs w:val="20"/>
              </w:rPr>
              <w:t xml:space="preserve"> </w:t>
            </w:r>
            <w:r>
              <w:rPr>
                <w:spacing w:val="-3"/>
                <w:sz w:val="20"/>
                <w:szCs w:val="20"/>
              </w:rPr>
              <w:t>1100</w:t>
            </w:r>
          </w:p>
        </w:tc>
        <w:tc>
          <w:tcPr>
            <w:tcW w:w="2387" w:type="dxa"/>
            <w:vAlign w:val="top"/>
          </w:tcPr>
          <w:p>
            <w:pPr>
              <w:pStyle w:val="TableText"/>
              <w:spacing w:before="73" w:line="195" w:lineRule="auto"/>
              <w:ind w:left="1106"/>
              <w:rPr>
                <w:sz w:val="20"/>
                <w:szCs w:val="20"/>
              </w:rPr>
            </w:pPr>
            <w:r>
              <w:rPr>
                <w:spacing w:val="-8"/>
                <w:sz w:val="20"/>
                <w:szCs w:val="20"/>
              </w:rPr>
              <w:t>12</w:t>
            </w:r>
          </w:p>
        </w:tc>
        <w:tc>
          <w:tcPr>
            <w:tcW w:w="2388" w:type="dxa"/>
            <w:vAlign w:val="top"/>
          </w:tcPr>
          <w:p>
            <w:pPr>
              <w:pStyle w:val="TableText"/>
              <w:spacing w:before="73" w:line="195" w:lineRule="auto"/>
              <w:ind w:left="829"/>
              <w:rPr>
                <w:sz w:val="20"/>
                <w:szCs w:val="20"/>
              </w:rPr>
            </w:pPr>
            <w:r>
              <w:rPr>
                <w:spacing w:val="3"/>
                <w:sz w:val="20"/>
                <w:szCs w:val="20"/>
              </w:rPr>
              <w:t>986×986</w:t>
            </w:r>
          </w:p>
        </w:tc>
        <w:tc>
          <w:tcPr>
            <w:tcW w:w="2402" w:type="dxa"/>
            <w:tcBorders>
              <w:right w:val="single" w:sz="10" w:space="0" w:color="000000"/>
            </w:tcBorders>
            <w:vAlign w:val="top"/>
          </w:tcPr>
          <w:p>
            <w:pPr>
              <w:pStyle w:val="TableText"/>
              <w:spacing w:before="73" w:line="195" w:lineRule="auto"/>
              <w:ind w:left="1098"/>
              <w:rPr>
                <w:sz w:val="20"/>
                <w:szCs w:val="20"/>
              </w:rPr>
            </w:pPr>
            <w:r>
              <w:rPr>
                <w:spacing w:val="3"/>
                <w:sz w:val="20"/>
                <w:szCs w:val="20"/>
              </w:rPr>
              <w:t>40</w:t>
            </w:r>
          </w:p>
        </w:tc>
      </w:tr>
      <w:tr>
        <w:tblPrEx>
          <w:tblW w:w="9579" w:type="dxa"/>
          <w:tblInd w:w="12" w:type="dxa"/>
          <w:tblLayout w:type="fixed"/>
        </w:tblPrEx>
        <w:trPr>
          <w:trHeight w:val="277"/>
        </w:trPr>
        <w:tc>
          <w:tcPr>
            <w:tcW w:w="2402" w:type="dxa"/>
            <w:tcBorders>
              <w:left w:val="single" w:sz="10" w:space="0" w:color="000000"/>
            </w:tcBorders>
            <w:vAlign w:val="top"/>
          </w:tcPr>
          <w:p>
            <w:pPr>
              <w:pStyle w:val="TableText"/>
              <w:spacing w:before="76" w:line="195" w:lineRule="auto"/>
              <w:ind w:left="731"/>
              <w:rPr>
                <w:sz w:val="20"/>
                <w:szCs w:val="20"/>
              </w:rPr>
            </w:pPr>
            <w:r>
              <w:rPr>
                <w:spacing w:val="-1"/>
                <w:sz w:val="20"/>
                <w:szCs w:val="20"/>
              </w:rPr>
              <w:t>1200×</w:t>
            </w:r>
            <w:r>
              <w:rPr>
                <w:spacing w:val="-21"/>
                <w:sz w:val="20"/>
                <w:szCs w:val="20"/>
              </w:rPr>
              <w:t xml:space="preserve"> </w:t>
            </w:r>
            <w:r>
              <w:rPr>
                <w:spacing w:val="-1"/>
                <w:sz w:val="20"/>
                <w:szCs w:val="20"/>
              </w:rPr>
              <w:t>1200</w:t>
            </w:r>
          </w:p>
        </w:tc>
        <w:tc>
          <w:tcPr>
            <w:tcW w:w="2387" w:type="dxa"/>
            <w:vAlign w:val="top"/>
          </w:tcPr>
          <w:p>
            <w:pPr>
              <w:pStyle w:val="TableText"/>
              <w:spacing w:before="76" w:line="195" w:lineRule="auto"/>
              <w:ind w:left="1147"/>
              <w:rPr>
                <w:sz w:val="20"/>
                <w:szCs w:val="20"/>
              </w:rPr>
            </w:pPr>
            <w:r>
              <w:rPr>
                <w:sz w:val="20"/>
                <w:szCs w:val="20"/>
              </w:rPr>
              <w:t>8</w:t>
            </w:r>
          </w:p>
        </w:tc>
        <w:tc>
          <w:tcPr>
            <w:tcW w:w="2388" w:type="dxa"/>
            <w:vAlign w:val="top"/>
          </w:tcPr>
          <w:p>
            <w:pPr>
              <w:pStyle w:val="TableText"/>
              <w:spacing w:before="76" w:line="195" w:lineRule="auto"/>
              <w:ind w:left="740"/>
              <w:rPr>
                <w:sz w:val="20"/>
                <w:szCs w:val="20"/>
              </w:rPr>
            </w:pPr>
            <w:r>
              <w:rPr>
                <w:spacing w:val="-1"/>
                <w:sz w:val="20"/>
                <w:szCs w:val="20"/>
              </w:rPr>
              <w:t>1076×</w:t>
            </w:r>
            <w:r>
              <w:rPr>
                <w:spacing w:val="-21"/>
                <w:sz w:val="20"/>
                <w:szCs w:val="20"/>
              </w:rPr>
              <w:t xml:space="preserve"> </w:t>
            </w:r>
            <w:r>
              <w:rPr>
                <w:spacing w:val="-1"/>
                <w:sz w:val="20"/>
                <w:szCs w:val="20"/>
              </w:rPr>
              <w:t>1076</w:t>
            </w:r>
          </w:p>
        </w:tc>
        <w:tc>
          <w:tcPr>
            <w:tcW w:w="2402" w:type="dxa"/>
            <w:tcBorders>
              <w:right w:val="single" w:sz="10" w:space="0" w:color="000000"/>
            </w:tcBorders>
            <w:vAlign w:val="top"/>
          </w:tcPr>
          <w:p>
            <w:pPr>
              <w:pStyle w:val="TableText"/>
              <w:spacing w:before="76" w:line="195" w:lineRule="auto"/>
              <w:ind w:left="1098"/>
              <w:rPr>
                <w:sz w:val="20"/>
                <w:szCs w:val="20"/>
              </w:rPr>
            </w:pPr>
            <w:r>
              <w:rPr>
                <w:spacing w:val="3"/>
                <w:sz w:val="20"/>
                <w:szCs w:val="20"/>
              </w:rPr>
              <w:t>40</w:t>
            </w:r>
          </w:p>
        </w:tc>
      </w:tr>
      <w:tr>
        <w:tblPrEx>
          <w:tblW w:w="9579" w:type="dxa"/>
          <w:tblInd w:w="12" w:type="dxa"/>
          <w:tblLayout w:type="fixed"/>
        </w:tblPrEx>
        <w:trPr>
          <w:trHeight w:val="278"/>
        </w:trPr>
        <w:tc>
          <w:tcPr>
            <w:tcW w:w="2402" w:type="dxa"/>
            <w:tcBorders>
              <w:left w:val="single" w:sz="10" w:space="0" w:color="000000"/>
            </w:tcBorders>
            <w:vAlign w:val="top"/>
          </w:tcPr>
          <w:p>
            <w:pPr>
              <w:pStyle w:val="TableText"/>
              <w:spacing w:before="83" w:line="193" w:lineRule="auto"/>
              <w:ind w:left="731"/>
              <w:rPr>
                <w:sz w:val="20"/>
                <w:szCs w:val="20"/>
              </w:rPr>
            </w:pPr>
            <w:r>
              <w:rPr>
                <w:spacing w:val="-1"/>
                <w:sz w:val="20"/>
                <w:szCs w:val="20"/>
              </w:rPr>
              <w:t>1350×</w:t>
            </w:r>
            <w:r>
              <w:rPr>
                <w:spacing w:val="-21"/>
                <w:sz w:val="20"/>
                <w:szCs w:val="20"/>
              </w:rPr>
              <w:t xml:space="preserve"> </w:t>
            </w:r>
            <w:r>
              <w:rPr>
                <w:spacing w:val="-1"/>
                <w:sz w:val="20"/>
                <w:szCs w:val="20"/>
              </w:rPr>
              <w:t>1350</w:t>
            </w:r>
          </w:p>
        </w:tc>
        <w:tc>
          <w:tcPr>
            <w:tcW w:w="2387" w:type="dxa"/>
            <w:vAlign w:val="top"/>
          </w:tcPr>
          <w:p>
            <w:pPr>
              <w:pStyle w:val="TableText"/>
              <w:spacing w:before="83" w:line="193" w:lineRule="auto"/>
              <w:ind w:left="1106"/>
              <w:rPr>
                <w:sz w:val="20"/>
                <w:szCs w:val="20"/>
              </w:rPr>
            </w:pPr>
            <w:r>
              <w:rPr>
                <w:spacing w:val="-8"/>
                <w:sz w:val="20"/>
                <w:szCs w:val="20"/>
              </w:rPr>
              <w:t>12</w:t>
            </w:r>
          </w:p>
        </w:tc>
        <w:tc>
          <w:tcPr>
            <w:tcW w:w="2388" w:type="dxa"/>
            <w:vAlign w:val="top"/>
          </w:tcPr>
          <w:p>
            <w:pPr>
              <w:pStyle w:val="TableText"/>
              <w:spacing w:before="83" w:line="193" w:lineRule="auto"/>
              <w:ind w:left="740"/>
              <w:rPr>
                <w:sz w:val="20"/>
                <w:szCs w:val="20"/>
              </w:rPr>
            </w:pPr>
            <w:r>
              <w:rPr>
                <w:spacing w:val="-1"/>
                <w:sz w:val="20"/>
                <w:szCs w:val="20"/>
              </w:rPr>
              <w:t>1225×</w:t>
            </w:r>
            <w:r>
              <w:rPr>
                <w:spacing w:val="-21"/>
                <w:sz w:val="20"/>
                <w:szCs w:val="20"/>
              </w:rPr>
              <w:t xml:space="preserve"> </w:t>
            </w:r>
            <w:r>
              <w:rPr>
                <w:spacing w:val="-1"/>
                <w:sz w:val="20"/>
                <w:szCs w:val="20"/>
              </w:rPr>
              <w:t>1225</w:t>
            </w:r>
          </w:p>
        </w:tc>
        <w:tc>
          <w:tcPr>
            <w:tcW w:w="2402" w:type="dxa"/>
            <w:tcBorders>
              <w:right w:val="single" w:sz="10" w:space="0" w:color="000000"/>
            </w:tcBorders>
            <w:vAlign w:val="top"/>
          </w:tcPr>
          <w:p>
            <w:pPr>
              <w:pStyle w:val="TableText"/>
              <w:spacing w:before="83" w:line="193" w:lineRule="auto"/>
              <w:ind w:left="1098"/>
              <w:rPr>
                <w:sz w:val="20"/>
                <w:szCs w:val="20"/>
              </w:rPr>
            </w:pPr>
            <w:r>
              <w:rPr>
                <w:spacing w:val="3"/>
                <w:sz w:val="20"/>
                <w:szCs w:val="20"/>
              </w:rPr>
              <w:t>40</w:t>
            </w:r>
          </w:p>
        </w:tc>
      </w:tr>
      <w:tr>
        <w:tblPrEx>
          <w:tblW w:w="9579" w:type="dxa"/>
          <w:tblInd w:w="12" w:type="dxa"/>
          <w:tblLayout w:type="fixed"/>
        </w:tblPrEx>
        <w:trPr>
          <w:trHeight w:val="278"/>
        </w:trPr>
        <w:tc>
          <w:tcPr>
            <w:tcW w:w="2402" w:type="dxa"/>
            <w:tcBorders>
              <w:left w:val="single" w:sz="10" w:space="0" w:color="000000"/>
            </w:tcBorders>
            <w:vAlign w:val="top"/>
          </w:tcPr>
          <w:p>
            <w:pPr>
              <w:pStyle w:val="TableText"/>
              <w:spacing w:before="84" w:line="191" w:lineRule="auto"/>
              <w:ind w:left="731"/>
              <w:rPr>
                <w:sz w:val="20"/>
                <w:szCs w:val="20"/>
              </w:rPr>
            </w:pPr>
            <w:r>
              <w:rPr>
                <w:spacing w:val="-1"/>
                <w:sz w:val="20"/>
                <w:szCs w:val="20"/>
              </w:rPr>
              <w:t>1500×</w:t>
            </w:r>
            <w:r>
              <w:rPr>
                <w:spacing w:val="-21"/>
                <w:sz w:val="20"/>
                <w:szCs w:val="20"/>
              </w:rPr>
              <w:t xml:space="preserve"> </w:t>
            </w:r>
            <w:r>
              <w:rPr>
                <w:spacing w:val="-1"/>
                <w:sz w:val="20"/>
                <w:szCs w:val="20"/>
              </w:rPr>
              <w:t>1500</w:t>
            </w:r>
          </w:p>
        </w:tc>
        <w:tc>
          <w:tcPr>
            <w:tcW w:w="2387" w:type="dxa"/>
            <w:vAlign w:val="top"/>
          </w:tcPr>
          <w:p>
            <w:pPr>
              <w:pStyle w:val="TableText"/>
              <w:spacing w:before="84" w:line="191" w:lineRule="auto"/>
              <w:ind w:left="1106"/>
              <w:rPr>
                <w:sz w:val="20"/>
                <w:szCs w:val="20"/>
              </w:rPr>
            </w:pPr>
            <w:r>
              <w:rPr>
                <w:spacing w:val="-8"/>
                <w:sz w:val="20"/>
                <w:szCs w:val="20"/>
              </w:rPr>
              <w:t>12</w:t>
            </w:r>
          </w:p>
        </w:tc>
        <w:tc>
          <w:tcPr>
            <w:tcW w:w="2388" w:type="dxa"/>
            <w:vAlign w:val="top"/>
          </w:tcPr>
          <w:p>
            <w:pPr>
              <w:pStyle w:val="TableText"/>
              <w:spacing w:before="84" w:line="191" w:lineRule="auto"/>
              <w:ind w:left="740"/>
              <w:rPr>
                <w:sz w:val="20"/>
                <w:szCs w:val="20"/>
              </w:rPr>
            </w:pPr>
            <w:r>
              <w:rPr>
                <w:spacing w:val="-1"/>
                <w:sz w:val="20"/>
                <w:szCs w:val="20"/>
              </w:rPr>
              <w:t>1375×</w:t>
            </w:r>
            <w:r>
              <w:rPr>
                <w:spacing w:val="-21"/>
                <w:sz w:val="20"/>
                <w:szCs w:val="20"/>
              </w:rPr>
              <w:t xml:space="preserve"> </w:t>
            </w:r>
            <w:r>
              <w:rPr>
                <w:spacing w:val="-1"/>
                <w:sz w:val="20"/>
                <w:szCs w:val="20"/>
              </w:rPr>
              <w:t>1375</w:t>
            </w:r>
          </w:p>
        </w:tc>
        <w:tc>
          <w:tcPr>
            <w:tcW w:w="2402" w:type="dxa"/>
            <w:tcBorders>
              <w:right w:val="single" w:sz="10" w:space="0" w:color="000000"/>
            </w:tcBorders>
            <w:vAlign w:val="top"/>
          </w:tcPr>
          <w:p>
            <w:pPr>
              <w:pStyle w:val="TableText"/>
              <w:spacing w:before="84" w:line="191" w:lineRule="auto"/>
              <w:ind w:left="1098"/>
              <w:rPr>
                <w:sz w:val="20"/>
                <w:szCs w:val="20"/>
              </w:rPr>
            </w:pPr>
            <w:r>
              <w:rPr>
                <w:spacing w:val="3"/>
                <w:sz w:val="20"/>
                <w:szCs w:val="20"/>
              </w:rPr>
              <w:t>40</w:t>
            </w:r>
          </w:p>
        </w:tc>
      </w:tr>
      <w:tr>
        <w:tblPrEx>
          <w:tblW w:w="9579" w:type="dxa"/>
          <w:tblInd w:w="12" w:type="dxa"/>
          <w:tblLayout w:type="fixed"/>
        </w:tblPrEx>
        <w:trPr>
          <w:trHeight w:val="278"/>
        </w:trPr>
        <w:tc>
          <w:tcPr>
            <w:tcW w:w="2402" w:type="dxa"/>
            <w:tcBorders>
              <w:left w:val="single" w:sz="10" w:space="0" w:color="000000"/>
            </w:tcBorders>
            <w:vAlign w:val="top"/>
          </w:tcPr>
          <w:p>
            <w:pPr>
              <w:pStyle w:val="TableText"/>
              <w:spacing w:before="87" w:line="188" w:lineRule="auto"/>
              <w:ind w:left="731"/>
              <w:rPr>
                <w:sz w:val="20"/>
                <w:szCs w:val="20"/>
              </w:rPr>
            </w:pPr>
            <w:r>
              <w:rPr>
                <w:spacing w:val="-1"/>
                <w:sz w:val="20"/>
                <w:szCs w:val="20"/>
              </w:rPr>
              <w:t>1650×</w:t>
            </w:r>
            <w:r>
              <w:rPr>
                <w:spacing w:val="-21"/>
                <w:sz w:val="20"/>
                <w:szCs w:val="20"/>
              </w:rPr>
              <w:t xml:space="preserve"> </w:t>
            </w:r>
            <w:r>
              <w:rPr>
                <w:spacing w:val="-1"/>
                <w:sz w:val="20"/>
                <w:szCs w:val="20"/>
              </w:rPr>
              <w:t>1650</w:t>
            </w:r>
          </w:p>
        </w:tc>
        <w:tc>
          <w:tcPr>
            <w:tcW w:w="2387" w:type="dxa"/>
            <w:vAlign w:val="top"/>
          </w:tcPr>
          <w:p>
            <w:pPr>
              <w:pStyle w:val="TableText"/>
              <w:spacing w:before="87" w:line="188" w:lineRule="auto"/>
              <w:ind w:left="1106"/>
              <w:rPr>
                <w:sz w:val="20"/>
                <w:szCs w:val="20"/>
              </w:rPr>
            </w:pPr>
            <w:r>
              <w:rPr>
                <w:spacing w:val="-8"/>
                <w:sz w:val="20"/>
                <w:szCs w:val="20"/>
              </w:rPr>
              <w:t>16</w:t>
            </w:r>
          </w:p>
        </w:tc>
        <w:tc>
          <w:tcPr>
            <w:tcW w:w="2388" w:type="dxa"/>
            <w:vAlign w:val="top"/>
          </w:tcPr>
          <w:p>
            <w:pPr>
              <w:pStyle w:val="TableText"/>
              <w:spacing w:before="87" w:line="188" w:lineRule="auto"/>
              <w:ind w:left="740"/>
              <w:rPr>
                <w:sz w:val="20"/>
                <w:szCs w:val="20"/>
              </w:rPr>
            </w:pPr>
            <w:r>
              <w:rPr>
                <w:spacing w:val="-1"/>
                <w:sz w:val="20"/>
                <w:szCs w:val="20"/>
              </w:rPr>
              <w:t>1525×</w:t>
            </w:r>
            <w:r>
              <w:rPr>
                <w:spacing w:val="-21"/>
                <w:sz w:val="20"/>
                <w:szCs w:val="20"/>
              </w:rPr>
              <w:t xml:space="preserve"> </w:t>
            </w:r>
            <w:r>
              <w:rPr>
                <w:spacing w:val="-1"/>
                <w:sz w:val="20"/>
                <w:szCs w:val="20"/>
              </w:rPr>
              <w:t>1525</w:t>
            </w:r>
          </w:p>
        </w:tc>
        <w:tc>
          <w:tcPr>
            <w:tcW w:w="2402" w:type="dxa"/>
            <w:tcBorders>
              <w:right w:val="single" w:sz="10" w:space="0" w:color="000000"/>
            </w:tcBorders>
            <w:vAlign w:val="top"/>
          </w:tcPr>
          <w:p>
            <w:pPr>
              <w:pStyle w:val="TableText"/>
              <w:spacing w:before="87" w:line="188" w:lineRule="auto"/>
              <w:ind w:left="1098"/>
              <w:rPr>
                <w:sz w:val="20"/>
                <w:szCs w:val="20"/>
              </w:rPr>
            </w:pPr>
            <w:r>
              <w:rPr>
                <w:spacing w:val="3"/>
                <w:sz w:val="20"/>
                <w:szCs w:val="20"/>
              </w:rPr>
              <w:t>40</w:t>
            </w:r>
          </w:p>
        </w:tc>
      </w:tr>
      <w:tr>
        <w:tblPrEx>
          <w:tblW w:w="9579" w:type="dxa"/>
          <w:tblInd w:w="12" w:type="dxa"/>
          <w:tblLayout w:type="fixed"/>
        </w:tblPrEx>
        <w:trPr>
          <w:trHeight w:val="304"/>
        </w:trPr>
        <w:tc>
          <w:tcPr>
            <w:tcW w:w="2402" w:type="dxa"/>
            <w:tcBorders>
              <w:left w:val="single" w:sz="10" w:space="0" w:color="000000"/>
              <w:bottom w:val="single" w:sz="10" w:space="0" w:color="000000"/>
            </w:tcBorders>
            <w:vAlign w:val="top"/>
          </w:tcPr>
          <w:p>
            <w:pPr>
              <w:pStyle w:val="TableText"/>
              <w:spacing w:before="90" w:line="195" w:lineRule="auto"/>
              <w:ind w:left="731"/>
              <w:rPr>
                <w:sz w:val="20"/>
                <w:szCs w:val="20"/>
              </w:rPr>
            </w:pPr>
            <w:r>
              <w:rPr>
                <w:spacing w:val="-1"/>
                <w:sz w:val="20"/>
                <w:szCs w:val="20"/>
              </w:rPr>
              <w:t>1800×</w:t>
            </w:r>
            <w:r>
              <w:rPr>
                <w:spacing w:val="-21"/>
                <w:sz w:val="20"/>
                <w:szCs w:val="20"/>
              </w:rPr>
              <w:t xml:space="preserve"> </w:t>
            </w:r>
            <w:r>
              <w:rPr>
                <w:spacing w:val="-1"/>
                <w:sz w:val="20"/>
                <w:szCs w:val="20"/>
              </w:rPr>
              <w:t>1800</w:t>
            </w:r>
          </w:p>
        </w:tc>
        <w:tc>
          <w:tcPr>
            <w:tcW w:w="2387" w:type="dxa"/>
            <w:tcBorders>
              <w:bottom w:val="single" w:sz="10" w:space="0" w:color="000000"/>
            </w:tcBorders>
            <w:vAlign w:val="top"/>
          </w:tcPr>
          <w:p>
            <w:pPr>
              <w:pStyle w:val="TableText"/>
              <w:spacing w:before="90" w:line="195" w:lineRule="auto"/>
              <w:ind w:left="1106"/>
              <w:rPr>
                <w:sz w:val="20"/>
                <w:szCs w:val="20"/>
              </w:rPr>
            </w:pPr>
            <w:r>
              <w:rPr>
                <w:spacing w:val="-8"/>
                <w:sz w:val="20"/>
                <w:szCs w:val="20"/>
              </w:rPr>
              <w:t>16</w:t>
            </w:r>
          </w:p>
        </w:tc>
        <w:tc>
          <w:tcPr>
            <w:tcW w:w="2388" w:type="dxa"/>
            <w:tcBorders>
              <w:bottom w:val="single" w:sz="10" w:space="0" w:color="000000"/>
            </w:tcBorders>
            <w:vAlign w:val="top"/>
          </w:tcPr>
          <w:p>
            <w:pPr>
              <w:pStyle w:val="TableText"/>
              <w:spacing w:before="90" w:line="195" w:lineRule="auto"/>
              <w:ind w:left="740"/>
              <w:rPr>
                <w:sz w:val="20"/>
                <w:szCs w:val="20"/>
              </w:rPr>
            </w:pPr>
            <w:r>
              <w:rPr>
                <w:spacing w:val="-1"/>
                <w:sz w:val="20"/>
                <w:szCs w:val="20"/>
              </w:rPr>
              <w:t>1675×</w:t>
            </w:r>
            <w:r>
              <w:rPr>
                <w:spacing w:val="-21"/>
                <w:sz w:val="20"/>
                <w:szCs w:val="20"/>
              </w:rPr>
              <w:t xml:space="preserve"> </w:t>
            </w:r>
            <w:r>
              <w:rPr>
                <w:spacing w:val="-1"/>
                <w:sz w:val="20"/>
                <w:szCs w:val="20"/>
              </w:rPr>
              <w:t>1675</w:t>
            </w:r>
          </w:p>
        </w:tc>
        <w:tc>
          <w:tcPr>
            <w:tcW w:w="2402" w:type="dxa"/>
            <w:tcBorders>
              <w:bottom w:val="single" w:sz="10" w:space="0" w:color="000000"/>
              <w:right w:val="single" w:sz="10" w:space="0" w:color="000000"/>
            </w:tcBorders>
            <w:vAlign w:val="top"/>
          </w:tcPr>
          <w:p>
            <w:pPr>
              <w:pStyle w:val="TableText"/>
              <w:spacing w:before="90" w:line="195" w:lineRule="auto"/>
              <w:ind w:left="1098"/>
              <w:rPr>
                <w:sz w:val="20"/>
                <w:szCs w:val="20"/>
              </w:rPr>
            </w:pPr>
            <w:r>
              <w:rPr>
                <w:spacing w:val="3"/>
                <w:sz w:val="20"/>
                <w:szCs w:val="20"/>
              </w:rPr>
              <w:t>40</w:t>
            </w:r>
          </w:p>
        </w:tc>
      </w:tr>
    </w:tbl>
    <w:p>
      <w:pPr>
        <w:pStyle w:val="BodyText"/>
        <w:spacing w:before="35" w:line="219" w:lineRule="auto"/>
        <w:ind w:left="131"/>
        <w:rPr>
          <w:rFonts w:ascii="Times New Roman" w:eastAsia="Times New Roman" w:hAnsi="Times New Roman" w:cs="Times New Roman"/>
        </w:rPr>
      </w:pPr>
      <w:r>
        <w:rPr>
          <w:spacing w:val="-1"/>
        </w:rPr>
        <w:t>注：管片材料的宽度为</w:t>
      </w:r>
      <w:r>
        <w:rPr>
          <w:spacing w:val="-55"/>
        </w:rPr>
        <w:t xml:space="preserve"> </w:t>
      </w:r>
      <w:r>
        <w:rPr>
          <w:rFonts w:ascii="Times New Roman" w:eastAsia="Times New Roman" w:hAnsi="Times New Roman" w:cs="Times New Roman"/>
          <w:spacing w:val="-1"/>
        </w:rPr>
        <w:t>200mm</w:t>
      </w:r>
    </w:p>
    <w:p>
      <w:pPr>
        <w:pStyle w:val="BodyText"/>
        <w:spacing w:before="184" w:line="219" w:lineRule="auto"/>
        <w:ind w:left="130"/>
        <w:outlineLvl w:val="6"/>
      </w:pPr>
      <w:r>
        <w:rPr>
          <w:rFonts w:ascii="Times New Roman" w:eastAsia="Times New Roman" w:hAnsi="Times New Roman" w:cs="Times New Roman"/>
          <w:b/>
          <w:bCs/>
          <w:spacing w:val="-2"/>
        </w:rPr>
        <w:t xml:space="preserve">5.3.2    </w:t>
      </w:r>
      <w:r>
        <w:rPr>
          <w:b/>
          <w:bCs/>
          <w:spacing w:val="-2"/>
        </w:rPr>
        <w:t>矩形内衬结构的设计计算应符合下列规定：</w:t>
      </w:r>
    </w:p>
    <w:p>
      <w:pPr>
        <w:pStyle w:val="BodyText"/>
        <w:spacing w:before="180" w:line="468" w:lineRule="exact"/>
        <w:ind w:left="630"/>
      </w:pPr>
      <w:r>
        <w:rPr>
          <w:rFonts w:ascii="Times New Roman" w:eastAsia="Times New Roman" w:hAnsi="Times New Roman" w:cs="Times New Roman"/>
          <w:spacing w:val="-1"/>
          <w:position w:val="17"/>
        </w:rPr>
        <w:t xml:space="preserve">1    </w:t>
      </w:r>
      <w:r>
        <w:rPr>
          <w:spacing w:val="-1"/>
          <w:position w:val="17"/>
        </w:rPr>
        <w:t>在实施矩形内衬结构设计时，可根据增大截面设计理论采用极限状态设计法按图</w:t>
      </w:r>
    </w:p>
    <w:p>
      <w:pPr>
        <w:pStyle w:val="BodyText"/>
        <w:spacing w:line="219" w:lineRule="auto"/>
        <w:ind w:left="133"/>
      </w:pPr>
      <w:r>
        <w:rPr>
          <w:rFonts w:ascii="Times New Roman" w:eastAsia="Times New Roman" w:hAnsi="Times New Roman" w:cs="Times New Roman"/>
          <w:spacing w:val="-1"/>
        </w:rPr>
        <w:t xml:space="preserve">5.3.2 </w:t>
      </w:r>
      <w:r>
        <w:rPr>
          <w:spacing w:val="-1"/>
        </w:rPr>
        <w:t>进行设计计算。</w:t>
      </w:r>
    </w:p>
    <w:p>
      <w:pPr>
        <w:spacing w:line="289" w:lineRule="auto"/>
        <w:rPr>
          <w:rFonts w:ascii="Arial"/>
          <w:sz w:val="21"/>
        </w:rPr>
      </w:pPr>
    </w:p>
    <w:p>
      <w:pPr>
        <w:pStyle w:val="BodyText"/>
        <w:spacing w:before="1" w:line="581" w:lineRule="exact"/>
        <w:ind w:firstLine="4209"/>
      </w:pPr>
      <w:r>
        <w:rPr>
          <w:position w:val="-11"/>
        </w:rPr>
        <w:pict>
          <v:group id="_x0000_i1025" style="width:66pt;height:29.1pt;mso-position-horizontal-relative:char;mso-position-vertical-relative:line" coordorigin="0,0" coordsize="1320,582" filled="f"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320;height:582;position:absolute" filled="f" stroked="f">
              <v:imagedata r:id="rId38" o:title=""/>
            </v:shape>
            <v:shapetype id="_x0000_t202" coordsize="21600,21600" o:spt="202" path="m,l,21600r21600,l21600,xe">
              <v:stroke joinstyle="miter"/>
              <v:path gradientshapeok="t" o:connecttype="rect"/>
            </v:shapetype>
            <v:shape id="_x0000_s1027" type="#_x0000_t202" style="width:1360;height:622;left:-20;position:absolute;top:-20" filled="f" stroked="f">
              <o:lock v:ext="edit" aspectratio="f"/>
              <v:textbox inset="0,0,0,0">
                <w:txbxContent>
                  <w:p>
                    <w:pPr>
                      <w:spacing w:before="153" w:line="221" w:lineRule="auto"/>
                      <w:ind w:left="449"/>
                      <w:rPr>
                        <w:rFonts w:ascii="SimSun" w:eastAsia="SimSun" w:hAnsi="SimSun" w:cs="SimSun"/>
                        <w:sz w:val="24"/>
                        <w:szCs w:val="24"/>
                      </w:rPr>
                    </w:pPr>
                    <w:r>
                      <w:rPr>
                        <w:rFonts w:ascii="SimSun" w:eastAsia="SimSun" w:hAnsi="SimSun" w:cs="SimSun"/>
                        <w:spacing w:val="-6"/>
                        <w:sz w:val="24"/>
                        <w:szCs w:val="24"/>
                      </w:rPr>
                      <w:t>开始</w:t>
                    </w:r>
                  </w:p>
                </w:txbxContent>
              </v:textbox>
            </v:shape>
            <w10:wrap type="none"/>
          </v:group>
        </w:pict>
      </w:r>
    </w:p>
    <w:p>
      <w:pPr>
        <w:spacing w:before="2" w:line="332" w:lineRule="exact"/>
        <w:ind w:firstLine="4792"/>
      </w:pPr>
      <w:r>
        <w:rPr>
          <w:position w:val="-6"/>
        </w:rPr>
        <w:drawing>
          <wp:inline distT="0" distB="0" distL="0" distR="0">
            <wp:extent cx="76200" cy="210915"/>
            <wp:effectExtent l="0" t="0" r="0" b="0"/>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xmlns:r="http://schemas.openxmlformats.org/officeDocument/2006/relationships" r:embed="rId39"/>
                    <a:stretch>
                      <a:fillRect/>
                    </a:stretch>
                  </pic:blipFill>
                  <pic:spPr>
                    <a:xfrm>
                      <a:off x="0" y="0"/>
                      <a:ext cx="76200" cy="210915"/>
                    </a:xfrm>
                    <a:prstGeom prst="rect">
                      <a:avLst/>
                    </a:prstGeom>
                  </pic:spPr>
                </pic:pic>
              </a:graphicData>
            </a:graphic>
          </wp:inline>
        </w:drawing>
      </w:r>
    </w:p>
    <w:tbl>
      <w:tblPr>
        <w:tblStyle w:val="TableNormal6"/>
        <w:tblW w:w="4322" w:type="dxa"/>
        <w:tblInd w:w="2690" w:type="dxa"/>
        <w:tblBorders>
          <w:top w:val="single" w:sz="4" w:space="0" w:color="000000"/>
          <w:left w:val="single" w:sz="4" w:space="0" w:color="000000"/>
          <w:bottom w:val="single" w:sz="4" w:space="0" w:color="000000"/>
          <w:right w:val="single" w:sz="4" w:space="0" w:color="000000"/>
        </w:tblBorders>
        <w:tblLayout w:type="fixed"/>
      </w:tblPr>
      <w:tblGrid>
        <w:gridCol w:w="4322"/>
      </w:tblGrid>
      <w:tr>
        <w:tblPrEx>
          <w:tblW w:w="4322" w:type="dxa"/>
          <w:tblInd w:w="2690" w:type="dxa"/>
          <w:tblBorders>
            <w:top w:val="single" w:sz="4" w:space="0" w:color="000000"/>
            <w:left w:val="single" w:sz="4" w:space="0" w:color="000000"/>
            <w:bottom w:val="single" w:sz="4" w:space="0" w:color="000000"/>
            <w:right w:val="single" w:sz="4" w:space="0" w:color="000000"/>
          </w:tblBorders>
          <w:tblLayout w:type="fixed"/>
        </w:tblPrEx>
        <w:trPr>
          <w:trHeight w:val="1937"/>
        </w:trPr>
        <w:tc>
          <w:tcPr>
            <w:tcW w:w="4322" w:type="dxa"/>
            <w:vAlign w:val="top"/>
          </w:tcPr>
          <w:p>
            <w:pPr>
              <w:spacing w:before="101" w:line="468" w:lineRule="exact"/>
              <w:ind w:left="849"/>
              <w:rPr>
                <w:rFonts w:ascii="SimSun" w:eastAsia="SimSun" w:hAnsi="SimSun" w:cs="SimSun"/>
                <w:sz w:val="24"/>
                <w:szCs w:val="24"/>
              </w:rPr>
            </w:pPr>
            <w:r>
              <w:rPr>
                <w:rFonts w:ascii="SimSun" w:eastAsia="SimSun" w:hAnsi="SimSun" w:cs="SimSun"/>
                <w:spacing w:val="-2"/>
                <w:position w:val="17"/>
                <w:sz w:val="24"/>
                <w:szCs w:val="24"/>
              </w:rPr>
              <w:t>各部材料断面的弯矩计算</w:t>
            </w:r>
          </w:p>
          <w:p>
            <w:pPr>
              <w:pStyle w:val="TableText"/>
              <w:spacing w:line="218" w:lineRule="auto"/>
              <w:ind w:left="1329"/>
              <w:rPr>
                <w:sz w:val="15"/>
                <w:szCs w:val="15"/>
              </w:rPr>
            </w:pPr>
            <w:r>
              <w:rPr>
                <w:rFonts w:ascii="MS Gothic" w:eastAsia="MS Gothic" w:hAnsi="MS Gothic" w:cs="MS Gothic"/>
                <w:spacing w:val="-20"/>
              </w:rPr>
              <w:t>・</w:t>
            </w:r>
            <w:r>
              <w:rPr>
                <w:rFonts w:ascii="SimSun" w:eastAsia="SimSun" w:hAnsi="SimSun" w:cs="SimSun"/>
                <w:spacing w:val="-20"/>
              </w:rPr>
              <w:t>顶板</w:t>
            </w:r>
            <w:r>
              <w:rPr>
                <w:rFonts w:ascii="SimSun" w:eastAsia="SimSun" w:hAnsi="SimSun" w:cs="SimSun"/>
                <w:spacing w:val="7"/>
              </w:rPr>
              <w:t xml:space="preserve">  </w:t>
            </w:r>
            <w:r>
              <w:rPr>
                <w:rFonts w:ascii="MS Gothic" w:eastAsia="MS Gothic" w:hAnsi="MS Gothic" w:cs="MS Gothic"/>
                <w:spacing w:val="-20"/>
              </w:rPr>
              <w:t>→</w:t>
            </w:r>
            <w:r>
              <w:rPr>
                <w:rFonts w:ascii="MS Gothic" w:eastAsia="MS Gothic" w:hAnsi="MS Gothic" w:cs="MS Gothic"/>
                <w:spacing w:val="2"/>
              </w:rPr>
              <w:t xml:space="preserve">  </w:t>
            </w:r>
            <w:r>
              <w:rPr>
                <w:spacing w:val="-20"/>
              </w:rPr>
              <w:t>Mu</w:t>
            </w:r>
            <w:r>
              <w:rPr>
                <w:spacing w:val="4"/>
                <w:position w:val="-1"/>
                <w:sz w:val="15"/>
                <w:szCs w:val="15"/>
              </w:rPr>
              <w:t>1</w:t>
            </w:r>
          </w:p>
          <w:p>
            <w:pPr>
              <w:pStyle w:val="TableText"/>
              <w:spacing w:before="181" w:line="219" w:lineRule="auto"/>
              <w:ind w:left="1329"/>
              <w:rPr>
                <w:sz w:val="15"/>
                <w:szCs w:val="15"/>
              </w:rPr>
            </w:pPr>
            <w:r>
              <w:rPr>
                <w:rFonts w:ascii="MS Gothic" w:eastAsia="MS Gothic" w:hAnsi="MS Gothic" w:cs="MS Gothic"/>
                <w:spacing w:val="-20"/>
              </w:rPr>
              <w:t>・</w:t>
            </w:r>
            <w:r>
              <w:rPr>
                <w:rFonts w:ascii="SimSun" w:eastAsia="SimSun" w:hAnsi="SimSun" w:cs="SimSun"/>
                <w:spacing w:val="-20"/>
              </w:rPr>
              <w:t>侧壁</w:t>
            </w:r>
            <w:r>
              <w:rPr>
                <w:rFonts w:ascii="SimSun" w:eastAsia="SimSun" w:hAnsi="SimSun" w:cs="SimSun"/>
                <w:spacing w:val="7"/>
              </w:rPr>
              <w:t xml:space="preserve">  </w:t>
            </w:r>
            <w:r>
              <w:rPr>
                <w:rFonts w:ascii="MS Gothic" w:eastAsia="MS Gothic" w:hAnsi="MS Gothic" w:cs="MS Gothic"/>
                <w:spacing w:val="-20"/>
              </w:rPr>
              <w:t>→</w:t>
            </w:r>
            <w:r>
              <w:rPr>
                <w:rFonts w:ascii="MS Gothic" w:eastAsia="MS Gothic" w:hAnsi="MS Gothic" w:cs="MS Gothic"/>
                <w:spacing w:val="2"/>
              </w:rPr>
              <w:t xml:space="preserve">  </w:t>
            </w:r>
            <w:r>
              <w:rPr>
                <w:spacing w:val="-20"/>
              </w:rPr>
              <w:t>Mu</w:t>
            </w:r>
            <w:r>
              <w:rPr>
                <w:spacing w:val="4"/>
                <w:position w:val="-1"/>
                <w:sz w:val="15"/>
                <w:szCs w:val="15"/>
              </w:rPr>
              <w:t>2</w:t>
            </w:r>
          </w:p>
          <w:p>
            <w:pPr>
              <w:spacing w:before="182" w:line="219" w:lineRule="auto"/>
              <w:ind w:left="850"/>
              <w:rPr>
                <w:rFonts w:ascii="SimSun" w:eastAsia="SimSun" w:hAnsi="SimSun" w:cs="SimSun"/>
                <w:sz w:val="24"/>
                <w:szCs w:val="24"/>
              </w:rPr>
            </w:pPr>
            <w:r>
              <w:rPr>
                <w:rFonts w:ascii="SimSun" w:eastAsia="SimSun" w:hAnsi="SimSun" w:cs="SimSun"/>
                <w:spacing w:val="-2"/>
                <w:sz w:val="24"/>
                <w:szCs w:val="24"/>
              </w:rPr>
              <w:t>不考虑钢筋压缩的轴向力</w:t>
            </w:r>
          </w:p>
        </w:tc>
      </w:tr>
    </w:tbl>
    <w:p>
      <w:pPr>
        <w:spacing w:line="377" w:lineRule="exact"/>
        <w:ind w:firstLine="4793"/>
      </w:pPr>
      <w:r>
        <w:rPr>
          <w:position w:val="-7"/>
        </w:rPr>
        <w:drawing>
          <wp:inline distT="0" distB="0" distL="0" distR="0">
            <wp:extent cx="76200" cy="239433"/>
            <wp:effectExtent l="0" t="0" r="0" b="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xmlns:r="http://schemas.openxmlformats.org/officeDocument/2006/relationships" r:embed="rId40"/>
                    <a:stretch>
                      <a:fillRect/>
                    </a:stretch>
                  </pic:blipFill>
                  <pic:spPr>
                    <a:xfrm>
                      <a:off x="0" y="0"/>
                      <a:ext cx="76200" cy="239433"/>
                    </a:xfrm>
                    <a:prstGeom prst="rect">
                      <a:avLst/>
                    </a:prstGeom>
                  </pic:spPr>
                </pic:pic>
              </a:graphicData>
            </a:graphic>
          </wp:inline>
        </w:drawing>
      </w:r>
    </w:p>
    <w:tbl>
      <w:tblPr>
        <w:tblStyle w:val="TableNormal6"/>
        <w:tblW w:w="4322" w:type="dxa"/>
        <w:tblInd w:w="2690" w:type="dxa"/>
        <w:tblBorders>
          <w:top w:val="single" w:sz="4" w:space="0" w:color="000000"/>
          <w:left w:val="single" w:sz="4" w:space="0" w:color="000000"/>
          <w:bottom w:val="single" w:sz="4" w:space="0" w:color="000000"/>
          <w:right w:val="single" w:sz="4" w:space="0" w:color="000000"/>
        </w:tblBorders>
        <w:tblLayout w:type="fixed"/>
      </w:tblPr>
      <w:tblGrid>
        <w:gridCol w:w="4322"/>
      </w:tblGrid>
      <w:tr>
        <w:tblPrEx>
          <w:tblW w:w="4322" w:type="dxa"/>
          <w:tblInd w:w="2690" w:type="dxa"/>
          <w:tblBorders>
            <w:top w:val="single" w:sz="4" w:space="0" w:color="000000"/>
            <w:left w:val="single" w:sz="4" w:space="0" w:color="000000"/>
            <w:bottom w:val="single" w:sz="4" w:space="0" w:color="000000"/>
            <w:right w:val="single" w:sz="4" w:space="0" w:color="000000"/>
          </w:tblBorders>
          <w:tblLayout w:type="fixed"/>
        </w:tblPrEx>
        <w:trPr>
          <w:trHeight w:val="989"/>
        </w:trPr>
        <w:tc>
          <w:tcPr>
            <w:tcW w:w="4322" w:type="dxa"/>
            <w:vAlign w:val="top"/>
          </w:tcPr>
          <w:p>
            <w:pPr>
              <w:spacing w:before="94" w:line="468" w:lineRule="exact"/>
              <w:ind w:left="245"/>
              <w:rPr>
                <w:rFonts w:ascii="SimSun" w:eastAsia="SimSun" w:hAnsi="SimSun" w:cs="SimSun"/>
                <w:sz w:val="24"/>
                <w:szCs w:val="24"/>
              </w:rPr>
            </w:pPr>
            <w:r>
              <w:rPr>
                <w:rFonts w:ascii="SimSun" w:eastAsia="SimSun" w:hAnsi="SimSun" w:cs="SimSun"/>
                <w:spacing w:val="-1"/>
                <w:position w:val="17"/>
                <w:sz w:val="24"/>
                <w:szCs w:val="24"/>
              </w:rPr>
              <w:t>采用假定塑性铰的塑性分析法来计算</w:t>
            </w:r>
          </w:p>
          <w:p>
            <w:pPr>
              <w:spacing w:line="219" w:lineRule="auto"/>
              <w:ind w:left="1939"/>
              <w:rPr>
                <w:rFonts w:ascii="SimSun" w:eastAsia="SimSun" w:hAnsi="SimSun" w:cs="SimSun"/>
                <w:sz w:val="24"/>
                <w:szCs w:val="24"/>
              </w:rPr>
            </w:pPr>
            <w:r>
              <w:rPr>
                <w:rFonts w:ascii="SimSun" w:eastAsia="SimSun" w:hAnsi="SimSun" w:cs="SimSun"/>
                <w:spacing w:val="-3"/>
                <w:sz w:val="24"/>
                <w:szCs w:val="24"/>
              </w:rPr>
              <w:t>破坏荷载</w:t>
            </w:r>
            <w:r>
              <w:rPr>
                <w:rFonts w:ascii="SimSun" w:eastAsia="SimSun" w:hAnsi="SimSun" w:cs="SimSun"/>
                <w:spacing w:val="-52"/>
                <w:sz w:val="24"/>
                <w:szCs w:val="24"/>
              </w:rPr>
              <w:t xml:space="preserve"> </w:t>
            </w:r>
            <w:r>
              <w:rPr>
                <w:rFonts w:ascii="SimSun" w:eastAsia="SimSun" w:hAnsi="SimSun" w:cs="SimSun"/>
                <w:spacing w:val="-3"/>
                <w:sz w:val="24"/>
                <w:szCs w:val="24"/>
              </w:rPr>
              <w:t>Pu</w:t>
            </w:r>
          </w:p>
        </w:tc>
      </w:tr>
    </w:tbl>
    <w:p>
      <w:pPr>
        <w:spacing w:before="19" w:line="378" w:lineRule="exact"/>
        <w:ind w:left="4780"/>
      </w:pPr>
      <w:r>
        <w:rPr>
          <w:position w:val="-8"/>
        </w:rPr>
        <w:drawing>
          <wp:inline distT="0" distB="0" distL="0" distR="0">
            <wp:extent cx="76200" cy="239839"/>
            <wp:effectExtent l="0" t="0" r="0" b="0"/>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xmlns:r="http://schemas.openxmlformats.org/officeDocument/2006/relationships" r:embed="rId41"/>
                    <a:stretch>
                      <a:fillRect/>
                    </a:stretch>
                  </pic:blipFill>
                  <pic:spPr>
                    <a:xfrm>
                      <a:off x="0" y="0"/>
                      <a:ext cx="76200" cy="239839"/>
                    </a:xfrm>
                    <a:prstGeom prst="rect">
                      <a:avLst/>
                    </a:prstGeom>
                  </pic:spPr>
                </pic:pic>
              </a:graphicData>
            </a:graphic>
          </wp:inline>
        </w:drawing>
      </w:r>
    </w:p>
    <w:p>
      <w:pPr>
        <w:pStyle w:val="BodyText"/>
        <w:spacing w:before="124" w:line="219" w:lineRule="auto"/>
        <w:ind w:left="4632"/>
      </w:pPr>
      <w:r>
        <w:drawing>
          <wp:anchor distT="0" distB="0" distL="0" distR="0" simplePos="0" relativeHeight="251658240" behindDoc="1" locked="0" layoutInCell="1" allowOverlap="1">
            <wp:simplePos x="0" y="0"/>
            <wp:positionH relativeFrom="column">
              <wp:posOffset>2665666</wp:posOffset>
            </wp:positionH>
            <wp:positionV relativeFrom="paragraph">
              <wp:posOffset>-5946</wp:posOffset>
            </wp:positionV>
            <wp:extent cx="838200" cy="358369"/>
            <wp:effectExtent l="0" t="0" r="0" b="0"/>
            <wp:wrapNone/>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xmlns:r="http://schemas.openxmlformats.org/officeDocument/2006/relationships" r:embed="rId42"/>
                    <a:stretch>
                      <a:fillRect/>
                    </a:stretch>
                  </pic:blipFill>
                  <pic:spPr>
                    <a:xfrm>
                      <a:off x="0" y="0"/>
                      <a:ext cx="838200" cy="358369"/>
                    </a:xfrm>
                    <a:prstGeom prst="rect">
                      <a:avLst/>
                    </a:prstGeom>
                  </pic:spPr>
                </pic:pic>
              </a:graphicData>
            </a:graphic>
          </wp:anchor>
        </w:drawing>
      </w:r>
      <w:r>
        <w:rPr>
          <w:spacing w:val="-8"/>
        </w:rPr>
        <w:t>结束</w:t>
      </w:r>
    </w:p>
    <w:p>
      <w:pPr>
        <w:spacing w:line="262" w:lineRule="auto"/>
        <w:rPr>
          <w:rFonts w:ascii="Arial"/>
          <w:sz w:val="21"/>
        </w:rPr>
      </w:pPr>
    </w:p>
    <w:p>
      <w:pPr>
        <w:spacing w:line="262" w:lineRule="auto"/>
        <w:rPr>
          <w:rFonts w:ascii="Arial"/>
          <w:sz w:val="21"/>
        </w:rPr>
      </w:pPr>
    </w:p>
    <w:p>
      <w:pPr>
        <w:pStyle w:val="BodyText"/>
        <w:spacing w:before="78" w:line="219" w:lineRule="auto"/>
        <w:ind w:left="3503"/>
      </w:pPr>
      <w:r>
        <w:rPr>
          <w:b/>
          <w:bCs/>
          <w:spacing w:val="-4"/>
        </w:rPr>
        <w:t>图</w:t>
      </w:r>
      <w:r>
        <w:rPr>
          <w:spacing w:val="-36"/>
        </w:rPr>
        <w:t xml:space="preserve"> </w:t>
      </w:r>
      <w:r>
        <w:rPr>
          <w:rFonts w:ascii="Times New Roman" w:eastAsia="Times New Roman" w:hAnsi="Times New Roman" w:cs="Times New Roman"/>
          <w:b/>
          <w:bCs/>
          <w:spacing w:val="-4"/>
        </w:rPr>
        <w:t xml:space="preserve">5.3.2-1    </w:t>
      </w:r>
      <w:r>
        <w:rPr>
          <w:b/>
          <w:bCs/>
          <w:spacing w:val="-4"/>
        </w:rPr>
        <w:t>设计计算流程</w:t>
      </w:r>
    </w:p>
    <w:p>
      <w:pPr>
        <w:spacing w:line="219" w:lineRule="auto"/>
        <w:sectPr>
          <w:footerReference w:type="default" r:id="rId43"/>
          <w:pgSz w:w="12240" w:h="15840"/>
          <w:pgMar w:top="1346" w:right="1317" w:bottom="1293" w:left="1317" w:header="0" w:footer="1131" w:gutter="0"/>
          <w:pgNumType w:start="15"/>
          <w:cols w:space="708"/>
        </w:sectPr>
      </w:pPr>
    </w:p>
    <w:p>
      <w:pPr>
        <w:spacing w:before="23" w:line="4130" w:lineRule="exact"/>
        <w:ind w:firstLine="2600"/>
      </w:pPr>
      <w:r>
        <w:rPr>
          <w:position w:val="-82"/>
        </w:rPr>
        <w:drawing>
          <wp:inline distT="0" distB="0" distL="0" distR="0">
            <wp:extent cx="2743190" cy="2622526"/>
            <wp:effectExtent l="0" t="0" r="0" b="0"/>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xmlns:r="http://schemas.openxmlformats.org/officeDocument/2006/relationships" r:embed="rId44"/>
                    <a:stretch>
                      <a:fillRect/>
                    </a:stretch>
                  </pic:blipFill>
                  <pic:spPr>
                    <a:xfrm>
                      <a:off x="0" y="0"/>
                      <a:ext cx="2743190" cy="2622526"/>
                    </a:xfrm>
                    <a:prstGeom prst="rect">
                      <a:avLst/>
                    </a:prstGeom>
                  </pic:spPr>
                </pic:pic>
              </a:graphicData>
            </a:graphic>
          </wp:inline>
        </w:drawing>
      </w:r>
    </w:p>
    <w:p>
      <w:pPr>
        <w:pStyle w:val="BodyText"/>
        <w:spacing w:before="290" w:line="219" w:lineRule="auto"/>
        <w:ind w:left="2780"/>
        <w:rPr>
          <w:sz w:val="25"/>
          <w:szCs w:val="25"/>
        </w:rPr>
      </w:pPr>
      <w:r>
        <w:rPr>
          <w:spacing w:val="-14"/>
          <w:sz w:val="25"/>
          <w:szCs w:val="25"/>
        </w:rPr>
        <w:t>图5.3.2-2</w:t>
      </w:r>
      <w:r>
        <w:rPr>
          <w:spacing w:val="94"/>
          <w:sz w:val="25"/>
          <w:szCs w:val="25"/>
        </w:rPr>
        <w:t xml:space="preserve"> </w:t>
      </w:r>
      <w:r>
        <w:rPr>
          <w:spacing w:val="-14"/>
          <w:sz w:val="25"/>
          <w:szCs w:val="25"/>
        </w:rPr>
        <w:t>矩形管道受力状态示意图</w:t>
      </w:r>
    </w:p>
    <w:p>
      <w:pPr>
        <w:pStyle w:val="BodyText"/>
        <w:spacing w:before="161" w:line="219" w:lineRule="auto"/>
        <w:ind w:left="500"/>
        <w:rPr>
          <w:sz w:val="25"/>
          <w:szCs w:val="25"/>
        </w:rPr>
      </w:pPr>
      <w:r>
        <w:rPr>
          <w:spacing w:val="-6"/>
          <w:sz w:val="25"/>
          <w:szCs w:val="25"/>
        </w:rPr>
        <w:t>2</w:t>
      </w:r>
      <w:r>
        <w:rPr>
          <w:spacing w:val="114"/>
          <w:sz w:val="25"/>
          <w:szCs w:val="25"/>
        </w:rPr>
        <w:t xml:space="preserve"> </w:t>
      </w:r>
      <w:r>
        <w:rPr>
          <w:spacing w:val="-6"/>
          <w:sz w:val="25"/>
          <w:szCs w:val="25"/>
        </w:rPr>
        <w:t>矩形各部材料断面的弯矩(图5.3.2-2)可按下列公式计算：</w:t>
      </w:r>
    </w:p>
    <w:p>
      <w:pPr>
        <w:pStyle w:val="BodyText"/>
        <w:spacing w:before="123" w:line="398" w:lineRule="exact"/>
        <w:ind w:left="2220"/>
        <w:rPr>
          <w:sz w:val="18"/>
          <w:szCs w:val="18"/>
        </w:rPr>
      </w:pPr>
      <w:r>
        <w:rPr>
          <w:rFonts w:ascii="Times New Roman" w:eastAsia="Times New Roman" w:hAnsi="Times New Roman" w:cs="Times New Roman"/>
          <w:i/>
          <w:iCs/>
          <w:position w:val="5"/>
          <w:sz w:val="30"/>
          <w:szCs w:val="30"/>
        </w:rPr>
        <w:t xml:space="preserve">M=Af··(d-0.4x)·10⁶(kN·m)                 </w:t>
      </w:r>
      <w:r>
        <w:rPr>
          <w:position w:val="7"/>
          <w:sz w:val="18"/>
          <w:szCs w:val="18"/>
        </w:rPr>
        <w:t>(5.3.2-</w:t>
      </w:r>
      <w:r>
        <w:rPr>
          <w:spacing w:val="-1"/>
          <w:position w:val="7"/>
          <w:sz w:val="18"/>
          <w:szCs w:val="18"/>
        </w:rPr>
        <w:t>1)</w:t>
      </w:r>
    </w:p>
    <w:p>
      <w:pPr>
        <w:pStyle w:val="BodyText"/>
        <w:spacing w:before="233"/>
        <w:ind w:left="2589"/>
        <w:rPr>
          <w:sz w:val="20"/>
          <w:szCs w:val="20"/>
        </w:rPr>
      </w:pPr>
      <w:r>
        <w:rPr>
          <w:position w:val="-27"/>
          <w:sz w:val="20"/>
          <w:szCs w:val="20"/>
        </w:rPr>
        <w:drawing>
          <wp:inline distT="0" distB="0" distL="0" distR="0">
            <wp:extent cx="1346257" cy="412696"/>
            <wp:effectExtent l="0" t="0" r="0" b="0"/>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xmlns:r="http://schemas.openxmlformats.org/officeDocument/2006/relationships" r:embed="rId45"/>
                    <a:stretch>
                      <a:fillRect/>
                    </a:stretch>
                  </pic:blipFill>
                  <pic:spPr>
                    <a:xfrm>
                      <a:off x="0" y="0"/>
                      <a:ext cx="1346257" cy="412696"/>
                    </a:xfrm>
                    <a:prstGeom prst="rect">
                      <a:avLst/>
                    </a:prstGeom>
                  </pic:spPr>
                </pic:pic>
              </a:graphicData>
            </a:graphic>
          </wp:inline>
        </w:drawing>
      </w:r>
      <w:r>
        <w:rPr>
          <w:spacing w:val="4"/>
          <w:sz w:val="20"/>
          <w:szCs w:val="20"/>
        </w:rPr>
        <w:t xml:space="preserve">               </w:t>
      </w:r>
      <w:r>
        <w:rPr>
          <w:spacing w:val="-5"/>
          <w:sz w:val="20"/>
          <w:szCs w:val="20"/>
        </w:rPr>
        <w:t>(5.3.2-2)</w:t>
      </w:r>
    </w:p>
    <w:p>
      <w:pPr>
        <w:pStyle w:val="BodyText"/>
        <w:spacing w:before="210" w:line="219" w:lineRule="auto"/>
        <w:ind w:left="490"/>
        <w:rPr>
          <w:sz w:val="25"/>
          <w:szCs w:val="25"/>
        </w:rPr>
      </w:pPr>
      <w:r>
        <w:rPr>
          <w:spacing w:val="-12"/>
          <w:sz w:val="25"/>
          <w:szCs w:val="25"/>
        </w:rPr>
        <w:t>3  极限破坏荷载可按下列公式计算：</w:t>
      </w:r>
    </w:p>
    <w:p>
      <w:pPr>
        <w:pStyle w:val="BodyText"/>
        <w:spacing w:before="153"/>
        <w:ind w:left="2640"/>
        <w:rPr>
          <w:sz w:val="18"/>
          <w:szCs w:val="18"/>
        </w:rPr>
      </w:pPr>
      <w:r>
        <w:rPr>
          <w:position w:val="-26"/>
          <w:sz w:val="18"/>
          <w:szCs w:val="18"/>
        </w:rPr>
        <w:drawing>
          <wp:inline distT="0" distB="0" distL="0" distR="0">
            <wp:extent cx="1181093" cy="381012"/>
            <wp:effectExtent l="0" t="0" r="0" b="0"/>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xmlns:r="http://schemas.openxmlformats.org/officeDocument/2006/relationships" r:embed="rId46"/>
                    <a:stretch>
                      <a:fillRect/>
                    </a:stretch>
                  </pic:blipFill>
                  <pic:spPr>
                    <a:xfrm>
                      <a:off x="0" y="0"/>
                      <a:ext cx="1181093" cy="381012"/>
                    </a:xfrm>
                    <a:prstGeom prst="rect">
                      <a:avLst/>
                    </a:prstGeom>
                  </pic:spPr>
                </pic:pic>
              </a:graphicData>
            </a:graphic>
          </wp:inline>
        </w:drawing>
      </w:r>
      <w:r>
        <w:rPr>
          <w:spacing w:val="3"/>
          <w:sz w:val="18"/>
          <w:szCs w:val="18"/>
        </w:rPr>
        <w:t xml:space="preserve">             </w:t>
      </w:r>
      <w:r>
        <w:rPr>
          <w:spacing w:val="-5"/>
          <w:sz w:val="18"/>
          <w:szCs w:val="18"/>
        </w:rPr>
        <w:t>(5.3.1-3)</w:t>
      </w:r>
    </w:p>
    <w:p>
      <w:pPr>
        <w:pStyle w:val="BodyText"/>
        <w:spacing w:before="242" w:line="220" w:lineRule="auto"/>
        <w:rPr>
          <w:sz w:val="25"/>
          <w:szCs w:val="25"/>
        </w:rPr>
      </w:pPr>
      <w:r>
        <w:rPr>
          <w:color w:val="162BE5"/>
          <w:spacing w:val="-17"/>
          <w:sz w:val="25"/>
          <w:szCs w:val="25"/>
        </w:rPr>
        <w:t>式中：</w:t>
      </w:r>
    </w:p>
    <w:p>
      <w:pPr>
        <w:pStyle w:val="BodyText"/>
        <w:spacing w:before="301" w:line="219" w:lineRule="auto"/>
        <w:ind w:left="780"/>
        <w:rPr>
          <w:sz w:val="25"/>
          <w:szCs w:val="25"/>
        </w:rPr>
      </w:pPr>
      <w:r>
        <w:rPr>
          <w:rFonts w:ascii="Times New Roman" w:eastAsia="Times New Roman" w:hAnsi="Times New Roman" w:cs="Times New Roman"/>
          <w:spacing w:val="-14"/>
          <w:sz w:val="25"/>
          <w:szCs w:val="25"/>
        </w:rPr>
        <w:t>Pu——</w:t>
      </w:r>
      <w:r>
        <w:rPr>
          <w:rFonts w:ascii="Times New Roman" w:eastAsia="Times New Roman" w:hAnsi="Times New Roman" w:cs="Times New Roman"/>
          <w:spacing w:val="11"/>
          <w:sz w:val="25"/>
          <w:szCs w:val="25"/>
        </w:rPr>
        <w:t xml:space="preserve">   </w:t>
      </w:r>
      <w:r>
        <w:rPr>
          <w:spacing w:val="-14"/>
          <w:sz w:val="25"/>
          <w:szCs w:val="25"/>
        </w:rPr>
        <w:t>矩形管道能承受最大荷载设计值；</w:t>
      </w:r>
    </w:p>
    <w:p>
      <w:pPr>
        <w:pStyle w:val="BodyText"/>
        <w:spacing w:before="172" w:line="480" w:lineRule="exact"/>
        <w:ind w:left="629"/>
        <w:rPr>
          <w:sz w:val="25"/>
          <w:szCs w:val="25"/>
        </w:rPr>
      </w:pPr>
      <w:r>
        <w:rPr>
          <w:rFonts w:ascii="Times New Roman" w:eastAsia="Times New Roman" w:hAnsi="Times New Roman" w:cs="Times New Roman"/>
          <w:spacing w:val="-13"/>
          <w:position w:val="17"/>
          <w:sz w:val="25"/>
          <w:szCs w:val="25"/>
        </w:rPr>
        <w:t>Mu1——</w:t>
      </w:r>
      <w:r>
        <w:rPr>
          <w:rFonts w:ascii="Times New Roman" w:eastAsia="Times New Roman" w:hAnsi="Times New Roman" w:cs="Times New Roman"/>
          <w:spacing w:val="31"/>
          <w:position w:val="17"/>
          <w:sz w:val="25"/>
          <w:szCs w:val="25"/>
        </w:rPr>
        <w:t xml:space="preserve">  </w:t>
      </w:r>
      <w:r>
        <w:rPr>
          <w:spacing w:val="-13"/>
          <w:position w:val="17"/>
          <w:sz w:val="25"/>
          <w:szCs w:val="25"/>
        </w:rPr>
        <w:t>矩形管道顶板被压缩一侧的合力位置周边的应力；</w:t>
      </w:r>
    </w:p>
    <w:p>
      <w:pPr>
        <w:pStyle w:val="BodyText"/>
        <w:spacing w:before="1" w:line="218" w:lineRule="auto"/>
        <w:ind w:left="620"/>
        <w:rPr>
          <w:sz w:val="25"/>
          <w:szCs w:val="25"/>
        </w:rPr>
      </w:pPr>
      <w:r>
        <w:rPr>
          <w:spacing w:val="-8"/>
          <w:sz w:val="25"/>
          <w:szCs w:val="25"/>
        </w:rPr>
        <w:t>Mu</w:t>
      </w:r>
      <w:r>
        <w:rPr>
          <w:rFonts w:ascii="Calibri" w:eastAsia="Calibri" w:hAnsi="Calibri" w:cs="Calibri"/>
          <w:spacing w:val="-8"/>
          <w:sz w:val="25"/>
          <w:szCs w:val="25"/>
        </w:rPr>
        <w:t>₂</w:t>
      </w:r>
      <w:r>
        <w:rPr>
          <w:spacing w:val="-8"/>
          <w:sz w:val="25"/>
          <w:szCs w:val="25"/>
        </w:rPr>
        <w:t>——  矩形管道侧壁被压缩一侧的合力位置周边</w:t>
      </w:r>
      <w:r>
        <w:rPr>
          <w:spacing w:val="-9"/>
          <w:sz w:val="25"/>
          <w:szCs w:val="25"/>
        </w:rPr>
        <w:t>的应力；</w:t>
      </w:r>
    </w:p>
    <w:p>
      <w:pPr>
        <w:pStyle w:val="BodyText"/>
        <w:spacing w:before="185" w:line="219" w:lineRule="auto"/>
        <w:ind w:left="759"/>
        <w:rPr>
          <w:sz w:val="25"/>
          <w:szCs w:val="25"/>
        </w:rPr>
      </w:pPr>
      <w:r>
        <w:rPr>
          <w:spacing w:val="-11"/>
          <w:sz w:val="25"/>
          <w:szCs w:val="25"/>
        </w:rPr>
        <w:t>Bo——</w:t>
      </w:r>
      <w:r>
        <w:rPr>
          <w:spacing w:val="109"/>
          <w:sz w:val="25"/>
          <w:szCs w:val="25"/>
        </w:rPr>
        <w:t xml:space="preserve"> </w:t>
      </w:r>
      <w:r>
        <w:rPr>
          <w:spacing w:val="-11"/>
          <w:sz w:val="25"/>
          <w:szCs w:val="25"/>
        </w:rPr>
        <w:t>矩形管道计算宽度；</w:t>
      </w:r>
    </w:p>
    <w:p>
      <w:pPr>
        <w:pStyle w:val="BodyText"/>
        <w:spacing w:before="182" w:line="443" w:lineRule="exact"/>
        <w:ind w:left="780"/>
        <w:rPr>
          <w:sz w:val="25"/>
          <w:szCs w:val="25"/>
        </w:rPr>
      </w:pPr>
      <w:r>
        <w:rPr>
          <w:rFonts w:ascii="Times New Roman" w:eastAsia="Times New Roman" w:hAnsi="Times New Roman" w:cs="Times New Roman"/>
          <w:spacing w:val="-9"/>
          <w:position w:val="14"/>
          <w:sz w:val="25"/>
          <w:szCs w:val="25"/>
        </w:rPr>
        <w:t xml:space="preserve">As——   </w:t>
      </w:r>
      <w:r>
        <w:rPr>
          <w:spacing w:val="-9"/>
          <w:position w:val="14"/>
          <w:sz w:val="25"/>
          <w:szCs w:val="25"/>
        </w:rPr>
        <w:t>矩形管道顶板或侧壁受拉钢筋截</w:t>
      </w:r>
      <w:r>
        <w:rPr>
          <w:spacing w:val="-10"/>
          <w:position w:val="14"/>
          <w:sz w:val="25"/>
          <w:szCs w:val="25"/>
        </w:rPr>
        <w:t>面面积；</w:t>
      </w:r>
    </w:p>
    <w:p>
      <w:pPr>
        <w:pStyle w:val="BodyText"/>
        <w:spacing w:line="212" w:lineRule="auto"/>
        <w:ind w:left="680"/>
        <w:rPr>
          <w:sz w:val="25"/>
          <w:szCs w:val="25"/>
        </w:rPr>
      </w:pPr>
      <w:r>
        <w:rPr>
          <w:rFonts w:ascii="Times New Roman" w:eastAsia="Times New Roman" w:hAnsi="Times New Roman" w:cs="Times New Roman"/>
          <w:spacing w:val="-7"/>
          <w:sz w:val="25"/>
          <w:szCs w:val="25"/>
        </w:rPr>
        <w:t xml:space="preserve">fyk——   </w:t>
      </w:r>
      <w:r>
        <w:rPr>
          <w:spacing w:val="-7"/>
          <w:sz w:val="25"/>
          <w:szCs w:val="25"/>
        </w:rPr>
        <w:t>钢筋强度标准值：</w:t>
      </w:r>
    </w:p>
    <w:p>
      <w:pPr>
        <w:pStyle w:val="BodyText"/>
        <w:tabs>
          <w:tab w:val="left" w:pos="1528"/>
        </w:tabs>
        <w:spacing w:before="80" w:line="400" w:lineRule="auto"/>
        <w:ind w:left="990"/>
        <w:rPr>
          <w:sz w:val="25"/>
          <w:szCs w:val="25"/>
        </w:rPr>
      </w:pPr>
      <w:r>
        <w:rPr>
          <w:sz w:val="25"/>
          <w:szCs w:val="25"/>
          <w:u w:val="single" w:color="auto"/>
        </w:rPr>
        <w:tab/>
      </w:r>
      <w:r>
        <w:rPr>
          <w:spacing w:val="69"/>
          <w:sz w:val="25"/>
          <w:szCs w:val="25"/>
        </w:rPr>
        <w:t xml:space="preserve"> </w:t>
      </w:r>
      <w:r>
        <w:rPr>
          <w:spacing w:val="-10"/>
          <w:sz w:val="25"/>
          <w:szCs w:val="25"/>
        </w:rPr>
        <w:t>矩形管道顶板或侧壁受压区高度</w:t>
      </w:r>
    </w:p>
    <w:p>
      <w:pPr>
        <w:pStyle w:val="BodyText"/>
        <w:spacing w:line="259" w:lineRule="auto"/>
        <w:ind w:left="700"/>
        <w:rPr>
          <w:sz w:val="25"/>
          <w:szCs w:val="25"/>
        </w:rPr>
        <w:sectPr>
          <w:footerReference w:type="default" r:id="rId47"/>
          <w:pgSz w:w="12240" w:h="15840"/>
          <w:pgMar w:top="1346" w:right="1836" w:bottom="1274" w:left="1419" w:header="0" w:footer="1155" w:gutter="0"/>
          <w:pgNumType w:start="16"/>
          <w:cols w:space="708"/>
        </w:sectPr>
      </w:pPr>
      <w:r>
        <w:rPr>
          <w:rFonts w:ascii="Times New Roman" w:eastAsia="Times New Roman" w:hAnsi="Times New Roman" w:cs="Times New Roman"/>
          <w:i/>
          <w:iCs/>
          <w:spacing w:val="-4"/>
          <w:sz w:val="25"/>
          <w:szCs w:val="25"/>
        </w:rPr>
        <w:t xml:space="preserve">fà </w:t>
      </w:r>
      <w:r>
        <w:rPr>
          <w:rFonts w:ascii="Times New Roman" w:eastAsia="Times New Roman" w:hAnsi="Times New Roman" w:cs="Times New Roman"/>
          <w:i/>
          <w:iCs/>
          <w:spacing w:val="4"/>
          <w:sz w:val="25"/>
          <w:szCs w:val="25"/>
          <w:u w:val="single" w:color="auto"/>
        </w:rPr>
        <w:t xml:space="preserve">        </w:t>
      </w:r>
      <w:r>
        <w:rPr>
          <w:rFonts w:ascii="Times New Roman" w:eastAsia="Times New Roman" w:hAnsi="Times New Roman" w:cs="Times New Roman"/>
          <w:i/>
          <w:iCs/>
          <w:spacing w:val="-4"/>
          <w:sz w:val="25"/>
          <w:szCs w:val="25"/>
        </w:rPr>
        <w:t xml:space="preserve">  </w:t>
      </w:r>
      <w:r>
        <w:rPr>
          <w:spacing w:val="-4"/>
          <w:sz w:val="25"/>
          <w:szCs w:val="25"/>
        </w:rPr>
        <w:t>混凝土强度标准值；</w:t>
      </w:r>
    </w:p>
    <w:p>
      <w:pPr>
        <w:pStyle w:val="BodyText"/>
        <w:spacing w:before="197" w:line="219" w:lineRule="auto"/>
        <w:ind w:left="880"/>
        <w:rPr>
          <w:sz w:val="25"/>
          <w:szCs w:val="25"/>
        </w:rPr>
      </w:pPr>
      <w:r>
        <w:rPr>
          <w:rFonts w:ascii="Times New Roman" w:eastAsia="Times New Roman" w:hAnsi="Times New Roman" w:cs="Times New Roman"/>
          <w:spacing w:val="-6"/>
          <w:sz w:val="25"/>
          <w:szCs w:val="25"/>
        </w:rPr>
        <w:t xml:space="preserve">b——   </w:t>
      </w:r>
      <w:r>
        <w:rPr>
          <w:spacing w:val="-6"/>
          <w:sz w:val="25"/>
          <w:szCs w:val="25"/>
        </w:rPr>
        <w:t>矩形管道顶板或侧壁计算宽度。</w:t>
      </w:r>
    </w:p>
    <w:p>
      <w:pPr>
        <w:spacing w:line="219" w:lineRule="auto"/>
        <w:rPr>
          <w:sz w:val="25"/>
          <w:szCs w:val="25"/>
        </w:rPr>
        <w:sectPr>
          <w:footerReference w:type="default" r:id="rId48"/>
          <w:type w:val="nextPage"/>
          <w:pgSz w:w="12240" w:h="15840"/>
          <w:pgMar w:top="1346" w:right="1836" w:bottom="1274" w:left="1419" w:header="0" w:footer="1155" w:gutter="0"/>
          <w:pgNumType w:start="17"/>
          <w:cols w:space="708"/>
          <w:titlePg w:val="0"/>
        </w:sectPr>
      </w:pPr>
    </w:p>
    <w:p>
      <w:pPr>
        <w:spacing w:line="289" w:lineRule="auto"/>
        <w:rPr>
          <w:rFonts w:ascii="Arial"/>
          <w:sz w:val="21"/>
        </w:rPr>
      </w:pPr>
    </w:p>
    <w:p>
      <w:pPr>
        <w:spacing w:line="290" w:lineRule="auto"/>
        <w:rPr>
          <w:rFonts w:ascii="Arial"/>
          <w:sz w:val="21"/>
        </w:rPr>
      </w:pPr>
    </w:p>
    <w:p>
      <w:pPr>
        <w:pStyle w:val="BodyText"/>
        <w:spacing w:before="78" w:line="220" w:lineRule="auto"/>
        <w:ind w:left="3912"/>
        <w:outlineLvl w:val="0"/>
      </w:pPr>
      <w:r>
        <w:rPr>
          <w:b/>
          <w:bCs/>
          <w:spacing w:val="-16"/>
        </w:rPr>
        <w:t>5.4</w:t>
      </w:r>
      <w:r>
        <w:rPr>
          <w:spacing w:val="7"/>
        </w:rPr>
        <w:t xml:space="preserve">  </w:t>
      </w:r>
      <w:r>
        <w:rPr>
          <w:b/>
          <w:bCs/>
          <w:spacing w:val="-16"/>
        </w:rPr>
        <w:t>构造设计</w:t>
      </w:r>
    </w:p>
    <w:p>
      <w:pPr>
        <w:pStyle w:val="BodyText"/>
        <w:spacing w:before="295" w:line="470" w:lineRule="exact"/>
        <w:jc w:val="right"/>
      </w:pPr>
      <w:r>
        <w:rPr>
          <w:b/>
          <w:bCs/>
          <w:spacing w:val="-2"/>
          <w:position w:val="17"/>
        </w:rPr>
        <w:t>5.4.1</w:t>
      </w:r>
      <w:r>
        <w:rPr>
          <w:spacing w:val="-2"/>
          <w:position w:val="17"/>
        </w:rPr>
        <w:t xml:space="preserve">  管片材料的嵌合部应能承受0.3MPa</w:t>
      </w:r>
      <w:r>
        <w:rPr>
          <w:spacing w:val="42"/>
          <w:position w:val="17"/>
        </w:rPr>
        <w:t xml:space="preserve"> </w:t>
      </w:r>
      <w:r>
        <w:rPr>
          <w:spacing w:val="-2"/>
          <w:position w:val="17"/>
        </w:rPr>
        <w:t>的内、外水压，并应具备水密性；调整用管片</w:t>
      </w:r>
    </w:p>
    <w:p>
      <w:pPr>
        <w:pStyle w:val="BodyText"/>
        <w:spacing w:line="218" w:lineRule="auto"/>
      </w:pPr>
      <w:r>
        <w:rPr>
          <w:spacing w:val="-5"/>
        </w:rPr>
        <w:t>材料的嵌合部应能承受0.1MPa</w:t>
      </w:r>
      <w:r>
        <w:rPr>
          <w:spacing w:val="68"/>
        </w:rPr>
        <w:t xml:space="preserve"> </w:t>
      </w:r>
      <w:r>
        <w:rPr>
          <w:spacing w:val="-5"/>
        </w:rPr>
        <w:t>内、外水压。</w:t>
      </w:r>
    </w:p>
    <w:p>
      <w:pPr>
        <w:pStyle w:val="BodyText"/>
        <w:spacing w:before="197" w:line="219" w:lineRule="auto"/>
        <w:ind w:left="2"/>
      </w:pPr>
      <w:r>
        <w:rPr>
          <w:b/>
          <w:bCs/>
          <w:spacing w:val="-6"/>
        </w:rPr>
        <w:t>5.4.2</w:t>
      </w:r>
      <w:r>
        <w:rPr>
          <w:spacing w:val="-6"/>
        </w:rPr>
        <w:t xml:space="preserve">  圆形管道和非圆形管道标准段的连接构造宜按照图5.4.2-1和图5.4.2-2执行。</w:t>
      </w:r>
    </w:p>
    <w:p>
      <w:pPr>
        <w:spacing w:before="145" w:line="3760" w:lineRule="exact"/>
        <w:ind w:firstLine="2179"/>
      </w:pPr>
      <w:r>
        <w:rPr>
          <w:position w:val="-75"/>
        </w:rPr>
        <w:drawing>
          <wp:inline distT="0" distB="0" distL="0" distR="0">
            <wp:extent cx="3073440" cy="2387662"/>
            <wp:effectExtent l="0" t="0" r="0" b="0"/>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xmlns:r="http://schemas.openxmlformats.org/officeDocument/2006/relationships" r:embed="rId49"/>
                    <a:stretch>
                      <a:fillRect/>
                    </a:stretch>
                  </pic:blipFill>
                  <pic:spPr>
                    <a:xfrm>
                      <a:off x="0" y="0"/>
                      <a:ext cx="3073440" cy="2387662"/>
                    </a:xfrm>
                    <a:prstGeom prst="rect">
                      <a:avLst/>
                    </a:prstGeom>
                  </pic:spPr>
                </pic:pic>
              </a:graphicData>
            </a:graphic>
          </wp:inline>
        </w:drawing>
      </w:r>
    </w:p>
    <w:p>
      <w:pPr>
        <w:pStyle w:val="BodyText"/>
        <w:spacing w:before="290" w:line="220" w:lineRule="auto"/>
        <w:ind w:left="2859"/>
      </w:pPr>
      <w:r>
        <w:rPr>
          <w:spacing w:val="-4"/>
        </w:rPr>
        <w:t>1—连接盖；2—长螺母；3—长螺丝</w:t>
      </w:r>
    </w:p>
    <w:p>
      <w:pPr>
        <w:pStyle w:val="BodyText"/>
        <w:spacing w:before="180" w:line="219" w:lineRule="auto"/>
        <w:ind w:left="2813"/>
      </w:pPr>
      <w:r>
        <w:rPr>
          <w:b/>
          <w:bCs/>
          <w:spacing w:val="-11"/>
        </w:rPr>
        <w:t>图5.4.2-1</w:t>
      </w:r>
      <w:r>
        <w:rPr>
          <w:spacing w:val="34"/>
        </w:rPr>
        <w:t xml:space="preserve"> </w:t>
      </w:r>
      <w:r>
        <w:rPr>
          <w:b/>
          <w:bCs/>
          <w:spacing w:val="-11"/>
        </w:rPr>
        <w:t>圆形管道纵向连接示意图</w:t>
      </w:r>
    </w:p>
    <w:p>
      <w:pPr>
        <w:spacing w:before="169" w:line="4660" w:lineRule="exact"/>
        <w:ind w:firstLine="1839"/>
        <w:sectPr>
          <w:footerReference w:type="default" r:id="rId50"/>
          <w:pgSz w:w="12240" w:h="15840"/>
          <w:pgMar w:top="1346" w:right="1471" w:bottom="1291" w:left="1440" w:header="0" w:footer="1162" w:gutter="0"/>
          <w:pgNumType w:start="18"/>
          <w:cols w:space="708"/>
        </w:sectPr>
      </w:pPr>
      <w:r>
        <w:rPr>
          <w:position w:val="-93"/>
        </w:rPr>
        <w:drawing>
          <wp:inline distT="0" distB="0" distL="0" distR="0">
            <wp:extent cx="3365527" cy="2959181"/>
            <wp:effectExtent l="0" t="0" r="0" b="0"/>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xmlns:r="http://schemas.openxmlformats.org/officeDocument/2006/relationships" r:embed="rId51"/>
                    <a:stretch>
                      <a:fillRect/>
                    </a:stretch>
                  </pic:blipFill>
                  <pic:spPr>
                    <a:xfrm>
                      <a:off x="0" y="0"/>
                      <a:ext cx="3365527" cy="2959181"/>
                    </a:xfrm>
                    <a:prstGeom prst="rect">
                      <a:avLst/>
                    </a:prstGeom>
                  </pic:spPr>
                </pic:pic>
              </a:graphicData>
            </a:graphic>
          </wp:inline>
        </w:drawing>
      </w:r>
    </w:p>
    <w:p>
      <w:pPr>
        <w:pStyle w:val="BodyText"/>
        <w:spacing w:before="250" w:line="220" w:lineRule="auto"/>
        <w:ind w:left="2839"/>
      </w:pPr>
      <w:r>
        <w:rPr>
          <w:spacing w:val="-3"/>
        </w:rPr>
        <w:t>1—连接盖；2—长螺母；3—长螺丝</w:t>
      </w:r>
    </w:p>
    <w:p>
      <w:pPr>
        <w:spacing w:line="220" w:lineRule="auto"/>
        <w:sectPr>
          <w:footerReference w:type="default" r:id="rId52"/>
          <w:type w:val="nextPage"/>
          <w:pgSz w:w="12240" w:h="15840"/>
          <w:pgMar w:top="1346" w:right="1471" w:bottom="1291" w:left="1440" w:header="0" w:footer="1162" w:gutter="0"/>
          <w:pgNumType w:start="19"/>
          <w:cols w:space="708"/>
          <w:titlePg w:val="0"/>
        </w:sectPr>
      </w:pPr>
    </w:p>
    <w:p>
      <w:pPr>
        <w:pStyle w:val="BodyText"/>
        <w:spacing w:before="130" w:line="219" w:lineRule="auto"/>
        <w:ind w:left="2843"/>
      </w:pPr>
      <w:r>
        <w:drawing>
          <wp:anchor distT="0" distB="0" distL="0" distR="0" simplePos="0" relativeHeight="251659264" behindDoc="0" locked="0" layoutInCell="0" allowOverlap="1">
            <wp:simplePos x="0" y="0"/>
            <wp:positionH relativeFrom="page">
              <wp:posOffset>3689324</wp:posOffset>
            </wp:positionH>
            <wp:positionV relativeFrom="page">
              <wp:posOffset>4267175</wp:posOffset>
            </wp:positionV>
            <wp:extent cx="1600259" cy="1873276"/>
            <wp:effectExtent l="0" t="0" r="0" b="0"/>
            <wp:wrapNone/>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xmlns:r="http://schemas.openxmlformats.org/officeDocument/2006/relationships" r:embed="rId53"/>
                    <a:stretch>
                      <a:fillRect/>
                    </a:stretch>
                  </pic:blipFill>
                  <pic:spPr>
                    <a:xfrm>
                      <a:off x="0" y="0"/>
                      <a:ext cx="1600259" cy="1873276"/>
                    </a:xfrm>
                    <a:prstGeom prst="rect">
                      <a:avLst/>
                    </a:prstGeom>
                  </pic:spPr>
                </pic:pic>
              </a:graphicData>
            </a:graphic>
          </wp:anchor>
        </w:drawing>
      </w:r>
      <w:r>
        <w:rPr>
          <w:b/>
          <w:bCs/>
          <w:spacing w:val="-9"/>
        </w:rPr>
        <w:t>图5.4.2-2</w:t>
      </w:r>
      <w:r>
        <w:rPr>
          <w:spacing w:val="-9"/>
        </w:rPr>
        <w:t xml:space="preserve"> </w:t>
      </w:r>
      <w:r>
        <w:rPr>
          <w:b/>
          <w:bCs/>
          <w:spacing w:val="-9"/>
        </w:rPr>
        <w:t>矩形管道纵向连接示意图</w:t>
      </w:r>
    </w:p>
    <w:p>
      <w:pPr>
        <w:pStyle w:val="BodyText"/>
        <w:spacing w:before="177" w:line="219" w:lineRule="auto"/>
        <w:ind w:left="2"/>
      </w:pPr>
      <w:r>
        <w:rPr>
          <w:b/>
          <w:bCs/>
          <w:spacing w:val="-6"/>
        </w:rPr>
        <w:t>5.4.3</w:t>
      </w:r>
      <w:r>
        <w:rPr>
          <w:spacing w:val="-6"/>
        </w:rPr>
        <w:t xml:space="preserve">  注浆材料的注浆口应安装盖子，其材质应与管片</w:t>
      </w:r>
      <w:r>
        <w:rPr>
          <w:spacing w:val="-7"/>
        </w:rPr>
        <w:t>相同。</w:t>
      </w:r>
    </w:p>
    <w:p>
      <w:pPr>
        <w:pStyle w:val="BodyText"/>
        <w:spacing w:before="177" w:line="219" w:lineRule="auto"/>
        <w:ind w:left="2"/>
      </w:pPr>
      <w:r>
        <w:rPr>
          <w:b/>
          <w:bCs/>
          <w:spacing w:val="-7"/>
        </w:rPr>
        <w:t>5.4.4</w:t>
      </w:r>
      <w:r>
        <w:rPr>
          <w:spacing w:val="-7"/>
        </w:rPr>
        <w:t xml:space="preserve">  注浆口安装操作应按照5.4.4-1和图5.4.4-2执行。</w:t>
      </w:r>
    </w:p>
    <w:p>
      <w:pPr>
        <w:spacing w:line="402" w:lineRule="auto"/>
        <w:rPr>
          <w:rFonts w:ascii="Arial"/>
          <w:sz w:val="21"/>
        </w:rPr>
      </w:pPr>
    </w:p>
    <w:p>
      <w:pPr>
        <w:spacing w:line="2700" w:lineRule="exact"/>
        <w:ind w:firstLine="1320"/>
      </w:pPr>
      <w:r>
        <w:rPr>
          <w:position w:val="-53"/>
        </w:rPr>
        <w:drawing>
          <wp:inline distT="0" distB="0" distL="0" distR="0">
            <wp:extent cx="4254456" cy="1714454"/>
            <wp:effectExtent l="0" t="0" r="0" b="0"/>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xmlns:r="http://schemas.openxmlformats.org/officeDocument/2006/relationships" r:embed="rId54"/>
                    <a:stretch>
                      <a:fillRect/>
                    </a:stretch>
                  </pic:blipFill>
                  <pic:spPr>
                    <a:xfrm>
                      <a:off x="0" y="0"/>
                      <a:ext cx="4254456" cy="1714454"/>
                    </a:xfrm>
                    <a:prstGeom prst="rect">
                      <a:avLst/>
                    </a:prstGeom>
                  </pic:spPr>
                </pic:pic>
              </a:graphicData>
            </a:graphic>
          </wp:inline>
        </w:drawing>
      </w:r>
    </w:p>
    <w:p>
      <w:pPr>
        <w:pStyle w:val="BodyText"/>
        <w:spacing w:before="287" w:line="220" w:lineRule="auto"/>
        <w:ind w:left="4153"/>
      </w:pPr>
      <w:r>
        <w:pict>
          <v:shape id="_x0000_s1028" type="#_x0000_t202" style="width:48.3pt;height:16.4pt;margin-top:13.36pt;margin-left:153.16pt;position:absolute;z-index:251660288" filled="f" stroked="f">
            <o:lock v:ext="edit" aspectratio="f"/>
            <v:textbox inset="0,0,0,0">
              <w:txbxContent>
                <w:p>
                  <w:pPr>
                    <w:pStyle w:val="BodyText"/>
                    <w:spacing w:before="19" w:line="221" w:lineRule="auto"/>
                    <w:ind w:left="20"/>
                  </w:pPr>
                  <w:r>
                    <w:rPr>
                      <w:b/>
                      <w:bCs/>
                      <w:spacing w:val="-21"/>
                    </w:rPr>
                    <w:t>图5.4.4-1</w:t>
                  </w:r>
                </w:p>
              </w:txbxContent>
            </v:textbox>
          </v:shape>
        </w:pict>
      </w:r>
      <w:r>
        <w:rPr>
          <w:b/>
          <w:bCs/>
          <w:spacing w:val="-4"/>
        </w:rPr>
        <w:t>注入口盖的安装方法</w:t>
      </w:r>
    </w:p>
    <w:p>
      <w:pPr>
        <w:spacing w:line="394" w:lineRule="auto"/>
        <w:rPr>
          <w:rFonts w:ascii="Arial"/>
          <w:sz w:val="21"/>
        </w:rPr>
      </w:pPr>
    </w:p>
    <w:p>
      <w:pPr>
        <w:spacing w:line="3530" w:lineRule="exact"/>
        <w:ind w:firstLine="2400"/>
      </w:pPr>
      <w:r>
        <w:rPr>
          <w:position w:val="-70"/>
        </w:rPr>
        <w:drawing>
          <wp:inline distT="0" distB="0" distL="0" distR="0">
            <wp:extent cx="736590" cy="2241514"/>
            <wp:effectExtent l="0" t="0" r="0" b="0"/>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xmlns:r="http://schemas.openxmlformats.org/officeDocument/2006/relationships" r:embed="rId55"/>
                    <a:stretch>
                      <a:fillRect/>
                    </a:stretch>
                  </pic:blipFill>
                  <pic:spPr>
                    <a:xfrm>
                      <a:off x="0" y="0"/>
                      <a:ext cx="736590" cy="2241514"/>
                    </a:xfrm>
                    <a:prstGeom prst="rect">
                      <a:avLst/>
                    </a:prstGeom>
                  </pic:spPr>
                </pic:pic>
              </a:graphicData>
            </a:graphic>
          </wp:inline>
        </w:drawing>
      </w:r>
    </w:p>
    <w:p>
      <w:pPr>
        <w:pStyle w:val="BodyText"/>
        <w:spacing w:before="246" w:line="219" w:lineRule="auto"/>
        <w:ind w:left="3443"/>
      </w:pPr>
      <w:r>
        <w:rPr>
          <w:b/>
          <w:bCs/>
          <w:spacing w:val="-12"/>
        </w:rPr>
        <w:t>图5.4.4-2</w:t>
      </w:r>
      <w:r>
        <w:rPr>
          <w:spacing w:val="-12"/>
        </w:rPr>
        <w:t xml:space="preserve"> </w:t>
      </w:r>
      <w:r>
        <w:rPr>
          <w:b/>
          <w:bCs/>
          <w:spacing w:val="-12"/>
        </w:rPr>
        <w:t>注浆口示意图</w:t>
      </w:r>
    </w:p>
    <w:p>
      <w:pPr>
        <w:pStyle w:val="BodyText"/>
        <w:spacing w:before="178" w:line="219" w:lineRule="auto"/>
        <w:ind w:left="2"/>
      </w:pPr>
      <w:r>
        <w:rPr>
          <w:b/>
          <w:bCs/>
          <w:spacing w:val="-6"/>
        </w:rPr>
        <w:t>5.4.5</w:t>
      </w:r>
      <w:r>
        <w:rPr>
          <w:spacing w:val="-6"/>
        </w:rPr>
        <w:t xml:space="preserve">  应根据管道台阶、错位和倾斜部分的间隙使用调整垫片。</w:t>
      </w:r>
    </w:p>
    <w:p>
      <w:pPr>
        <w:spacing w:line="242" w:lineRule="auto"/>
        <w:rPr>
          <w:rFonts w:ascii="Arial"/>
          <w:sz w:val="21"/>
        </w:rPr>
      </w:pPr>
    </w:p>
    <w:p>
      <w:pPr>
        <w:pStyle w:val="BodyText"/>
        <w:spacing w:before="79" w:line="219" w:lineRule="auto"/>
        <w:ind w:left="3932"/>
        <w:outlineLvl w:val="0"/>
      </w:pPr>
      <w:r>
        <w:rPr>
          <w:b/>
          <w:bCs/>
          <w:spacing w:val="-11"/>
        </w:rPr>
        <w:t>5.5</w:t>
      </w:r>
      <w:r>
        <w:rPr>
          <w:spacing w:val="1"/>
        </w:rPr>
        <w:t xml:space="preserve">  </w:t>
      </w:r>
      <w:r>
        <w:rPr>
          <w:b/>
          <w:bCs/>
          <w:spacing w:val="-11"/>
        </w:rPr>
        <w:t>水力计算</w:t>
      </w:r>
    </w:p>
    <w:p>
      <w:pPr>
        <w:pStyle w:val="BodyText"/>
        <w:spacing w:before="289" w:line="219" w:lineRule="auto"/>
        <w:ind w:left="2"/>
      </w:pPr>
      <w:r>
        <w:rPr>
          <w:b/>
          <w:bCs/>
          <w:spacing w:val="-10"/>
        </w:rPr>
        <w:t>5.5.1</w:t>
      </w:r>
      <w:r>
        <w:rPr>
          <w:spacing w:val="-10"/>
        </w:rPr>
        <w:t xml:space="preserve">  修复后管道内流量可按下式计算：</w:t>
      </w:r>
    </w:p>
    <w:p>
      <w:pPr>
        <w:spacing w:line="279" w:lineRule="auto"/>
        <w:rPr>
          <w:rFonts w:ascii="Arial"/>
          <w:sz w:val="21"/>
        </w:rPr>
      </w:pPr>
    </w:p>
    <w:p>
      <w:pPr>
        <w:spacing w:before="69" w:line="188" w:lineRule="auto"/>
        <w:ind w:left="4400"/>
        <w:rPr>
          <w:rFonts w:ascii="Times New Roman" w:eastAsia="Times New Roman" w:hAnsi="Times New Roman" w:cs="Times New Roman"/>
          <w:sz w:val="24"/>
          <w:szCs w:val="24"/>
        </w:rPr>
        <w:sectPr>
          <w:footerReference w:type="default" r:id="rId56"/>
          <w:pgSz w:w="12240" w:h="15840"/>
          <w:pgMar w:top="1346" w:right="1560" w:bottom="1278" w:left="1419" w:header="0" w:footer="1139" w:gutter="0"/>
          <w:pgNumType w:start="20"/>
          <w:cols w:space="708"/>
        </w:sectPr>
      </w:pPr>
      <w:r>
        <w:pict>
          <v:shape id="_x0000_s1029" type="#_x0000_t202" style="width:39.55pt;height:16.45pt;margin-top:-0.08pt;margin-left:424.5pt;position:absolute;z-index:251661312" filled="f" stroked="f">
            <o:lock v:ext="edit" aspectratio="f"/>
            <v:textbox inset="0,0,0,0">
              <w:txbxContent>
                <w:p>
                  <w:pPr>
                    <w:pStyle w:val="BodyText"/>
                    <w:spacing w:before="20" w:line="222" w:lineRule="auto"/>
                    <w:ind w:left="20"/>
                  </w:pPr>
                  <w:r>
                    <w:rPr>
                      <w:spacing w:val="-13"/>
                    </w:rPr>
                    <w:t>(5.5.1)</w:t>
                  </w:r>
                </w:p>
              </w:txbxContent>
            </v:textbox>
          </v:shape>
        </w:pict>
      </w:r>
      <w:r>
        <w:rPr>
          <w:rFonts w:ascii="Times New Roman" w:eastAsia="Times New Roman" w:hAnsi="Times New Roman" w:cs="Times New Roman"/>
          <w:i/>
          <w:iCs/>
          <w:spacing w:val="-8"/>
          <w:sz w:val="24"/>
          <w:szCs w:val="24"/>
        </w:rPr>
        <w:t>Q</w:t>
      </w:r>
      <w:r>
        <w:rPr>
          <w:rFonts w:ascii="Times New Roman" w:eastAsia="Times New Roman" w:hAnsi="Times New Roman" w:cs="Times New Roman"/>
          <w:i/>
          <w:iCs/>
          <w:spacing w:val="9"/>
          <w:sz w:val="24"/>
          <w:szCs w:val="24"/>
        </w:rPr>
        <w:t xml:space="preserve">   </w:t>
      </w:r>
      <w:r>
        <w:rPr>
          <w:rFonts w:ascii="Times New Roman" w:eastAsia="Times New Roman" w:hAnsi="Times New Roman" w:cs="Times New Roman"/>
          <w:i/>
          <w:iCs/>
          <w:spacing w:val="-8"/>
          <w:sz w:val="24"/>
          <w:szCs w:val="24"/>
        </w:rPr>
        <w:t>=Av</w:t>
      </w:r>
    </w:p>
    <w:p>
      <w:pPr>
        <w:pStyle w:val="BodyText"/>
        <w:spacing w:before="220" w:line="220" w:lineRule="auto"/>
      </w:pPr>
      <w:r>
        <w:rPr>
          <w:spacing w:val="-16"/>
        </w:rPr>
        <w:t>式中：</w:t>
      </w:r>
    </w:p>
    <w:p>
      <w:pPr>
        <w:pStyle w:val="BodyText"/>
        <w:spacing w:before="166" w:line="212" w:lineRule="auto"/>
        <w:ind w:left="500"/>
        <w:rPr>
          <w:rFonts w:ascii="Times New Roman" w:eastAsia="Times New Roman" w:hAnsi="Times New Roman" w:cs="Times New Roman"/>
        </w:rPr>
      </w:pPr>
      <w:r>
        <w:rPr>
          <w:rFonts w:ascii="Times New Roman" w:eastAsia="Times New Roman" w:hAnsi="Times New Roman" w:cs="Times New Roman"/>
          <w:spacing w:val="-1"/>
        </w:rPr>
        <w:t xml:space="preserve">Q-  </w:t>
      </w:r>
      <w:r>
        <w:rPr>
          <w:spacing w:val="-1"/>
        </w:rPr>
        <w:t xml:space="preserve">管道流量 </w:t>
      </w:r>
      <w:r>
        <w:rPr>
          <w:rFonts w:ascii="Times New Roman" w:eastAsia="Times New Roman" w:hAnsi="Times New Roman" w:cs="Times New Roman"/>
          <w:spacing w:val="-1"/>
        </w:rPr>
        <w:t>(m³/s);</w:t>
      </w:r>
    </w:p>
    <w:p>
      <w:pPr>
        <w:spacing w:line="212" w:lineRule="auto"/>
        <w:rPr>
          <w:rFonts w:ascii="Times New Roman" w:eastAsia="Times New Roman" w:hAnsi="Times New Roman" w:cs="Times New Roman"/>
        </w:rPr>
        <w:sectPr>
          <w:footerReference w:type="default" r:id="rId57"/>
          <w:type w:val="nextPage"/>
          <w:pgSz w:w="12240" w:h="15840"/>
          <w:pgMar w:top="1346" w:right="1560" w:bottom="1278" w:left="1419" w:header="0" w:footer="1139" w:gutter="0"/>
          <w:pgNumType w:start="21"/>
          <w:cols w:space="708"/>
          <w:titlePg w:val="0"/>
        </w:sectPr>
      </w:pPr>
    </w:p>
    <w:p>
      <w:pPr>
        <w:spacing w:line="385" w:lineRule="auto"/>
        <w:rPr>
          <w:rFonts w:ascii="Arial"/>
          <w:sz w:val="21"/>
        </w:rPr>
      </w:pPr>
      <w:r>
        <w:pict>
          <v:shape id="_x0000_s1030" style="width:7.65pt;height:0.8pt;margin-top:157.04pt;margin-left:288.68pt;mso-position-horizontal-relative:page;mso-position-vertical-relative:page;position:absolute;z-index:-251652096" coordorigin="0,0" coordsize="153,16" o:allowincell="f" path="m7,7l144,7e" filled="f" strokecolor="black" strokeweight="0.79pt">
            <v:stroke joinstyle="bevel" endcap="square"/>
          </v:shape>
        </w:pict>
      </w:r>
      <w:r>
        <w:pict>
          <v:shape id="_x0000_s1031" style="width:4.45pt;height:0.6pt;margin-top:330.56pt;margin-left:341.84pt;mso-position-horizontal-relative:page;mso-position-vertical-relative:page;position:absolute;z-index:-251650048" coordorigin="0,0" coordsize="88,12" o:allowincell="f" path="m5,5l82,5e" filled="f" strokecolor="black" strokeweight="0.56pt">
            <v:stroke joinstyle="bevel" endcap="square"/>
          </v:shape>
        </w:pict>
      </w:r>
      <w:r>
        <w:pict>
          <v:shape id="_x0000_s1032" style="width:4.45pt;height:0.6pt;margin-top:330.68pt;margin-left:366.44pt;mso-position-horizontal-relative:page;mso-position-vertical-relative:page;position:absolute;z-index:-251651072" coordorigin="0,0" coordsize="88,12" o:allowincell="f" path="m5,5l82,5e" filled="f" strokecolor="black" strokeweight="0.56pt">
            <v:stroke joinstyle="bevel" endcap="square"/>
          </v:shape>
        </w:pict>
      </w:r>
      <w:r>
        <w:pict>
          <v:shape id="_x0000_s1033" style="width:36.6pt;height:0.8pt;margin-top:344.24pt;margin-left:334.88pt;mso-position-horizontal-relative:page;mso-position-vertical-relative:page;position:absolute;z-index:251669504" coordorigin="0,0" coordsize="731,16" o:allowincell="f" path="m7,7l723,7e" filled="f" strokecolor="black" strokeweight="0.79pt">
            <v:stroke joinstyle="bevel" endcap="square"/>
          </v:shape>
        </w:pict>
      </w:r>
      <w:r>
        <w:pict>
          <v:shape id="_x0000_s1034" type="#_x0000_t202" style="width:74.7pt;height:37.75pt;margin-top:252.49pt;margin-left:95.82pt;mso-position-horizontal-relative:page;mso-position-vertical-relative:page;position:absolute;z-index:251667456" o:allowincell="f" filled="f" stroked="f">
            <o:lock v:ext="edit" aspectratio="f"/>
            <v:textbox inset="0,0,0,0">
              <w:txbxContent>
                <w:p>
                  <w:pPr>
                    <w:pStyle w:val="BodyText"/>
                    <w:spacing w:before="20" w:line="714" w:lineRule="exact"/>
                    <w:jc w:val="right"/>
                  </w:pPr>
                  <w:r>
                    <w:rPr>
                      <w:rFonts w:ascii="Cambria Math" w:eastAsia="Cambria Math" w:hAnsi="Cambria Math" w:cs="Cambria Math"/>
                      <w:position w:val="13"/>
                    </w:rPr>
                    <w:drawing>
                      <wp:inline distT="0" distB="0" distL="0" distR="0">
                        <wp:extent cx="32765" cy="102870"/>
                        <wp:effectExtent l="0" t="0" r="0" b="0"/>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xmlns:r="http://schemas.openxmlformats.org/officeDocument/2006/relationships" r:embed="rId58"/>
                                <a:stretch>
                                  <a:fillRect/>
                                </a:stretch>
                              </pic:blipFill>
                              <pic:spPr>
                                <a:xfrm>
                                  <a:off x="0" y="0"/>
                                  <a:ext cx="32765" cy="102870"/>
                                </a:xfrm>
                                <a:prstGeom prst="rect">
                                  <a:avLst/>
                                </a:prstGeom>
                              </pic:spPr>
                            </pic:pic>
                          </a:graphicData>
                        </a:graphic>
                      </wp:inline>
                    </w:drawing>
                  </w:r>
                  <w:r>
                    <w:rPr>
                      <w:rFonts w:ascii="Cambria Math" w:eastAsia="Cambria Math" w:hAnsi="Cambria Math" w:cs="Cambria Math"/>
                      <w:spacing w:val="28"/>
                      <w:w w:val="101"/>
                      <w:position w:val="13"/>
                    </w:rPr>
                    <w:t xml:space="preserve"> </w:t>
                  </w:r>
                  <w:r>
                    <w:rPr>
                      <w:rFonts w:ascii="Cambria Math" w:eastAsia="Cambria Math" w:hAnsi="Cambria Math" w:cs="Cambria Math"/>
                      <w:spacing w:val="-10"/>
                      <w:position w:val="13"/>
                    </w:rPr>
                    <w:t>−</w:t>
                  </w:r>
                  <w:r>
                    <w:rPr>
                      <w:spacing w:val="-10"/>
                      <w:position w:val="13"/>
                    </w:rPr>
                    <w:t>水力坡降。</w:t>
                  </w:r>
                </w:p>
              </w:txbxContent>
            </v:textbox>
          </v:shape>
        </w:pict>
      </w:r>
    </w:p>
    <w:p>
      <w:pPr>
        <w:pStyle w:val="BodyText"/>
        <w:spacing w:before="78" w:line="714" w:lineRule="exact"/>
        <w:ind w:left="480"/>
      </w:pPr>
      <w:r>
        <w:pict>
          <v:shape id="_x0000_s1035" type="#_x0000_t202" style="width:163.45pt;height:37.75pt;margin-top:-20.37pt;margin-left:22.53pt;position:absolute;z-index:-251654144" filled="f" stroked="f">
            <o:lock v:ext="edit" aspectratio="f"/>
            <v:textbox inset="0,0,0,0">
              <w:txbxContent>
                <w:p>
                  <w:pPr>
                    <w:pStyle w:val="BodyText"/>
                    <w:spacing w:before="20" w:line="714" w:lineRule="exact"/>
                    <w:jc w:val="right"/>
                  </w:pPr>
                  <w:r>
                    <w:rPr>
                      <w:rFonts w:ascii="Cambria Math" w:eastAsia="Cambria Math" w:hAnsi="Cambria Math" w:cs="Cambria Math"/>
                      <w:position w:val="13"/>
                    </w:rPr>
                    <w:drawing>
                      <wp:inline distT="0" distB="0" distL="0" distR="0">
                        <wp:extent cx="89001" cy="104241"/>
                        <wp:effectExtent l="0" t="0" r="0" b="0"/>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xmlns:r="http://schemas.openxmlformats.org/officeDocument/2006/relationships" r:embed="rId59"/>
                                <a:stretch>
                                  <a:fillRect/>
                                </a:stretch>
                              </pic:blipFill>
                              <pic:spPr>
                                <a:xfrm>
                                  <a:off x="0" y="0"/>
                                  <a:ext cx="89001" cy="104241"/>
                                </a:xfrm>
                                <a:prstGeom prst="rect">
                                  <a:avLst/>
                                </a:prstGeom>
                              </pic:spPr>
                            </pic:pic>
                          </a:graphicData>
                        </a:graphic>
                      </wp:inline>
                    </w:drawing>
                  </w:r>
                  <w:r>
                    <w:rPr>
                      <w:rFonts w:ascii="Cambria Math" w:eastAsia="Cambria Math" w:hAnsi="Cambria Math" w:cs="Cambria Math"/>
                      <w:spacing w:val="31"/>
                      <w:w w:val="101"/>
                      <w:position w:val="13"/>
                    </w:rPr>
                    <w:t xml:space="preserve"> </w:t>
                  </w:r>
                  <w:r>
                    <w:rPr>
                      <w:rFonts w:ascii="Cambria Math" w:eastAsia="Cambria Math" w:hAnsi="Cambria Math" w:cs="Cambria Math"/>
                      <w:spacing w:val="-2"/>
                      <w:position w:val="13"/>
                    </w:rPr>
                    <w:t>−</w:t>
                  </w:r>
                  <w:r>
                    <w:rPr>
                      <w:spacing w:val="-2"/>
                      <w:position w:val="13"/>
                    </w:rPr>
                    <w:t>水流有效断面面积（</w:t>
                  </w:r>
                  <w:r>
                    <w:rPr>
                      <w:rFonts w:ascii="Times New Roman" w:eastAsia="Times New Roman" w:hAnsi="Times New Roman" w:cs="Times New Roman"/>
                      <w:spacing w:val="-2"/>
                      <w:position w:val="13"/>
                    </w:rPr>
                    <w:t>m</w:t>
                  </w:r>
                  <w:r>
                    <w:rPr>
                      <w:rFonts w:ascii="Times New Roman" w:eastAsia="Times New Roman" w:hAnsi="Times New Roman" w:cs="Times New Roman"/>
                      <w:spacing w:val="-2"/>
                      <w:position w:val="20"/>
                      <w:sz w:val="15"/>
                      <w:szCs w:val="15"/>
                    </w:rPr>
                    <w:t xml:space="preserve">2 </w:t>
                  </w:r>
                  <w:r>
                    <w:rPr>
                      <w:spacing w:val="-45"/>
                      <w:position w:val="13"/>
                    </w:rPr>
                    <w:t>）；</w:t>
                  </w:r>
                </w:p>
              </w:txbxContent>
            </v:textbox>
          </v:shape>
        </w:pict>
      </w:r>
      <w:r>
        <w:rPr>
          <w:rFonts w:ascii="Cambria Math" w:eastAsia="Cambria Math" w:hAnsi="Cambria Math" w:cs="Cambria Math"/>
          <w:position w:val="13"/>
        </w:rPr>
        <w:drawing>
          <wp:inline distT="0" distB="0" distL="0" distR="0">
            <wp:extent cx="75438" cy="74827"/>
            <wp:effectExtent l="0" t="0" r="0" b="0"/>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xmlns:r="http://schemas.openxmlformats.org/officeDocument/2006/relationships" r:embed="rId60"/>
                    <a:stretch>
                      <a:fillRect/>
                    </a:stretch>
                  </pic:blipFill>
                  <pic:spPr>
                    <a:xfrm>
                      <a:off x="0" y="0"/>
                      <a:ext cx="75438" cy="74827"/>
                    </a:xfrm>
                    <a:prstGeom prst="rect">
                      <a:avLst/>
                    </a:prstGeom>
                  </pic:spPr>
                </pic:pic>
              </a:graphicData>
            </a:graphic>
          </wp:inline>
        </w:drawing>
      </w:r>
      <w:r>
        <w:rPr>
          <w:rFonts w:ascii="Cambria Math" w:eastAsia="Cambria Math" w:hAnsi="Cambria Math" w:cs="Cambria Math"/>
          <w:spacing w:val="31"/>
          <w:position w:val="13"/>
        </w:rPr>
        <w:t xml:space="preserve"> </w:t>
      </w:r>
      <w:r>
        <w:rPr>
          <w:rFonts w:ascii="Cambria Math" w:eastAsia="Cambria Math" w:hAnsi="Cambria Math" w:cs="Cambria Math"/>
          <w:spacing w:val="-2"/>
          <w:position w:val="13"/>
        </w:rPr>
        <w:t>−</w:t>
      </w:r>
      <w:r>
        <w:rPr>
          <w:spacing w:val="-2"/>
          <w:position w:val="13"/>
        </w:rPr>
        <w:t>管道内的平均流速（</w:t>
      </w:r>
      <w:r>
        <w:rPr>
          <w:rFonts w:ascii="Times New Roman" w:eastAsia="Times New Roman" w:hAnsi="Times New Roman" w:cs="Times New Roman"/>
          <w:spacing w:val="-2"/>
          <w:position w:val="13"/>
        </w:rPr>
        <w:t>m/s</w:t>
      </w:r>
      <w:r>
        <w:rPr>
          <w:spacing w:val="-2"/>
          <w:position w:val="13"/>
        </w:rPr>
        <w:t>）。</w:t>
      </w:r>
    </w:p>
    <w:p>
      <w:pPr>
        <w:pStyle w:val="BodyText"/>
        <w:spacing w:before="104" w:line="219" w:lineRule="auto"/>
      </w:pPr>
      <w:r>
        <w:rPr>
          <w:rFonts w:ascii="Times New Roman" w:eastAsia="Times New Roman" w:hAnsi="Times New Roman" w:cs="Times New Roman"/>
          <w:b/>
          <w:bCs/>
        </w:rPr>
        <w:t xml:space="preserve">5.5.2    </w:t>
      </w:r>
      <w:r>
        <w:t>修复后恒定流条件下排水管渠</w:t>
      </w:r>
      <w:r>
        <w:rPr>
          <w:spacing w:val="-1"/>
        </w:rPr>
        <w:t>的流速应按下式计算：</w:t>
      </w:r>
    </w:p>
    <w:p>
      <w:pPr>
        <w:spacing w:before="176" w:line="155" w:lineRule="auto"/>
        <w:ind w:left="4356"/>
        <w:rPr>
          <w:rFonts w:ascii="Cambria Math" w:eastAsia="Cambria Math" w:hAnsi="Cambria Math" w:cs="Cambria Math"/>
          <w:sz w:val="13"/>
          <w:szCs w:val="13"/>
        </w:rPr>
      </w:pPr>
      <w:r>
        <w:pict>
          <v:shape id="_x0000_s1036" type="#_x0000_t202" style="width:48.8pt;height:19.8pt;margin-top:14.86pt;margin-left:418.79pt;position:absolute;z-index:251668480" filled="f" stroked="f">
            <o:lock v:ext="edit" aspectratio="f"/>
            <v:textbox inset="0,0,0,0">
              <w:txbxContent>
                <w:p>
                  <w:pPr>
                    <w:pStyle w:val="BodyText"/>
                    <w:spacing w:before="19" w:line="232" w:lineRule="auto"/>
                    <w:jc w:val="right"/>
                  </w:pPr>
                  <w:r>
                    <w:rPr>
                      <w:spacing w:val="-6"/>
                    </w:rPr>
                    <w:t>（</w:t>
                  </w:r>
                  <w:r>
                    <w:rPr>
                      <w:rFonts w:ascii="Cambria Math" w:eastAsia="Cambria Math" w:hAnsi="Cambria Math" w:cs="Cambria Math"/>
                      <w:spacing w:val="-6"/>
                    </w:rPr>
                    <w:t>5.5.2</w:t>
                  </w:r>
                  <w:r>
                    <w:rPr>
                      <w:spacing w:val="-6"/>
                    </w:rPr>
                    <w:t>）</w:t>
                  </w:r>
                </w:p>
              </w:txbxContent>
            </v:textbox>
          </v:shape>
        </w:pict>
      </w:r>
      <w:r>
        <w:rPr>
          <w:rFonts w:ascii="Cambria Math" w:eastAsia="Cambria Math" w:hAnsi="Cambria Math" w:cs="Cambria Math"/>
          <w:spacing w:val="-10"/>
          <w:position w:val="-1"/>
          <w:sz w:val="24"/>
          <w:szCs w:val="24"/>
        </w:rPr>
        <w:t xml:space="preserve">1       </w:t>
      </w:r>
      <w:r>
        <w:rPr>
          <w:rFonts w:ascii="Cambria Math" w:eastAsia="Cambria Math" w:hAnsi="Cambria Math" w:cs="Cambria Math"/>
          <w:spacing w:val="-13"/>
          <w:position w:val="2"/>
          <w:sz w:val="13"/>
          <w:szCs w:val="13"/>
          <w:u w:val="single" w:color="auto"/>
        </w:rPr>
        <w:t xml:space="preserve"> </w:t>
      </w:r>
      <w:r>
        <w:rPr>
          <w:rFonts w:ascii="Cambria Math" w:eastAsia="Cambria Math" w:hAnsi="Cambria Math" w:cs="Cambria Math"/>
          <w:spacing w:val="-1"/>
          <w:position w:val="2"/>
          <w:sz w:val="13"/>
          <w:szCs w:val="13"/>
          <w:u w:val="single" w:color="auto"/>
        </w:rPr>
        <w:t>2</w:t>
      </w:r>
      <w:r>
        <w:rPr>
          <w:rFonts w:ascii="Cambria Math" w:eastAsia="Cambria Math" w:hAnsi="Cambria Math" w:cs="Cambria Math"/>
          <w:spacing w:val="-23"/>
          <w:position w:val="2"/>
          <w:sz w:val="13"/>
          <w:szCs w:val="13"/>
          <w:u w:val="single" w:color="auto"/>
        </w:rPr>
        <w:t xml:space="preserve"> </w:t>
      </w:r>
      <w:r>
        <w:rPr>
          <w:rFonts w:ascii="Cambria Math" w:eastAsia="Cambria Math" w:hAnsi="Cambria Math" w:cs="Cambria Math"/>
          <w:spacing w:val="1"/>
          <w:position w:val="2"/>
          <w:sz w:val="13"/>
          <w:szCs w:val="13"/>
        </w:rPr>
        <w:t xml:space="preserve">        </w:t>
      </w:r>
      <w:r>
        <w:rPr>
          <w:rFonts w:ascii="Cambria Math" w:eastAsia="Cambria Math" w:hAnsi="Cambria Math" w:cs="Cambria Math"/>
          <w:spacing w:val="-8"/>
          <w:position w:val="2"/>
          <w:sz w:val="13"/>
          <w:szCs w:val="13"/>
          <w:u w:val="single" w:color="auto"/>
        </w:rPr>
        <w:t xml:space="preserve"> </w:t>
      </w:r>
      <w:r>
        <w:rPr>
          <w:rFonts w:ascii="Cambria Math" w:eastAsia="Cambria Math" w:hAnsi="Cambria Math" w:cs="Cambria Math"/>
          <w:spacing w:val="-1"/>
          <w:position w:val="2"/>
          <w:sz w:val="13"/>
          <w:szCs w:val="13"/>
          <w:u w:val="single" w:color="auto"/>
        </w:rPr>
        <w:t>1</w:t>
      </w:r>
    </w:p>
    <w:p>
      <w:pPr>
        <w:spacing w:line="325" w:lineRule="exact"/>
        <w:ind w:left="3897"/>
        <w:rPr>
          <w:rFonts w:ascii="Cambria Math" w:eastAsia="Cambria Math" w:hAnsi="Cambria Math" w:cs="Cambria Math"/>
          <w:sz w:val="13"/>
          <w:szCs w:val="13"/>
        </w:rPr>
      </w:pPr>
      <w:r>
        <w:rPr>
          <w:rFonts w:ascii="Cambria Math" w:eastAsia="Cambria Math" w:hAnsi="Cambria Math" w:cs="Cambria Math"/>
          <w:position w:val="9"/>
          <w:sz w:val="24"/>
          <w:szCs w:val="24"/>
        </w:rPr>
        <w:drawing>
          <wp:inline distT="0" distB="0" distL="0" distR="0">
            <wp:extent cx="75438" cy="74827"/>
            <wp:effectExtent l="0" t="0" r="0" b="0"/>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xmlns:r="http://schemas.openxmlformats.org/officeDocument/2006/relationships" r:embed="rId61"/>
                    <a:stretch>
                      <a:fillRect/>
                    </a:stretch>
                  </pic:blipFill>
                  <pic:spPr>
                    <a:xfrm>
                      <a:off x="0" y="0"/>
                      <a:ext cx="75438" cy="74827"/>
                    </a:xfrm>
                    <a:prstGeom prst="rect">
                      <a:avLst/>
                    </a:prstGeom>
                  </pic:spPr>
                </pic:pic>
              </a:graphicData>
            </a:graphic>
          </wp:inline>
        </w:drawing>
      </w:r>
      <w:r>
        <w:rPr>
          <w:rFonts w:ascii="Cambria Math" w:eastAsia="Cambria Math" w:hAnsi="Cambria Math" w:cs="Cambria Math"/>
          <w:spacing w:val="34"/>
          <w:w w:val="101"/>
          <w:position w:val="9"/>
          <w:sz w:val="24"/>
          <w:szCs w:val="24"/>
        </w:rPr>
        <w:t xml:space="preserve"> </w:t>
      </w:r>
      <w:r>
        <w:rPr>
          <w:rFonts w:ascii="Cambria Math" w:eastAsia="Cambria Math" w:hAnsi="Cambria Math" w:cs="Cambria Math"/>
          <w:spacing w:val="-18"/>
          <w:position w:val="9"/>
          <w:sz w:val="24"/>
          <w:szCs w:val="24"/>
        </w:rPr>
        <w:t>=</w:t>
      </w:r>
      <w:r>
        <w:rPr>
          <w:rFonts w:ascii="Cambria Math" w:eastAsia="Cambria Math" w:hAnsi="Cambria Math" w:cs="Cambria Math"/>
          <w:spacing w:val="18"/>
          <w:position w:val="9"/>
          <w:sz w:val="24"/>
          <w:szCs w:val="24"/>
        </w:rPr>
        <w:t xml:space="preserve"> </w:t>
      </w:r>
      <w:r>
        <w:rPr>
          <w:position w:val="-6"/>
          <w:sz w:val="24"/>
          <w:szCs w:val="24"/>
        </w:rPr>
        <w:drawing>
          <wp:inline distT="0" distB="0" distL="0" distR="0">
            <wp:extent cx="83819" cy="74523"/>
            <wp:effectExtent l="0" t="0" r="0" b="0"/>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xmlns:r="http://schemas.openxmlformats.org/officeDocument/2006/relationships" r:embed="rId62"/>
                    <a:stretch>
                      <a:fillRect/>
                    </a:stretch>
                  </pic:blipFill>
                  <pic:spPr>
                    <a:xfrm>
                      <a:off x="0" y="0"/>
                      <a:ext cx="83819" cy="74523"/>
                    </a:xfrm>
                    <a:prstGeom prst="rect">
                      <a:avLst/>
                    </a:prstGeom>
                  </pic:spPr>
                </pic:pic>
              </a:graphicData>
            </a:graphic>
          </wp:inline>
        </w:drawing>
      </w:r>
      <w:r>
        <w:rPr>
          <w:rFonts w:ascii="Cambria Math" w:eastAsia="Cambria Math" w:hAnsi="Cambria Math" w:cs="Cambria Math"/>
          <w:spacing w:val="18"/>
          <w:w w:val="101"/>
          <w:position w:val="9"/>
          <w:sz w:val="24"/>
          <w:szCs w:val="24"/>
        </w:rPr>
        <w:t xml:space="preserve"> </w:t>
      </w:r>
      <w:r>
        <w:rPr>
          <w:rFonts w:ascii="Cambria Math" w:eastAsia="Cambria Math" w:hAnsi="Cambria Math" w:cs="Cambria Math"/>
          <w:spacing w:val="-18"/>
          <w:position w:val="9"/>
          <w:sz w:val="24"/>
          <w:szCs w:val="24"/>
        </w:rPr>
        <w:t>∙</w:t>
      </w:r>
      <w:r>
        <w:rPr>
          <w:rFonts w:ascii="Cambria Math" w:eastAsia="Cambria Math" w:hAnsi="Cambria Math" w:cs="Cambria Math"/>
          <w:spacing w:val="7"/>
          <w:position w:val="9"/>
          <w:sz w:val="24"/>
          <w:szCs w:val="24"/>
        </w:rPr>
        <w:t xml:space="preserve"> </w:t>
      </w:r>
      <w:r>
        <w:rPr>
          <w:position w:val="9"/>
          <w:sz w:val="24"/>
          <w:szCs w:val="24"/>
        </w:rPr>
        <w:drawing>
          <wp:inline distT="0" distB="0" distL="0" distR="0">
            <wp:extent cx="84582" cy="103175"/>
            <wp:effectExtent l="0" t="0" r="0" b="0"/>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xmlns:r="http://schemas.openxmlformats.org/officeDocument/2006/relationships" r:embed="rId63"/>
                    <a:stretch>
                      <a:fillRect/>
                    </a:stretch>
                  </pic:blipFill>
                  <pic:spPr>
                    <a:xfrm>
                      <a:off x="0" y="0"/>
                      <a:ext cx="84582" cy="103175"/>
                    </a:xfrm>
                    <a:prstGeom prst="rect">
                      <a:avLst/>
                    </a:prstGeom>
                  </pic:spPr>
                </pic:pic>
              </a:graphicData>
            </a:graphic>
          </wp:inline>
        </w:drawing>
      </w:r>
      <w:r>
        <w:rPr>
          <w:rFonts w:ascii="Cambria Math" w:eastAsia="Cambria Math" w:hAnsi="Cambria Math" w:cs="Cambria Math"/>
          <w:spacing w:val="-29"/>
          <w:position w:val="9"/>
          <w:sz w:val="24"/>
          <w:szCs w:val="24"/>
        </w:rPr>
        <w:t xml:space="preserve"> </w:t>
      </w:r>
      <w:r>
        <w:rPr>
          <w:rFonts w:ascii="Cambria Math" w:eastAsia="Cambria Math" w:hAnsi="Cambria Math" w:cs="Cambria Math"/>
          <w:spacing w:val="-4"/>
          <w:position w:val="12"/>
          <w:sz w:val="13"/>
          <w:szCs w:val="13"/>
        </w:rPr>
        <w:t>3</w:t>
      </w:r>
      <w:r>
        <w:rPr>
          <w:rFonts w:ascii="Cambria Math" w:eastAsia="Cambria Math" w:hAnsi="Cambria Math" w:cs="Cambria Math"/>
          <w:spacing w:val="10"/>
          <w:w w:val="103"/>
          <w:position w:val="12"/>
          <w:sz w:val="13"/>
          <w:szCs w:val="13"/>
        </w:rPr>
        <w:t xml:space="preserve">  </w:t>
      </w:r>
      <w:r>
        <w:rPr>
          <w:rFonts w:ascii="Cambria Math" w:eastAsia="Cambria Math" w:hAnsi="Cambria Math" w:cs="Cambria Math"/>
          <w:spacing w:val="-17"/>
          <w:position w:val="9"/>
          <w:sz w:val="24"/>
          <w:szCs w:val="24"/>
        </w:rPr>
        <w:t>∙</w:t>
      </w:r>
      <w:r>
        <w:rPr>
          <w:rFonts w:ascii="Cambria Math" w:eastAsia="Cambria Math" w:hAnsi="Cambria Math" w:cs="Cambria Math"/>
          <w:spacing w:val="17"/>
          <w:position w:val="9"/>
          <w:sz w:val="24"/>
          <w:szCs w:val="24"/>
        </w:rPr>
        <w:t xml:space="preserve"> </w:t>
      </w:r>
      <w:r>
        <w:rPr>
          <w:position w:val="9"/>
          <w:sz w:val="24"/>
          <w:szCs w:val="24"/>
        </w:rPr>
        <w:drawing>
          <wp:inline distT="0" distB="0" distL="0" distR="0">
            <wp:extent cx="32765" cy="102869"/>
            <wp:effectExtent l="0" t="0" r="0" b="0"/>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xmlns:r="http://schemas.openxmlformats.org/officeDocument/2006/relationships" r:embed="rId64"/>
                    <a:stretch>
                      <a:fillRect/>
                    </a:stretch>
                  </pic:blipFill>
                  <pic:spPr>
                    <a:xfrm>
                      <a:off x="0" y="0"/>
                      <a:ext cx="32765" cy="102869"/>
                    </a:xfrm>
                    <a:prstGeom prst="rect">
                      <a:avLst/>
                    </a:prstGeom>
                  </pic:spPr>
                </pic:pic>
              </a:graphicData>
            </a:graphic>
          </wp:inline>
        </w:drawing>
      </w:r>
      <w:r>
        <w:rPr>
          <w:rFonts w:ascii="Cambria Math" w:eastAsia="Cambria Math" w:hAnsi="Cambria Math" w:cs="Cambria Math"/>
          <w:spacing w:val="-35"/>
          <w:position w:val="9"/>
          <w:sz w:val="24"/>
          <w:szCs w:val="24"/>
        </w:rPr>
        <w:t xml:space="preserve"> </w:t>
      </w:r>
      <w:r>
        <w:rPr>
          <w:rFonts w:ascii="Cambria Math" w:eastAsia="Cambria Math" w:hAnsi="Cambria Math" w:cs="Cambria Math"/>
          <w:position w:val="12"/>
          <w:sz w:val="13"/>
          <w:szCs w:val="13"/>
        </w:rPr>
        <w:t>3</w:t>
      </w:r>
    </w:p>
    <w:p>
      <w:pPr>
        <w:spacing w:line="339" w:lineRule="auto"/>
        <w:rPr>
          <w:rFonts w:ascii="Arial"/>
          <w:sz w:val="21"/>
        </w:rPr>
      </w:pPr>
    </w:p>
    <w:p>
      <w:pPr>
        <w:spacing w:line="340" w:lineRule="auto"/>
        <w:rPr>
          <w:rFonts w:ascii="Arial"/>
          <w:sz w:val="21"/>
        </w:rPr>
      </w:pPr>
    </w:p>
    <w:p>
      <w:pPr>
        <w:pStyle w:val="BodyText"/>
        <w:spacing w:before="78" w:line="715" w:lineRule="exact"/>
        <w:ind w:left="474"/>
      </w:pPr>
      <w:r>
        <w:pict>
          <v:shape id="_x0000_s1037" type="#_x0000_t202" style="width:134.8pt;height:90.3pt;margin-top:-26.35pt;margin-left:-0.7pt;position:absolute;z-index:-251653120" filled="f" stroked="f">
            <o:lock v:ext="edit" aspectratio="f"/>
            <v:textbox inset="0,0,0,0">
              <w:txbxContent>
                <w:p>
                  <w:pPr>
                    <w:pStyle w:val="BodyText"/>
                    <w:spacing w:before="20" w:line="832" w:lineRule="exact"/>
                    <w:ind w:left="20"/>
                  </w:pPr>
                  <w:r>
                    <w:rPr>
                      <w:spacing w:val="-4"/>
                      <w:position w:val="37"/>
                    </w:rPr>
                    <w:t>式中</w:t>
                  </w:r>
                  <w:r>
                    <w:rPr>
                      <w:position w:val="-8"/>
                    </w:rPr>
                    <w:drawing>
                      <wp:inline distT="0" distB="0" distL="0" distR="0">
                        <wp:extent cx="80619" cy="427634"/>
                        <wp:effectExtent l="0" t="0" r="0" b="0"/>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xmlns:r="http://schemas.openxmlformats.org/officeDocument/2006/relationships" r:embed="rId65"/>
                                <a:stretch>
                                  <a:fillRect/>
                                </a:stretch>
                              </pic:blipFill>
                              <pic:spPr>
                                <a:xfrm>
                                  <a:off x="0" y="0"/>
                                  <a:ext cx="80619" cy="427634"/>
                                </a:xfrm>
                                <a:prstGeom prst="rect">
                                  <a:avLst/>
                                </a:prstGeom>
                              </pic:spPr>
                            </pic:pic>
                          </a:graphicData>
                        </a:graphic>
                      </wp:inline>
                    </w:drawing>
                  </w:r>
                  <w:r>
                    <w:rPr>
                      <w:spacing w:val="-45"/>
                      <w:position w:val="37"/>
                    </w:rPr>
                    <w:t xml:space="preserve"> </w:t>
                  </w:r>
                  <w:r>
                    <w:rPr>
                      <w:rFonts w:ascii="Cambria Math" w:eastAsia="Cambria Math" w:hAnsi="Cambria Math" w:cs="Cambria Math"/>
                      <w:spacing w:val="-4"/>
                      <w:position w:val="-8"/>
                    </w:rPr>
                    <w:t>−</w:t>
                  </w:r>
                  <w:r>
                    <w:rPr>
                      <w:spacing w:val="-4"/>
                      <w:position w:val="-8"/>
                    </w:rPr>
                    <w:t>流速（</w:t>
                  </w:r>
                  <w:r>
                    <w:rPr>
                      <w:rFonts w:ascii="Times New Roman" w:eastAsia="Times New Roman" w:hAnsi="Times New Roman" w:cs="Times New Roman"/>
                      <w:spacing w:val="-4"/>
                      <w:position w:val="-8"/>
                    </w:rPr>
                    <w:t>m/s</w:t>
                  </w:r>
                  <w:r>
                    <w:rPr>
                      <w:position w:val="-8"/>
                    </w:rPr>
                    <w:t>）；</w:t>
                  </w:r>
                </w:p>
                <w:p>
                  <w:pPr>
                    <w:pStyle w:val="BodyText"/>
                    <w:spacing w:before="218" w:line="715" w:lineRule="exact"/>
                    <w:jc w:val="right"/>
                  </w:pPr>
                  <w:r>
                    <w:rPr>
                      <w:rFonts w:ascii="Cambria Math" w:eastAsia="Cambria Math" w:hAnsi="Cambria Math" w:cs="Cambria Math"/>
                      <w:position w:val="13"/>
                    </w:rPr>
                    <w:drawing>
                      <wp:inline distT="0" distB="0" distL="0" distR="0">
                        <wp:extent cx="84582" cy="103175"/>
                        <wp:effectExtent l="0" t="0" r="0" b="0"/>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xmlns:r="http://schemas.openxmlformats.org/officeDocument/2006/relationships" r:embed="rId66"/>
                                <a:stretch>
                                  <a:fillRect/>
                                </a:stretch>
                              </pic:blipFill>
                              <pic:spPr>
                                <a:xfrm>
                                  <a:off x="0" y="0"/>
                                  <a:ext cx="84582" cy="103175"/>
                                </a:xfrm>
                                <a:prstGeom prst="rect">
                                  <a:avLst/>
                                </a:prstGeom>
                              </pic:spPr>
                            </pic:pic>
                          </a:graphicData>
                        </a:graphic>
                      </wp:inline>
                    </w:drawing>
                  </w:r>
                  <w:r>
                    <w:rPr>
                      <w:rFonts w:ascii="Cambria Math" w:eastAsia="Cambria Math" w:hAnsi="Cambria Math" w:cs="Cambria Math"/>
                      <w:spacing w:val="32"/>
                      <w:position w:val="13"/>
                    </w:rPr>
                    <w:t xml:space="preserve"> </w:t>
                  </w:r>
                  <w:r>
                    <w:rPr>
                      <w:rFonts w:ascii="Cambria Math" w:eastAsia="Cambria Math" w:hAnsi="Cambria Math" w:cs="Cambria Math"/>
                      <w:spacing w:val="-3"/>
                      <w:position w:val="13"/>
                    </w:rPr>
                    <w:t>−</w:t>
                  </w:r>
                  <w:r>
                    <w:rPr>
                      <w:spacing w:val="-3"/>
                      <w:position w:val="13"/>
                    </w:rPr>
                    <w:t>水力半径（</w:t>
                  </w:r>
                  <w:r>
                    <w:rPr>
                      <w:rFonts w:ascii="Times New Roman" w:eastAsia="Times New Roman" w:hAnsi="Times New Roman" w:cs="Times New Roman"/>
                      <w:spacing w:val="-3"/>
                      <w:position w:val="13"/>
                    </w:rPr>
                    <w:t>m</w:t>
                  </w:r>
                  <w:r>
                    <w:rPr>
                      <w:rFonts w:ascii="Times New Roman" w:eastAsia="Times New Roman" w:hAnsi="Times New Roman" w:cs="Times New Roman"/>
                      <w:spacing w:val="-27"/>
                      <w:position w:val="13"/>
                    </w:rPr>
                    <w:t xml:space="preserve"> </w:t>
                  </w:r>
                  <w:r>
                    <w:rPr>
                      <w:spacing w:val="-47"/>
                      <w:position w:val="13"/>
                    </w:rPr>
                    <w:t>）；</w:t>
                  </w:r>
                </w:p>
              </w:txbxContent>
            </v:textbox>
          </v:shape>
        </w:pict>
      </w:r>
      <w:r>
        <w:rPr>
          <w:rFonts w:ascii="Cambria Math" w:eastAsia="Cambria Math" w:hAnsi="Cambria Math" w:cs="Cambria Math"/>
          <w:position w:val="13"/>
        </w:rPr>
        <w:drawing>
          <wp:inline distT="0" distB="0" distL="0" distR="0">
            <wp:extent cx="83819" cy="74523"/>
            <wp:effectExtent l="0" t="0" r="0" b="0"/>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xmlns:r="http://schemas.openxmlformats.org/officeDocument/2006/relationships" r:embed="rId67"/>
                    <a:stretch>
                      <a:fillRect/>
                    </a:stretch>
                  </pic:blipFill>
                  <pic:spPr>
                    <a:xfrm>
                      <a:off x="0" y="0"/>
                      <a:ext cx="83819" cy="74523"/>
                    </a:xfrm>
                    <a:prstGeom prst="rect">
                      <a:avLst/>
                    </a:prstGeom>
                  </pic:spPr>
                </pic:pic>
              </a:graphicData>
            </a:graphic>
          </wp:inline>
        </w:drawing>
      </w:r>
      <w:r>
        <w:rPr>
          <w:rFonts w:ascii="Cambria Math" w:eastAsia="Cambria Math" w:hAnsi="Cambria Math" w:cs="Cambria Math"/>
          <w:spacing w:val="26"/>
          <w:position w:val="13"/>
        </w:rPr>
        <w:t xml:space="preserve"> </w:t>
      </w:r>
      <w:r>
        <w:rPr>
          <w:rFonts w:ascii="Cambria Math" w:eastAsia="Cambria Math" w:hAnsi="Cambria Math" w:cs="Cambria Math"/>
          <w:spacing w:val="-2"/>
          <w:position w:val="13"/>
        </w:rPr>
        <w:t>−</w:t>
      </w:r>
      <w:r>
        <w:rPr>
          <w:spacing w:val="-2"/>
          <w:position w:val="13"/>
        </w:rPr>
        <w:t>管道的粗糙系数，可按表</w:t>
      </w:r>
      <w:r>
        <w:rPr>
          <w:spacing w:val="-49"/>
          <w:position w:val="13"/>
        </w:rPr>
        <w:t xml:space="preserve"> </w:t>
      </w:r>
      <w:r>
        <w:rPr>
          <w:rFonts w:ascii="Times New Roman" w:eastAsia="Times New Roman" w:hAnsi="Times New Roman" w:cs="Times New Roman"/>
          <w:spacing w:val="-2"/>
          <w:position w:val="13"/>
        </w:rPr>
        <w:t>5.5.4</w:t>
      </w:r>
      <w:r>
        <w:rPr>
          <w:spacing w:val="-2"/>
          <w:position w:val="13"/>
        </w:rPr>
        <w:t>；</w:t>
      </w:r>
    </w:p>
    <w:p>
      <w:pPr>
        <w:spacing w:line="317" w:lineRule="auto"/>
        <w:rPr>
          <w:rFonts w:ascii="Arial"/>
          <w:sz w:val="21"/>
        </w:rPr>
      </w:pPr>
    </w:p>
    <w:p>
      <w:pPr>
        <w:spacing w:line="317" w:lineRule="auto"/>
        <w:rPr>
          <w:rFonts w:ascii="Arial"/>
          <w:sz w:val="21"/>
        </w:rPr>
      </w:pPr>
    </w:p>
    <w:p>
      <w:pPr>
        <w:spacing w:line="317" w:lineRule="auto"/>
        <w:rPr>
          <w:rFonts w:ascii="Arial"/>
          <w:sz w:val="21"/>
        </w:rPr>
      </w:pPr>
    </w:p>
    <w:p>
      <w:pPr>
        <w:pStyle w:val="BodyText"/>
        <w:spacing w:before="78" w:line="219" w:lineRule="auto"/>
      </w:pPr>
      <w:r>
        <w:rPr>
          <w:rFonts w:ascii="Times New Roman" w:eastAsia="Times New Roman" w:hAnsi="Times New Roman" w:cs="Times New Roman"/>
          <w:b/>
          <w:bCs/>
          <w:spacing w:val="-1"/>
        </w:rPr>
        <w:t xml:space="preserve">5.5.3    </w:t>
      </w:r>
      <w:r>
        <w:rPr>
          <w:spacing w:val="-1"/>
        </w:rPr>
        <w:t>圆形排水管道内的流量可按下式计算：</w:t>
      </w:r>
    </w:p>
    <w:p>
      <w:pPr>
        <w:spacing w:before="11"/>
      </w:pPr>
    </w:p>
    <w:p>
      <w:pPr>
        <w:sectPr>
          <w:footerReference w:type="default" r:id="rId68"/>
          <w:pgSz w:w="12240" w:h="15840"/>
          <w:pgMar w:top="1124" w:right="1460" w:bottom="1293" w:left="1448" w:header="0" w:footer="1131" w:gutter="0"/>
          <w:pgNumType w:start="22"/>
          <w:cols w:num="1" w:space="708" w:equalWidth="0">
            <w:col w:w="9332" w:space="0"/>
          </w:cols>
        </w:sectPr>
      </w:pPr>
    </w:p>
    <w:p>
      <w:pPr>
        <w:spacing w:line="299" w:lineRule="auto"/>
        <w:rPr>
          <w:rFonts w:ascii="Arial"/>
          <w:sz w:val="21"/>
        </w:rPr>
      </w:pPr>
    </w:p>
    <w:p>
      <w:pPr>
        <w:spacing w:before="70" w:line="289" w:lineRule="exact"/>
        <w:jc w:val="right"/>
        <w:rPr>
          <w:rFonts w:ascii="Cambria Math" w:eastAsia="Cambria Math" w:hAnsi="Cambria Math" w:cs="Cambria Math"/>
          <w:sz w:val="24"/>
          <w:szCs w:val="24"/>
        </w:rPr>
      </w:pPr>
      <w:r>
        <w:rPr>
          <w:rFonts w:ascii="Cambria Math" w:eastAsia="Cambria Math" w:hAnsi="Cambria Math" w:cs="Cambria Math"/>
          <w:spacing w:val="-7"/>
          <w:position w:val="3"/>
          <w:sz w:val="24"/>
          <w:szCs w:val="24"/>
        </w:rPr>
        <w:t>Q</w:t>
      </w:r>
      <w:r>
        <w:rPr>
          <w:rFonts w:ascii="Cambria Math" w:eastAsia="Cambria Math" w:hAnsi="Cambria Math" w:cs="Cambria Math"/>
          <w:spacing w:val="30"/>
          <w:w w:val="101"/>
          <w:position w:val="3"/>
          <w:sz w:val="24"/>
          <w:szCs w:val="24"/>
        </w:rPr>
        <w:t xml:space="preserve"> </w:t>
      </w:r>
      <w:r>
        <w:rPr>
          <w:rFonts w:ascii="Cambria Math" w:eastAsia="Cambria Math" w:hAnsi="Cambria Math" w:cs="Cambria Math"/>
          <w:spacing w:val="-7"/>
          <w:position w:val="3"/>
          <w:sz w:val="24"/>
          <w:szCs w:val="24"/>
        </w:rPr>
        <w:t>=</w:t>
      </w:r>
      <w:r>
        <w:rPr>
          <w:rFonts w:ascii="Cambria Math" w:eastAsia="Cambria Math" w:hAnsi="Cambria Math" w:cs="Cambria Math"/>
          <w:spacing w:val="30"/>
          <w:position w:val="3"/>
          <w:sz w:val="24"/>
          <w:szCs w:val="24"/>
        </w:rPr>
        <w:t xml:space="preserve"> </w:t>
      </w:r>
      <w:r>
        <w:rPr>
          <w:rFonts w:ascii="Cambria Math" w:eastAsia="Cambria Math" w:hAnsi="Cambria Math" w:cs="Cambria Math"/>
          <w:spacing w:val="-7"/>
          <w:position w:val="3"/>
          <w:sz w:val="24"/>
          <w:szCs w:val="24"/>
        </w:rPr>
        <w:t>0.312</w:t>
      </w:r>
    </w:p>
    <w:p>
      <w:pPr>
        <w:spacing w:line="255" w:lineRule="auto"/>
        <w:rPr>
          <w:rFonts w:ascii="Arial"/>
          <w:sz w:val="21"/>
        </w:rPr>
      </w:pPr>
    </w:p>
    <w:p>
      <w:pPr>
        <w:pStyle w:val="BodyText"/>
        <w:spacing w:before="78" w:line="184" w:lineRule="auto"/>
        <w:ind w:left="6"/>
      </w:pPr>
      <w:r>
        <w:rPr>
          <w:spacing w:val="-5"/>
        </w:rPr>
        <w:t>式中：</w:t>
      </w:r>
    </w:p>
    <w:p>
      <w:pPr>
        <w:spacing w:line="14" w:lineRule="auto"/>
        <w:rPr>
          <w:rFonts w:ascii="Arial"/>
          <w:sz w:val="2"/>
        </w:rPr>
      </w:pPr>
      <w:r>
        <w:rPr>
          <w:rFonts w:ascii="Arial" w:eastAsia="Arial" w:hAnsi="Arial" w:cs="Arial"/>
          <w:sz w:val="2"/>
          <w:szCs w:val="2"/>
        </w:rPr>
        <w:br w:type="column"/>
      </w:r>
    </w:p>
    <w:p>
      <w:pPr>
        <w:spacing w:before="43" w:line="222" w:lineRule="auto"/>
        <w:ind w:left="152"/>
        <w:rPr>
          <w:rFonts w:ascii="Cambria Math" w:eastAsia="Cambria Math" w:hAnsi="Cambria Math" w:cs="Cambria Math"/>
          <w:sz w:val="13"/>
          <w:szCs w:val="13"/>
        </w:rPr>
      </w:pPr>
      <w:r>
        <w:rPr>
          <w:rFonts w:ascii="Cambria Math" w:eastAsia="Cambria Math" w:hAnsi="Cambria Math" w:cs="Cambria Math"/>
          <w:spacing w:val="-2"/>
          <w:sz w:val="13"/>
          <w:szCs w:val="13"/>
        </w:rPr>
        <w:t>8</w:t>
      </w:r>
      <w:r>
        <w:rPr>
          <w:rFonts w:ascii="Cambria Math" w:eastAsia="Cambria Math" w:hAnsi="Cambria Math" w:cs="Cambria Math"/>
          <w:spacing w:val="1"/>
          <w:sz w:val="13"/>
          <w:szCs w:val="13"/>
        </w:rPr>
        <w:t xml:space="preserve">              </w:t>
      </w:r>
      <w:r>
        <w:rPr>
          <w:rFonts w:ascii="Cambria Math" w:eastAsia="Cambria Math" w:hAnsi="Cambria Math" w:cs="Cambria Math"/>
          <w:spacing w:val="-2"/>
          <w:sz w:val="13"/>
          <w:szCs w:val="13"/>
        </w:rPr>
        <w:t>1</w:t>
      </w:r>
    </w:p>
    <w:p>
      <w:pPr>
        <w:ind w:left="17"/>
        <w:rPr>
          <w:rFonts w:ascii="Cambria Math" w:eastAsia="Cambria Math" w:hAnsi="Cambria Math" w:cs="Cambria Math"/>
          <w:sz w:val="13"/>
          <w:szCs w:val="13"/>
        </w:rPr>
      </w:pPr>
      <w:r>
        <w:rPr>
          <w:rFonts w:ascii="Cambria Math" w:eastAsia="Cambria Math" w:hAnsi="Cambria Math" w:cs="Cambria Math"/>
          <w:sz w:val="13"/>
          <w:szCs w:val="13"/>
        </w:rPr>
        <w:drawing>
          <wp:inline distT="0" distB="0" distL="0" distR="0">
            <wp:extent cx="75285" cy="108966"/>
            <wp:effectExtent l="0" t="0" r="0" b="0"/>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xmlns:r="http://schemas.openxmlformats.org/officeDocument/2006/relationships" r:embed="rId69"/>
                    <a:stretch>
                      <a:fillRect/>
                    </a:stretch>
                  </pic:blipFill>
                  <pic:spPr>
                    <a:xfrm>
                      <a:off x="0" y="0"/>
                      <a:ext cx="75285" cy="108966"/>
                    </a:xfrm>
                    <a:prstGeom prst="rect">
                      <a:avLst/>
                    </a:prstGeom>
                  </pic:spPr>
                </pic:pic>
              </a:graphicData>
            </a:graphic>
          </wp:inline>
        </w:drawing>
      </w:r>
      <w:r>
        <w:rPr>
          <w:rFonts w:ascii="Cambria Math" w:eastAsia="Cambria Math" w:hAnsi="Cambria Math" w:cs="Cambria Math"/>
          <w:spacing w:val="-11"/>
          <w:position w:val="2"/>
          <w:sz w:val="13"/>
          <w:szCs w:val="13"/>
        </w:rPr>
        <w:t xml:space="preserve"> </w:t>
      </w:r>
      <w:r>
        <w:rPr>
          <w:rFonts w:ascii="Cambria Math" w:eastAsia="Cambria Math" w:hAnsi="Cambria Math" w:cs="Cambria Math"/>
          <w:spacing w:val="-5"/>
          <w:position w:val="2"/>
          <w:sz w:val="13"/>
          <w:szCs w:val="13"/>
        </w:rPr>
        <w:t>3</w:t>
      </w:r>
      <w:r>
        <w:rPr>
          <w:rFonts w:ascii="Cambria Math" w:eastAsia="Cambria Math" w:hAnsi="Cambria Math" w:cs="Cambria Math"/>
          <w:spacing w:val="14"/>
          <w:w w:val="102"/>
          <w:position w:val="2"/>
          <w:sz w:val="13"/>
          <w:szCs w:val="13"/>
        </w:rPr>
        <w:t xml:space="preserve">  </w:t>
      </w:r>
      <w:r>
        <w:rPr>
          <w:rFonts w:ascii="Cambria Math" w:eastAsia="Cambria Math" w:hAnsi="Cambria Math" w:cs="Cambria Math"/>
          <w:spacing w:val="-22"/>
          <w:sz w:val="24"/>
          <w:szCs w:val="24"/>
        </w:rPr>
        <w:t>×</w:t>
      </w:r>
      <w:r>
        <w:rPr>
          <w:rFonts w:ascii="Cambria Math" w:eastAsia="Cambria Math" w:hAnsi="Cambria Math" w:cs="Cambria Math"/>
          <w:spacing w:val="1"/>
          <w:sz w:val="24"/>
          <w:szCs w:val="24"/>
        </w:rPr>
        <w:t xml:space="preserve"> </w:t>
      </w:r>
      <w:r>
        <w:rPr>
          <w:sz w:val="24"/>
          <w:szCs w:val="24"/>
        </w:rPr>
        <w:drawing>
          <wp:inline distT="0" distB="0" distL="0" distR="0">
            <wp:extent cx="77418" cy="105308"/>
            <wp:effectExtent l="0" t="0" r="0" b="0"/>
            <wp:docPr id="94" name="IM 94"/>
            <wp:cNvGraphicFramePr/>
            <a:graphic xmlns:a="http://schemas.openxmlformats.org/drawingml/2006/main">
              <a:graphicData uri="http://schemas.openxmlformats.org/drawingml/2006/picture">
                <pic:pic xmlns:pic="http://schemas.openxmlformats.org/drawingml/2006/picture">
                  <pic:nvPicPr>
                    <pic:cNvPr id="94" name="IM 94"/>
                    <pic:cNvPicPr/>
                  </pic:nvPicPr>
                  <pic:blipFill>
                    <a:blip xmlns:r="http://schemas.openxmlformats.org/officeDocument/2006/relationships" r:embed="rId70"/>
                    <a:stretch>
                      <a:fillRect/>
                    </a:stretch>
                  </pic:blipFill>
                  <pic:spPr>
                    <a:xfrm>
                      <a:off x="0" y="0"/>
                      <a:ext cx="77418" cy="105308"/>
                    </a:xfrm>
                    <a:prstGeom prst="rect">
                      <a:avLst/>
                    </a:prstGeom>
                  </pic:spPr>
                </pic:pic>
              </a:graphicData>
            </a:graphic>
          </wp:inline>
        </w:drawing>
      </w:r>
      <w:r>
        <w:rPr>
          <w:rFonts w:ascii="Cambria Math" w:eastAsia="Cambria Math" w:hAnsi="Cambria Math" w:cs="Cambria Math"/>
          <w:spacing w:val="8"/>
          <w:position w:val="2"/>
          <w:sz w:val="13"/>
          <w:szCs w:val="13"/>
        </w:rPr>
        <w:t>2</w:t>
      </w:r>
    </w:p>
    <w:p>
      <w:pPr>
        <w:spacing w:before="99" w:line="118" w:lineRule="exact"/>
        <w:ind w:left="298"/>
      </w:pPr>
      <w:r>
        <w:rPr>
          <w:position w:val="-2"/>
        </w:rPr>
        <w:drawing>
          <wp:inline distT="0" distB="0" distL="0" distR="0">
            <wp:extent cx="83819" cy="74523"/>
            <wp:effectExtent l="0" t="0" r="0" b="0"/>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xmlns:r="http://schemas.openxmlformats.org/officeDocument/2006/relationships" r:embed="rId67"/>
                    <a:stretch>
                      <a:fillRect/>
                    </a:stretch>
                  </pic:blipFill>
                  <pic:spPr>
                    <a:xfrm>
                      <a:off x="0" y="0"/>
                      <a:ext cx="83819" cy="74523"/>
                    </a:xfrm>
                    <a:prstGeom prst="rect">
                      <a:avLst/>
                    </a:prstGeom>
                  </pic:spPr>
                </pic:pic>
              </a:graphicData>
            </a:graphic>
          </wp:inline>
        </w:drawing>
      </w:r>
    </w:p>
    <w:p>
      <w:pPr>
        <w:spacing w:line="14" w:lineRule="auto"/>
        <w:rPr>
          <w:rFonts w:ascii="Arial"/>
          <w:sz w:val="2"/>
        </w:rPr>
      </w:pPr>
      <w:r>
        <w:rPr>
          <w:rFonts w:ascii="Arial" w:eastAsia="Arial" w:hAnsi="Arial" w:cs="Arial"/>
          <w:sz w:val="2"/>
          <w:szCs w:val="2"/>
        </w:rPr>
        <w:br w:type="column"/>
      </w:r>
    </w:p>
    <w:p>
      <w:pPr>
        <w:spacing w:line="283" w:lineRule="auto"/>
        <w:rPr>
          <w:rFonts w:ascii="Arial"/>
          <w:sz w:val="21"/>
        </w:rPr>
      </w:pPr>
    </w:p>
    <w:p>
      <w:pPr>
        <w:spacing w:before="70"/>
        <w:jc w:val="right"/>
        <w:rPr>
          <w:sz w:val="24"/>
          <w:szCs w:val="24"/>
        </w:rPr>
      </w:pPr>
      <w:r>
        <w:rPr>
          <w:rFonts w:ascii="Cambria Math" w:eastAsia="Cambria Math" w:hAnsi="Cambria Math" w:cs="Cambria Math"/>
          <w:position w:val="-4"/>
          <w:sz w:val="24"/>
          <w:szCs w:val="24"/>
        </w:rPr>
        <w:drawing>
          <wp:inline distT="0" distB="0" distL="0" distR="0">
            <wp:extent cx="48342" cy="140970"/>
            <wp:effectExtent l="0" t="0" r="0" b="0"/>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xmlns:r="http://schemas.openxmlformats.org/officeDocument/2006/relationships" r:embed="rId71"/>
                    <a:stretch>
                      <a:fillRect/>
                    </a:stretch>
                  </pic:blipFill>
                  <pic:spPr>
                    <a:xfrm>
                      <a:off x="0" y="0"/>
                      <a:ext cx="48342" cy="140970"/>
                    </a:xfrm>
                    <a:prstGeom prst="rect">
                      <a:avLst/>
                    </a:prstGeom>
                  </pic:spPr>
                </pic:pic>
              </a:graphicData>
            </a:graphic>
          </wp:inline>
        </w:drawing>
      </w:r>
      <w:r>
        <w:rPr>
          <w:rFonts w:ascii="Cambria Math" w:eastAsia="Cambria Math" w:hAnsi="Cambria Math" w:cs="Cambria Math"/>
          <w:sz w:val="24"/>
          <w:szCs w:val="24"/>
        </w:rPr>
        <w:t>5.5.3</w:t>
      </w:r>
      <w:r>
        <w:rPr>
          <w:position w:val="-4"/>
          <w:sz w:val="24"/>
          <w:szCs w:val="24"/>
        </w:rPr>
        <w:drawing>
          <wp:inline distT="0" distB="0" distL="0" distR="0">
            <wp:extent cx="48342" cy="140970"/>
            <wp:effectExtent l="0" t="0" r="0" b="0"/>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xmlns:r="http://schemas.openxmlformats.org/officeDocument/2006/relationships" r:embed="rId72"/>
                    <a:stretch>
                      <a:fillRect/>
                    </a:stretch>
                  </pic:blipFill>
                  <pic:spPr>
                    <a:xfrm>
                      <a:off x="0" y="0"/>
                      <a:ext cx="48342" cy="140970"/>
                    </a:xfrm>
                    <a:prstGeom prst="rect">
                      <a:avLst/>
                    </a:prstGeom>
                  </pic:spPr>
                </pic:pic>
              </a:graphicData>
            </a:graphic>
          </wp:inline>
        </w:drawing>
      </w:r>
    </w:p>
    <w:p>
      <w:pPr>
        <w:rPr>
          <w:sz w:val="24"/>
          <w:szCs w:val="24"/>
        </w:rPr>
        <w:sectPr>
          <w:footerReference w:type="default" r:id="rId73"/>
          <w:type w:val="continuous"/>
          <w:pgSz w:w="12240" w:h="15840"/>
          <w:pgMar w:top="1124" w:right="1460" w:bottom="1293" w:left="1448" w:header="0" w:footer="1131" w:gutter="0"/>
          <w:pgNumType w:start="23"/>
          <w:cols w:num="3" w:space="708" w:equalWidth="0">
            <w:col w:w="5215" w:space="34"/>
            <w:col w:w="3262" w:space="100"/>
            <w:col w:w="720" w:space="0"/>
          </w:cols>
        </w:sectPr>
      </w:pPr>
    </w:p>
    <w:p>
      <w:pPr>
        <w:spacing w:line="396" w:lineRule="auto"/>
        <w:rPr>
          <w:rFonts w:ascii="Arial"/>
          <w:sz w:val="21"/>
        </w:rPr>
      </w:pPr>
    </w:p>
    <w:p>
      <w:pPr>
        <w:pStyle w:val="BodyText"/>
        <w:spacing w:before="79" w:line="469" w:lineRule="exact"/>
        <w:ind w:left="855"/>
      </w:pPr>
      <w:r>
        <w:rPr>
          <w:rFonts w:ascii="Times New Roman" w:eastAsia="Times New Roman" w:hAnsi="Times New Roman" w:cs="Times New Roman"/>
          <w:i/>
          <w:iCs/>
          <w:spacing w:val="-6"/>
          <w:position w:val="21"/>
        </w:rPr>
        <w:t>B</w:t>
      </w:r>
      <w:r>
        <w:rPr>
          <w:rFonts w:ascii="Times New Roman" w:eastAsia="Times New Roman" w:hAnsi="Times New Roman" w:cs="Times New Roman"/>
          <w:spacing w:val="-6"/>
          <w:position w:val="21"/>
        </w:rPr>
        <w:t>——</w:t>
      </w:r>
      <w:r>
        <w:rPr>
          <w:rFonts w:ascii="Times New Roman" w:eastAsia="Times New Roman" w:hAnsi="Times New Roman" w:cs="Times New Roman"/>
          <w:spacing w:val="17"/>
          <w:position w:val="21"/>
        </w:rPr>
        <w:t xml:space="preserve">   </w:t>
      </w:r>
      <w:r>
        <w:rPr>
          <w:spacing w:val="-6"/>
          <w:position w:val="16"/>
        </w:rPr>
        <w:t>管道的流量（</w:t>
      </w:r>
      <w:r>
        <w:rPr>
          <w:spacing w:val="-82"/>
          <w:position w:val="16"/>
        </w:rPr>
        <w:t xml:space="preserve"> </w:t>
      </w:r>
      <w:r>
        <w:rPr>
          <w:position w:val="16"/>
        </w:rPr>
        <w:drawing>
          <wp:inline distT="0" distB="0" distL="0" distR="0">
            <wp:extent cx="131045" cy="74523"/>
            <wp:effectExtent l="0" t="0" r="0" b="0"/>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xmlns:r="http://schemas.openxmlformats.org/officeDocument/2006/relationships" r:embed="rId74"/>
                    <a:stretch>
                      <a:fillRect/>
                    </a:stretch>
                  </pic:blipFill>
                  <pic:spPr>
                    <a:xfrm>
                      <a:off x="0" y="0"/>
                      <a:ext cx="131045" cy="74523"/>
                    </a:xfrm>
                    <a:prstGeom prst="rect">
                      <a:avLst/>
                    </a:prstGeom>
                  </pic:spPr>
                </pic:pic>
              </a:graphicData>
            </a:graphic>
          </wp:inline>
        </w:drawing>
      </w:r>
      <w:r>
        <w:rPr>
          <w:spacing w:val="-105"/>
          <w:position w:val="16"/>
        </w:rPr>
        <w:t xml:space="preserve"> </w:t>
      </w:r>
      <w:r>
        <w:rPr>
          <w:rFonts w:ascii="Cambria Math" w:eastAsia="Cambria Math" w:hAnsi="Cambria Math" w:cs="Cambria Math"/>
          <w:spacing w:val="-6"/>
          <w:position w:val="24"/>
          <w:sz w:val="16"/>
          <w:szCs w:val="16"/>
        </w:rPr>
        <w:t>3</w:t>
      </w:r>
      <w:r>
        <w:rPr>
          <w:rFonts w:ascii="Cambria Math" w:eastAsia="Cambria Math" w:hAnsi="Cambria Math" w:cs="Cambria Math"/>
          <w:spacing w:val="-19"/>
          <w:position w:val="24"/>
          <w:sz w:val="16"/>
          <w:szCs w:val="16"/>
        </w:rPr>
        <w:t xml:space="preserve"> </w:t>
      </w:r>
      <w:r>
        <w:rPr>
          <w:rFonts w:ascii="Cambria Math" w:eastAsia="Cambria Math" w:hAnsi="Cambria Math" w:cs="Cambria Math"/>
          <w:spacing w:val="-6"/>
          <w:position w:val="16"/>
        </w:rPr>
        <w:t>/</w:t>
      </w:r>
      <w:r>
        <w:rPr>
          <w:position w:val="16"/>
        </w:rPr>
        <w:drawing>
          <wp:inline distT="0" distB="0" distL="0" distR="0">
            <wp:extent cx="131045" cy="74523"/>
            <wp:effectExtent l="0" t="0" r="0" b="0"/>
            <wp:docPr id="104" name="IM 104"/>
            <wp:cNvGraphicFramePr/>
            <a:graphic xmlns:a="http://schemas.openxmlformats.org/drawingml/2006/main">
              <a:graphicData uri="http://schemas.openxmlformats.org/drawingml/2006/picture">
                <pic:pic xmlns:pic="http://schemas.openxmlformats.org/drawingml/2006/picture">
                  <pic:nvPicPr>
                    <pic:cNvPr id="104" name="IM 104"/>
                    <pic:cNvPicPr/>
                  </pic:nvPicPr>
                  <pic:blipFill>
                    <a:blip xmlns:r="http://schemas.openxmlformats.org/officeDocument/2006/relationships" r:embed="rId74"/>
                    <a:stretch>
                      <a:fillRect/>
                    </a:stretch>
                  </pic:blipFill>
                  <pic:spPr>
                    <a:xfrm>
                      <a:off x="0" y="0"/>
                      <a:ext cx="131045" cy="74523"/>
                    </a:xfrm>
                    <a:prstGeom prst="rect">
                      <a:avLst/>
                    </a:prstGeom>
                  </pic:spPr>
                </pic:pic>
              </a:graphicData>
            </a:graphic>
          </wp:inline>
        </w:drawing>
      </w:r>
      <w:r>
        <w:rPr>
          <w:position w:val="16"/>
        </w:rPr>
        <w:drawing>
          <wp:inline distT="0" distB="0" distL="0" distR="0">
            <wp:extent cx="34570" cy="102870"/>
            <wp:effectExtent l="0" t="0" r="0" b="0"/>
            <wp:docPr id="106" name="IM 106"/>
            <wp:cNvGraphicFramePr/>
            <a:graphic xmlns:a="http://schemas.openxmlformats.org/drawingml/2006/main">
              <a:graphicData uri="http://schemas.openxmlformats.org/drawingml/2006/picture">
                <pic:pic xmlns:pic="http://schemas.openxmlformats.org/drawingml/2006/picture">
                  <pic:nvPicPr>
                    <pic:cNvPr id="106" name="IM 106"/>
                    <pic:cNvPicPr/>
                  </pic:nvPicPr>
                  <pic:blipFill>
                    <a:blip xmlns:r="http://schemas.openxmlformats.org/officeDocument/2006/relationships" r:embed="rId75"/>
                    <a:stretch>
                      <a:fillRect/>
                    </a:stretch>
                  </pic:blipFill>
                  <pic:spPr>
                    <a:xfrm>
                      <a:off x="0" y="0"/>
                      <a:ext cx="34570" cy="102870"/>
                    </a:xfrm>
                    <a:prstGeom prst="rect">
                      <a:avLst/>
                    </a:prstGeom>
                  </pic:spPr>
                </pic:pic>
              </a:graphicData>
            </a:graphic>
          </wp:inline>
        </w:drawing>
      </w:r>
      <w:r>
        <w:rPr>
          <w:position w:val="16"/>
        </w:rPr>
        <w:drawing>
          <wp:inline distT="0" distB="0" distL="0" distR="0">
            <wp:extent cx="88435" cy="74523"/>
            <wp:effectExtent l="0" t="0" r="0" b="0"/>
            <wp:docPr id="108" name="IM 108"/>
            <wp:cNvGraphicFramePr/>
            <a:graphic xmlns:a="http://schemas.openxmlformats.org/drawingml/2006/main">
              <a:graphicData uri="http://schemas.openxmlformats.org/drawingml/2006/picture">
                <pic:pic xmlns:pic="http://schemas.openxmlformats.org/drawingml/2006/picture">
                  <pic:nvPicPr>
                    <pic:cNvPr id="108" name="IM 108"/>
                    <pic:cNvPicPr/>
                  </pic:nvPicPr>
                  <pic:blipFill>
                    <a:blip xmlns:r="http://schemas.openxmlformats.org/officeDocument/2006/relationships" r:embed="rId76"/>
                    <a:stretch>
                      <a:fillRect/>
                    </a:stretch>
                  </pic:blipFill>
                  <pic:spPr>
                    <a:xfrm>
                      <a:off x="0" y="0"/>
                      <a:ext cx="88435" cy="74523"/>
                    </a:xfrm>
                    <a:prstGeom prst="rect">
                      <a:avLst/>
                    </a:prstGeom>
                  </pic:spPr>
                </pic:pic>
              </a:graphicData>
            </a:graphic>
          </wp:inline>
        </w:drawing>
      </w:r>
      <w:r>
        <w:rPr>
          <w:spacing w:val="3"/>
          <w:position w:val="16"/>
        </w:rPr>
        <w:t>）；</w:t>
      </w:r>
    </w:p>
    <w:p>
      <w:pPr>
        <w:pStyle w:val="BodyText"/>
        <w:spacing w:line="213" w:lineRule="auto"/>
        <w:ind w:left="880"/>
      </w:pPr>
      <w:r>
        <w:rPr>
          <w:rFonts w:ascii="Times New Roman" w:eastAsia="Times New Roman" w:hAnsi="Times New Roman" w:cs="Times New Roman"/>
          <w:position w:val="5"/>
        </w:rPr>
        <w:drawing>
          <wp:inline distT="0" distB="0" distL="0" distR="0">
            <wp:extent cx="75285" cy="108966"/>
            <wp:effectExtent l="0" t="0" r="0" b="0"/>
            <wp:docPr id="110" name="IM 110"/>
            <wp:cNvGraphicFramePr/>
            <a:graphic xmlns:a="http://schemas.openxmlformats.org/drawingml/2006/main">
              <a:graphicData uri="http://schemas.openxmlformats.org/drawingml/2006/picture">
                <pic:pic xmlns:pic="http://schemas.openxmlformats.org/drawingml/2006/picture">
                  <pic:nvPicPr>
                    <pic:cNvPr id="110" name="IM 110"/>
                    <pic:cNvPicPr/>
                  </pic:nvPicPr>
                  <pic:blipFill>
                    <a:blip xmlns:r="http://schemas.openxmlformats.org/officeDocument/2006/relationships" r:embed="rId77"/>
                    <a:stretch>
                      <a:fillRect/>
                    </a:stretch>
                  </pic:blipFill>
                  <pic:spPr>
                    <a:xfrm>
                      <a:off x="0" y="0"/>
                      <a:ext cx="75285" cy="108966"/>
                    </a:xfrm>
                    <a:prstGeom prst="rect">
                      <a:avLst/>
                    </a:prstGeom>
                  </pic:spPr>
                </pic:pic>
              </a:graphicData>
            </a:graphic>
          </wp:inline>
        </w:drawing>
      </w:r>
      <w:r>
        <w:rPr>
          <w:rFonts w:ascii="Times New Roman" w:eastAsia="Times New Roman" w:hAnsi="Times New Roman" w:cs="Times New Roman"/>
          <w:spacing w:val="-48"/>
          <w:position w:val="5"/>
        </w:rPr>
        <w:t xml:space="preserve"> </w:t>
      </w:r>
      <w:r>
        <w:rPr>
          <w:rFonts w:ascii="Times New Roman" w:eastAsia="Times New Roman" w:hAnsi="Times New Roman" w:cs="Times New Roman"/>
          <w:spacing w:val="-2"/>
          <w:position w:val="5"/>
        </w:rPr>
        <w:t>——</w:t>
      </w:r>
      <w:r>
        <w:rPr>
          <w:rFonts w:ascii="Times New Roman" w:eastAsia="Times New Roman" w:hAnsi="Times New Roman" w:cs="Times New Roman"/>
          <w:spacing w:val="16"/>
          <w:position w:val="5"/>
        </w:rPr>
        <w:t xml:space="preserve">   </w:t>
      </w:r>
      <w:r>
        <w:rPr>
          <w:spacing w:val="-2"/>
        </w:rPr>
        <w:t>管道内径（</w:t>
      </w:r>
      <w:r>
        <w:rPr>
          <w:rFonts w:ascii="Times New Roman" w:eastAsia="Times New Roman" w:hAnsi="Times New Roman" w:cs="Times New Roman"/>
          <w:spacing w:val="-2"/>
        </w:rPr>
        <w:t>m</w:t>
      </w:r>
      <w:r>
        <w:rPr>
          <w:spacing w:val="-2"/>
        </w:rPr>
        <w:t>）</w:t>
      </w:r>
    </w:p>
    <w:p>
      <w:pPr>
        <w:pStyle w:val="BodyText"/>
        <w:spacing w:before="179" w:line="207" w:lineRule="auto"/>
        <w:ind w:left="887"/>
      </w:pPr>
      <w:r>
        <w:rPr>
          <w:rFonts w:ascii="Times New Roman" w:eastAsia="Times New Roman" w:hAnsi="Times New Roman" w:cs="Times New Roman"/>
          <w:spacing w:val="-4"/>
          <w:position w:val="5"/>
        </w:rPr>
        <w:t>S——</w:t>
      </w:r>
      <w:r>
        <w:rPr>
          <w:rFonts w:ascii="Times New Roman" w:eastAsia="Times New Roman" w:hAnsi="Times New Roman" w:cs="Times New Roman"/>
          <w:spacing w:val="17"/>
          <w:position w:val="5"/>
        </w:rPr>
        <w:t xml:space="preserve">   </w:t>
      </w:r>
      <w:r>
        <w:rPr>
          <w:spacing w:val="-4"/>
        </w:rPr>
        <w:t>管道坡度；</w:t>
      </w:r>
    </w:p>
    <w:p>
      <w:pPr>
        <w:pStyle w:val="BodyText"/>
        <w:spacing w:before="195" w:line="195" w:lineRule="auto"/>
        <w:ind w:left="888"/>
      </w:pPr>
      <w:r>
        <w:rPr>
          <w:rFonts w:ascii="Times New Roman" w:eastAsia="Times New Roman" w:hAnsi="Times New Roman" w:cs="Times New Roman"/>
          <w:spacing w:val="-2"/>
          <w:position w:val="5"/>
        </w:rPr>
        <w:t>n——</w:t>
      </w:r>
      <w:r>
        <w:rPr>
          <w:rFonts w:ascii="Times New Roman" w:eastAsia="Times New Roman" w:hAnsi="Times New Roman" w:cs="Times New Roman"/>
          <w:spacing w:val="17"/>
          <w:w w:val="101"/>
          <w:position w:val="5"/>
        </w:rPr>
        <w:t xml:space="preserve">   </w:t>
      </w:r>
      <w:r>
        <w:rPr>
          <w:spacing w:val="-2"/>
        </w:rPr>
        <w:t>管道粗糙系数。</w:t>
      </w:r>
    </w:p>
    <w:p>
      <w:pPr>
        <w:pStyle w:val="BodyText"/>
        <w:spacing w:before="53" w:line="219" w:lineRule="auto"/>
      </w:pPr>
      <w:r>
        <w:rPr>
          <w:rFonts w:ascii="Times New Roman" w:eastAsia="Times New Roman" w:hAnsi="Times New Roman" w:cs="Times New Roman"/>
          <w:b/>
          <w:bCs/>
        </w:rPr>
        <w:t xml:space="preserve">5.5.4    </w:t>
      </w:r>
      <w:r>
        <w:t>修复后管道的过流能力与修复前管道的过流能力</w:t>
      </w:r>
      <w:r>
        <w:rPr>
          <w:spacing w:val="-1"/>
        </w:rPr>
        <w:t>的比值应按下式计算：</w:t>
      </w:r>
    </w:p>
    <w:p>
      <w:pPr>
        <w:pStyle w:val="BodyText"/>
        <w:spacing w:before="138" w:line="405" w:lineRule="exact"/>
        <w:jc w:val="right"/>
      </w:pPr>
      <w:r>
        <w:rPr>
          <w:rFonts w:ascii="Times New Roman" w:eastAsia="Times New Roman" w:hAnsi="Times New Roman" w:cs="Times New Roman"/>
          <w:spacing w:val="-1"/>
          <w:position w:val="5"/>
        </w:rPr>
        <w:t>B=</w:t>
      </w:r>
      <w:r>
        <w:rPr>
          <w:position w:val="1"/>
        </w:rPr>
        <w:drawing>
          <wp:inline distT="0" distB="0" distL="0" distR="0">
            <wp:extent cx="93500" cy="132588"/>
            <wp:effectExtent l="0" t="0" r="0" b="0"/>
            <wp:docPr id="112" name="IM 112"/>
            <wp:cNvGraphicFramePr/>
            <a:graphic xmlns:a="http://schemas.openxmlformats.org/drawingml/2006/main">
              <a:graphicData uri="http://schemas.openxmlformats.org/drawingml/2006/picture">
                <pic:pic xmlns:pic="http://schemas.openxmlformats.org/drawingml/2006/picture">
                  <pic:nvPicPr>
                    <pic:cNvPr id="112" name="IM 112"/>
                    <pic:cNvPicPr/>
                  </pic:nvPicPr>
                  <pic:blipFill>
                    <a:blip xmlns:r="http://schemas.openxmlformats.org/officeDocument/2006/relationships" r:embed="rId78"/>
                    <a:stretch>
                      <a:fillRect/>
                    </a:stretch>
                  </pic:blipFill>
                  <pic:spPr>
                    <a:xfrm>
                      <a:off x="0" y="0"/>
                      <a:ext cx="93500" cy="132588"/>
                    </a:xfrm>
                    <a:prstGeom prst="rect">
                      <a:avLst/>
                    </a:prstGeom>
                  </pic:spPr>
                </pic:pic>
              </a:graphicData>
            </a:graphic>
          </wp:inline>
        </w:drawing>
      </w:r>
      <w:r>
        <w:rPr>
          <w:rFonts w:ascii="Cambria Math" w:eastAsia="Cambria Math" w:hAnsi="Cambria Math" w:cs="Cambria Math"/>
          <w:spacing w:val="-1"/>
          <w:position w:val="1"/>
          <w:sz w:val="16"/>
          <w:szCs w:val="16"/>
        </w:rPr>
        <w:t>1</w:t>
      </w:r>
      <w:r>
        <w:rPr>
          <w:rFonts w:ascii="Times New Roman" w:eastAsia="Times New Roman" w:hAnsi="Times New Roman" w:cs="Times New Roman"/>
          <w:spacing w:val="-1"/>
          <w:position w:val="5"/>
        </w:rPr>
        <w:t>/</w:t>
      </w:r>
      <w:r>
        <w:rPr>
          <w:position w:val="1"/>
        </w:rPr>
        <w:drawing>
          <wp:inline distT="0" distB="0" distL="0" distR="0">
            <wp:extent cx="93500" cy="132588"/>
            <wp:effectExtent l="0" t="0" r="0" b="0"/>
            <wp:docPr id="114" name="IM 114"/>
            <wp:cNvGraphicFramePr/>
            <a:graphic xmlns:a="http://schemas.openxmlformats.org/drawingml/2006/main">
              <a:graphicData uri="http://schemas.openxmlformats.org/drawingml/2006/picture">
                <pic:pic xmlns:pic="http://schemas.openxmlformats.org/drawingml/2006/picture">
                  <pic:nvPicPr>
                    <pic:cNvPr id="114" name="IM 114"/>
                    <pic:cNvPicPr/>
                  </pic:nvPicPr>
                  <pic:blipFill>
                    <a:blip xmlns:r="http://schemas.openxmlformats.org/officeDocument/2006/relationships" r:embed="rId78"/>
                    <a:stretch>
                      <a:fillRect/>
                    </a:stretch>
                  </pic:blipFill>
                  <pic:spPr>
                    <a:xfrm>
                      <a:off x="0" y="0"/>
                      <a:ext cx="93500" cy="132588"/>
                    </a:xfrm>
                    <a:prstGeom prst="rect">
                      <a:avLst/>
                    </a:prstGeom>
                  </pic:spPr>
                </pic:pic>
              </a:graphicData>
            </a:graphic>
          </wp:inline>
        </w:drawing>
      </w:r>
      <w:r>
        <w:rPr>
          <w:rFonts w:ascii="Cambria Math" w:eastAsia="Cambria Math" w:hAnsi="Cambria Math" w:cs="Cambria Math"/>
          <w:spacing w:val="-1"/>
          <w:position w:val="1"/>
          <w:sz w:val="16"/>
          <w:szCs w:val="16"/>
        </w:rPr>
        <w:t>2</w:t>
      </w:r>
      <w:r>
        <w:rPr>
          <w:rFonts w:ascii="Cambria Math" w:eastAsia="Cambria Math" w:hAnsi="Cambria Math" w:cs="Cambria Math"/>
          <w:spacing w:val="1"/>
          <w:position w:val="1"/>
          <w:sz w:val="16"/>
          <w:szCs w:val="16"/>
        </w:rPr>
        <w:t xml:space="preserve">                                    </w:t>
      </w:r>
      <w:r>
        <w:rPr>
          <w:rFonts w:ascii="Cambria Math" w:eastAsia="Cambria Math" w:hAnsi="Cambria Math" w:cs="Cambria Math"/>
          <w:position w:val="1"/>
          <w:sz w:val="16"/>
          <w:szCs w:val="16"/>
        </w:rPr>
        <w:t xml:space="preserve">                                                </w:t>
      </w:r>
      <w:r>
        <w:rPr>
          <w:spacing w:val="-1"/>
          <w:position w:val="5"/>
        </w:rPr>
        <w:t>（</w:t>
      </w:r>
      <w:r>
        <w:rPr>
          <w:rFonts w:ascii="Times New Roman" w:eastAsia="Times New Roman" w:hAnsi="Times New Roman" w:cs="Times New Roman"/>
          <w:spacing w:val="-1"/>
          <w:position w:val="5"/>
        </w:rPr>
        <w:t>5.5.4-</w:t>
      </w:r>
      <w:r>
        <w:rPr>
          <w:rFonts w:ascii="Times New Roman" w:eastAsia="Times New Roman" w:hAnsi="Times New Roman" w:cs="Times New Roman"/>
          <w:spacing w:val="-31"/>
          <w:position w:val="5"/>
        </w:rPr>
        <w:t xml:space="preserve"> </w:t>
      </w:r>
      <w:r>
        <w:rPr>
          <w:rFonts w:ascii="Times New Roman" w:eastAsia="Times New Roman" w:hAnsi="Times New Roman" w:cs="Times New Roman"/>
          <w:spacing w:val="-1"/>
          <w:position w:val="5"/>
        </w:rPr>
        <w:t>1</w:t>
      </w:r>
      <w:r>
        <w:rPr>
          <w:spacing w:val="-1"/>
          <w:position w:val="5"/>
        </w:rPr>
        <w:t>）</w:t>
      </w:r>
    </w:p>
    <w:p>
      <w:pPr>
        <w:pStyle w:val="BodyText"/>
        <w:spacing w:before="105" w:line="219" w:lineRule="auto"/>
        <w:sectPr>
          <w:footerReference w:type="default" r:id="rId79"/>
          <w:type w:val="continuous"/>
          <w:pgSz w:w="12240" w:h="15840"/>
          <w:pgMar w:top="1124" w:right="1460" w:bottom="1293" w:left="1448" w:header="0" w:footer="1131" w:gutter="0"/>
          <w:pgNumType w:start="24"/>
          <w:cols w:num="1" w:space="708" w:equalWidth="0">
            <w:col w:w="9332" w:space="0"/>
          </w:cols>
        </w:sectPr>
      </w:pPr>
      <w:r>
        <w:rPr>
          <w:spacing w:val="-1"/>
        </w:rPr>
        <w:t>对于圆形管道可采用下式：</w:t>
      </w:r>
    </w:p>
    <w:p>
      <w:pPr>
        <w:pStyle w:val="BodyText"/>
        <w:spacing w:before="105" w:line="766" w:lineRule="exact"/>
        <w:jc w:val="right"/>
      </w:pPr>
      <w:r>
        <w:rPr>
          <w:rFonts w:ascii="Cambria Math" w:eastAsia="Cambria Math" w:hAnsi="Cambria Math" w:cs="Cambria Math"/>
          <w:position w:val="10"/>
        </w:rPr>
        <w:drawing>
          <wp:inline distT="0" distB="0" distL="0" distR="0">
            <wp:extent cx="88512" cy="103174"/>
            <wp:effectExtent l="0" t="0" r="0" b="0"/>
            <wp:docPr id="116" name="IM 116"/>
            <wp:cNvGraphicFramePr/>
            <a:graphic xmlns:a="http://schemas.openxmlformats.org/drawingml/2006/main">
              <a:graphicData uri="http://schemas.openxmlformats.org/drawingml/2006/picture">
                <pic:pic xmlns:pic="http://schemas.openxmlformats.org/drawingml/2006/picture">
                  <pic:nvPicPr>
                    <pic:cNvPr id="116" name="IM 116"/>
                    <pic:cNvPicPr/>
                  </pic:nvPicPr>
                  <pic:blipFill>
                    <a:blip xmlns:r="http://schemas.openxmlformats.org/officeDocument/2006/relationships" r:embed="rId80"/>
                    <a:stretch>
                      <a:fillRect/>
                    </a:stretch>
                  </pic:blipFill>
                  <pic:spPr>
                    <a:xfrm>
                      <a:off x="0" y="0"/>
                      <a:ext cx="88512" cy="103174"/>
                    </a:xfrm>
                    <a:prstGeom prst="rect">
                      <a:avLst/>
                    </a:prstGeom>
                  </pic:spPr>
                </pic:pic>
              </a:graphicData>
            </a:graphic>
          </wp:inline>
        </w:drawing>
      </w:r>
      <w:r>
        <w:rPr>
          <w:rFonts w:ascii="Cambria Math" w:eastAsia="Cambria Math" w:hAnsi="Cambria Math" w:cs="Cambria Math"/>
          <w:spacing w:val="46"/>
          <w:position w:val="17"/>
        </w:rPr>
        <w:t xml:space="preserve"> </w:t>
      </w:r>
      <w:r>
        <w:rPr>
          <w:rFonts w:ascii="Cambria Math" w:eastAsia="Cambria Math" w:hAnsi="Cambria Math" w:cs="Cambria Math"/>
          <w:spacing w:val="-4"/>
          <w:position w:val="17"/>
        </w:rPr>
        <w:t xml:space="preserve">= </w:t>
      </w:r>
      <w:r>
        <w:rPr>
          <w:position w:val="-11"/>
        </w:rPr>
        <w:drawing>
          <wp:inline distT="0" distB="0" distL="0" distR="0">
            <wp:extent cx="158488" cy="322624"/>
            <wp:effectExtent l="0" t="0" r="0" b="0"/>
            <wp:docPr id="118" name="IM 118"/>
            <wp:cNvGraphicFramePr/>
            <a:graphic xmlns:a="http://schemas.openxmlformats.org/drawingml/2006/main">
              <a:graphicData uri="http://schemas.openxmlformats.org/drawingml/2006/picture">
                <pic:pic xmlns:pic="http://schemas.openxmlformats.org/drawingml/2006/picture">
                  <pic:nvPicPr>
                    <pic:cNvPr id="118" name="IM 118"/>
                    <pic:cNvPicPr/>
                  </pic:nvPicPr>
                  <pic:blipFill>
                    <a:blip xmlns:r="http://schemas.openxmlformats.org/officeDocument/2006/relationships" r:embed="rId81"/>
                    <a:stretch>
                      <a:fillRect/>
                    </a:stretch>
                  </pic:blipFill>
                  <pic:spPr>
                    <a:xfrm>
                      <a:off x="0" y="0"/>
                      <a:ext cx="158488" cy="322624"/>
                    </a:xfrm>
                    <a:prstGeom prst="rect">
                      <a:avLst/>
                    </a:prstGeom>
                  </pic:spPr>
                </pic:pic>
              </a:graphicData>
            </a:graphic>
          </wp:inline>
        </w:drawing>
      </w:r>
      <w:r>
        <w:rPr>
          <w:rFonts w:ascii="Cambria Math" w:eastAsia="Cambria Math" w:hAnsi="Cambria Math" w:cs="Cambria Math"/>
          <w:spacing w:val="8"/>
          <w:position w:val="17"/>
        </w:rPr>
        <w:t xml:space="preserve"> </w:t>
      </w:r>
      <w:r>
        <w:rPr>
          <w:rFonts w:ascii="Cambria Math" w:eastAsia="Cambria Math" w:hAnsi="Cambria Math" w:cs="Cambria Math"/>
          <w:spacing w:val="-4"/>
          <w:position w:val="18"/>
        </w:rPr>
        <w:t>∙</w:t>
      </w:r>
      <w:r>
        <w:rPr>
          <w:rFonts w:ascii="Cambria Math" w:eastAsia="Cambria Math" w:hAnsi="Cambria Math" w:cs="Cambria Math"/>
          <w:spacing w:val="22"/>
          <w:position w:val="18"/>
        </w:rPr>
        <w:t xml:space="preserve"> </w:t>
      </w:r>
      <w:r>
        <w:rPr>
          <w:position w:val="-7"/>
        </w:rPr>
        <w:drawing>
          <wp:inline distT="0" distB="0" distL="0" distR="0">
            <wp:extent cx="58777" cy="301625"/>
            <wp:effectExtent l="0" t="0" r="0" b="0"/>
            <wp:docPr id="120" name="IM 120"/>
            <wp:cNvGraphicFramePr/>
            <a:graphic xmlns:a="http://schemas.openxmlformats.org/drawingml/2006/main">
              <a:graphicData uri="http://schemas.openxmlformats.org/drawingml/2006/picture">
                <pic:pic xmlns:pic="http://schemas.openxmlformats.org/drawingml/2006/picture">
                  <pic:nvPicPr>
                    <pic:cNvPr id="120" name="IM 120"/>
                    <pic:cNvPicPr/>
                  </pic:nvPicPr>
                  <pic:blipFill>
                    <a:blip xmlns:r="http://schemas.openxmlformats.org/officeDocument/2006/relationships" r:embed="rId82"/>
                    <a:stretch>
                      <a:fillRect/>
                    </a:stretch>
                  </pic:blipFill>
                  <pic:spPr>
                    <a:xfrm>
                      <a:off x="0" y="0"/>
                      <a:ext cx="58777" cy="301625"/>
                    </a:xfrm>
                    <a:prstGeom prst="rect">
                      <a:avLst/>
                    </a:prstGeom>
                  </pic:spPr>
                </pic:pic>
              </a:graphicData>
            </a:graphic>
          </wp:inline>
        </w:drawing>
      </w:r>
      <w:r>
        <w:rPr>
          <w:position w:val="-10"/>
        </w:rPr>
        <w:drawing>
          <wp:inline distT="0" distB="0" distL="0" distR="0">
            <wp:extent cx="190927" cy="351585"/>
            <wp:effectExtent l="0" t="0" r="0" b="0"/>
            <wp:docPr id="122" name="IM 122"/>
            <wp:cNvGraphicFramePr/>
            <a:graphic xmlns:a="http://schemas.openxmlformats.org/drawingml/2006/main">
              <a:graphicData uri="http://schemas.openxmlformats.org/drawingml/2006/picture">
                <pic:pic xmlns:pic="http://schemas.openxmlformats.org/drawingml/2006/picture">
                  <pic:nvPicPr>
                    <pic:cNvPr id="122" name="IM 122"/>
                    <pic:cNvPicPr/>
                  </pic:nvPicPr>
                  <pic:blipFill>
                    <a:blip xmlns:r="http://schemas.openxmlformats.org/officeDocument/2006/relationships" r:embed="rId83"/>
                    <a:stretch>
                      <a:fillRect/>
                    </a:stretch>
                  </pic:blipFill>
                  <pic:spPr>
                    <a:xfrm>
                      <a:off x="0" y="0"/>
                      <a:ext cx="190927" cy="351585"/>
                    </a:xfrm>
                    <a:prstGeom prst="rect">
                      <a:avLst/>
                    </a:prstGeom>
                  </pic:spPr>
                </pic:pic>
              </a:graphicData>
            </a:graphic>
          </wp:inline>
        </w:drawing>
      </w:r>
      <w:r>
        <w:rPr>
          <w:position w:val="-7"/>
        </w:rPr>
        <w:drawing>
          <wp:inline distT="0" distB="0" distL="0" distR="0">
            <wp:extent cx="58763" cy="301625"/>
            <wp:effectExtent l="0" t="0" r="0" b="0"/>
            <wp:docPr id="124" name="IM 124"/>
            <wp:cNvGraphicFramePr/>
            <a:graphic xmlns:a="http://schemas.openxmlformats.org/drawingml/2006/main">
              <a:graphicData uri="http://schemas.openxmlformats.org/drawingml/2006/picture">
                <pic:pic xmlns:pic="http://schemas.openxmlformats.org/drawingml/2006/picture">
                  <pic:nvPicPr>
                    <pic:cNvPr id="124" name="IM 124"/>
                    <pic:cNvPicPr/>
                  </pic:nvPicPr>
                  <pic:blipFill>
                    <a:blip xmlns:r="http://schemas.openxmlformats.org/officeDocument/2006/relationships" r:embed="rId84"/>
                    <a:stretch>
                      <a:fillRect/>
                    </a:stretch>
                  </pic:blipFill>
                  <pic:spPr>
                    <a:xfrm>
                      <a:off x="0" y="0"/>
                      <a:ext cx="58763" cy="301625"/>
                    </a:xfrm>
                    <a:prstGeom prst="rect">
                      <a:avLst/>
                    </a:prstGeom>
                  </pic:spPr>
                </pic:pic>
              </a:graphicData>
            </a:graphic>
          </wp:inline>
        </w:drawing>
      </w:r>
      <w:r>
        <w:rPr>
          <w:position w:val="29"/>
        </w:rPr>
        <w:drawing>
          <wp:inline distT="0" distB="0" distL="0" distR="0">
            <wp:extent cx="56652" cy="179862"/>
            <wp:effectExtent l="0" t="0" r="0" b="0"/>
            <wp:docPr id="126" name="IM 126"/>
            <wp:cNvGraphicFramePr/>
            <a:graphic xmlns:a="http://schemas.openxmlformats.org/drawingml/2006/main">
              <a:graphicData uri="http://schemas.openxmlformats.org/drawingml/2006/picture">
                <pic:pic xmlns:pic="http://schemas.openxmlformats.org/drawingml/2006/picture">
                  <pic:nvPicPr>
                    <pic:cNvPr id="126" name="IM 126"/>
                    <pic:cNvPicPr/>
                  </pic:nvPicPr>
                  <pic:blipFill>
                    <a:blip xmlns:r="http://schemas.openxmlformats.org/officeDocument/2006/relationships" r:embed="rId85"/>
                    <a:stretch>
                      <a:fillRect/>
                    </a:stretch>
                  </pic:blipFill>
                  <pic:spPr>
                    <a:xfrm>
                      <a:off x="0" y="0"/>
                      <a:ext cx="56652" cy="179862"/>
                    </a:xfrm>
                    <a:prstGeom prst="rect">
                      <a:avLst/>
                    </a:prstGeom>
                  </pic:spPr>
                </pic:pic>
              </a:graphicData>
            </a:graphic>
          </wp:inline>
        </w:drawing>
      </w:r>
      <w:r>
        <w:rPr>
          <w:rFonts w:ascii="Cambria Math" w:eastAsia="Cambria Math" w:hAnsi="Cambria Math" w:cs="Cambria Math"/>
          <w:spacing w:val="25"/>
          <w:position w:val="18"/>
        </w:rPr>
        <w:t xml:space="preserve"> </w:t>
      </w:r>
      <w:r>
        <w:rPr>
          <w:rFonts w:ascii="Cambria Math" w:eastAsia="Cambria Math" w:hAnsi="Cambria Math" w:cs="Cambria Math"/>
          <w:spacing w:val="-4"/>
          <w:position w:val="18"/>
        </w:rPr>
        <w:t>×</w:t>
      </w:r>
      <w:r>
        <w:rPr>
          <w:rFonts w:ascii="Cambria Math" w:eastAsia="Cambria Math" w:hAnsi="Cambria Math" w:cs="Cambria Math"/>
          <w:spacing w:val="22"/>
          <w:position w:val="18"/>
        </w:rPr>
        <w:t xml:space="preserve"> </w:t>
      </w:r>
      <w:r>
        <w:rPr>
          <w:rFonts w:ascii="Cambria Math" w:eastAsia="Cambria Math" w:hAnsi="Cambria Math" w:cs="Cambria Math"/>
          <w:spacing w:val="-4"/>
          <w:position w:val="18"/>
        </w:rPr>
        <w:t xml:space="preserve">100%                         </w:t>
      </w:r>
      <w:r>
        <w:rPr>
          <w:rFonts w:ascii="Cambria Math" w:eastAsia="Cambria Math" w:hAnsi="Cambria Math" w:cs="Cambria Math"/>
          <w:spacing w:val="-5"/>
          <w:position w:val="18"/>
        </w:rPr>
        <w:t xml:space="preserve">           </w:t>
      </w:r>
      <w:r>
        <w:rPr>
          <w:spacing w:val="-5"/>
          <w:position w:val="19"/>
        </w:rPr>
        <w:t>（</w:t>
      </w:r>
      <w:r>
        <w:rPr>
          <w:rFonts w:ascii="Cambria Math" w:eastAsia="Cambria Math" w:hAnsi="Cambria Math" w:cs="Cambria Math"/>
          <w:spacing w:val="-5"/>
          <w:position w:val="19"/>
        </w:rPr>
        <w:t>5</w:t>
      </w:r>
      <w:r>
        <w:rPr>
          <w:rFonts w:ascii="Cambria Math" w:eastAsia="Cambria Math" w:hAnsi="Cambria Math" w:cs="Cambria Math"/>
          <w:spacing w:val="-5"/>
          <w:position w:val="12"/>
        </w:rPr>
        <w:t>.</w:t>
      </w:r>
      <w:r>
        <w:rPr>
          <w:rFonts w:ascii="Cambria Math" w:eastAsia="Cambria Math" w:hAnsi="Cambria Math" w:cs="Cambria Math"/>
          <w:spacing w:val="-5"/>
          <w:position w:val="19"/>
        </w:rPr>
        <w:t>5</w:t>
      </w:r>
      <w:r>
        <w:rPr>
          <w:rFonts w:ascii="Cambria Math" w:eastAsia="Cambria Math" w:hAnsi="Cambria Math" w:cs="Cambria Math"/>
          <w:spacing w:val="-5"/>
          <w:position w:val="12"/>
        </w:rPr>
        <w:t>.</w:t>
      </w:r>
      <w:r>
        <w:rPr>
          <w:rFonts w:ascii="Cambria Math" w:eastAsia="Cambria Math" w:hAnsi="Cambria Math" w:cs="Cambria Math"/>
          <w:spacing w:val="-5"/>
          <w:position w:val="19"/>
        </w:rPr>
        <w:t>4</w:t>
      </w:r>
      <w:r>
        <w:rPr>
          <w:rFonts w:ascii="Cambria Math" w:eastAsia="Cambria Math" w:hAnsi="Cambria Math" w:cs="Cambria Math"/>
          <w:spacing w:val="17"/>
          <w:position w:val="19"/>
        </w:rPr>
        <w:t xml:space="preserve"> </w:t>
      </w:r>
      <w:r>
        <w:rPr>
          <w:rFonts w:ascii="Cambria Math" w:eastAsia="Cambria Math" w:hAnsi="Cambria Math" w:cs="Cambria Math"/>
          <w:spacing w:val="-5"/>
          <w:position w:val="29"/>
        </w:rPr>
        <w:t>−</w:t>
      </w:r>
      <w:r>
        <w:rPr>
          <w:rFonts w:ascii="Cambria Math" w:eastAsia="Cambria Math" w:hAnsi="Cambria Math" w:cs="Cambria Math"/>
          <w:spacing w:val="18"/>
          <w:position w:val="29"/>
        </w:rPr>
        <w:t xml:space="preserve"> </w:t>
      </w:r>
      <w:r>
        <w:rPr>
          <w:rFonts w:ascii="Cambria Math" w:eastAsia="Cambria Math" w:hAnsi="Cambria Math" w:cs="Cambria Math"/>
          <w:spacing w:val="-5"/>
          <w:position w:val="19"/>
        </w:rPr>
        <w:t>2</w:t>
      </w:r>
      <w:r>
        <w:rPr>
          <w:spacing w:val="-5"/>
          <w:position w:val="19"/>
        </w:rPr>
        <w:t>）</w:t>
      </w:r>
    </w:p>
    <w:p>
      <w:pPr>
        <w:pStyle w:val="BodyText"/>
        <w:spacing w:before="175" w:line="220" w:lineRule="auto"/>
        <w:ind w:left="6"/>
      </w:pPr>
      <w:r>
        <w:rPr>
          <w:spacing w:val="-5"/>
        </w:rPr>
        <w:t>式中：</w:t>
      </w:r>
    </w:p>
    <w:p>
      <w:pPr>
        <w:pStyle w:val="BodyText"/>
        <w:spacing w:before="311" w:line="206" w:lineRule="auto"/>
        <w:ind w:left="1340"/>
      </w:pPr>
      <w:r>
        <w:rPr>
          <w:rFonts w:ascii="Times New Roman" w:eastAsia="Times New Roman" w:hAnsi="Times New Roman" w:cs="Times New Roman"/>
          <w:i/>
          <w:iCs/>
          <w:spacing w:val="-1"/>
          <w:position w:val="5"/>
        </w:rPr>
        <w:t>B</w:t>
      </w:r>
      <w:r>
        <w:rPr>
          <w:rFonts w:ascii="Times New Roman" w:eastAsia="Times New Roman" w:hAnsi="Times New Roman" w:cs="Times New Roman"/>
          <w:spacing w:val="-1"/>
          <w:position w:val="5"/>
        </w:rPr>
        <w:t>——</w:t>
      </w:r>
      <w:r>
        <w:rPr>
          <w:rFonts w:ascii="Times New Roman" w:eastAsia="Times New Roman" w:hAnsi="Times New Roman" w:cs="Times New Roman"/>
          <w:spacing w:val="18"/>
          <w:position w:val="5"/>
        </w:rPr>
        <w:t xml:space="preserve">   </w:t>
      </w:r>
      <w:r>
        <w:rPr>
          <w:spacing w:val="-1"/>
        </w:rPr>
        <w:t>管道修复前后过流能力比；</w:t>
      </w:r>
    </w:p>
    <w:p>
      <w:pPr>
        <w:pStyle w:val="BodyText"/>
        <w:spacing w:before="177" w:line="198" w:lineRule="auto"/>
        <w:ind w:left="1243"/>
      </w:pPr>
      <w:r>
        <w:rPr>
          <w:rFonts w:ascii="Cambria Math" w:eastAsia="Cambria Math" w:hAnsi="Cambria Math" w:cs="Cambria Math"/>
          <w:sz w:val="16"/>
          <w:szCs w:val="16"/>
        </w:rPr>
        <w:drawing>
          <wp:inline distT="0" distB="0" distL="0" distR="0">
            <wp:extent cx="86627" cy="132587"/>
            <wp:effectExtent l="0" t="0" r="0" b="0"/>
            <wp:docPr id="128" name="IM 128"/>
            <wp:cNvGraphicFramePr/>
            <a:graphic xmlns:a="http://schemas.openxmlformats.org/drawingml/2006/main">
              <a:graphicData uri="http://schemas.openxmlformats.org/drawingml/2006/picture">
                <pic:pic xmlns:pic="http://schemas.openxmlformats.org/drawingml/2006/picture">
                  <pic:nvPicPr>
                    <pic:cNvPr id="128" name="IM 128"/>
                    <pic:cNvPicPr/>
                  </pic:nvPicPr>
                  <pic:blipFill>
                    <a:blip xmlns:r="http://schemas.openxmlformats.org/officeDocument/2006/relationships" r:embed="rId78"/>
                    <a:stretch>
                      <a:fillRect/>
                    </a:stretch>
                  </pic:blipFill>
                  <pic:spPr>
                    <a:xfrm>
                      <a:off x="0" y="0"/>
                      <a:ext cx="86627" cy="132587"/>
                    </a:xfrm>
                    <a:prstGeom prst="rect">
                      <a:avLst/>
                    </a:prstGeom>
                  </pic:spPr>
                </pic:pic>
              </a:graphicData>
            </a:graphic>
          </wp:inline>
        </w:drawing>
      </w:r>
      <w:r>
        <w:rPr>
          <w:rFonts w:ascii="Cambria Math" w:eastAsia="Cambria Math" w:hAnsi="Cambria Math" w:cs="Cambria Math"/>
          <w:spacing w:val="-7"/>
          <w:sz w:val="16"/>
          <w:szCs w:val="16"/>
        </w:rPr>
        <w:t xml:space="preserve"> </w:t>
      </w:r>
      <w:r>
        <w:rPr>
          <w:rFonts w:ascii="Cambria Math" w:eastAsia="Cambria Math" w:hAnsi="Cambria Math" w:cs="Cambria Math"/>
          <w:spacing w:val="-4"/>
          <w:sz w:val="16"/>
          <w:szCs w:val="16"/>
        </w:rPr>
        <w:t>1</w:t>
      </w:r>
      <w:r>
        <w:rPr>
          <w:rFonts w:ascii="Times New Roman" w:eastAsia="Times New Roman" w:hAnsi="Times New Roman" w:cs="Times New Roman"/>
          <w:spacing w:val="-4"/>
          <w:position w:val="5"/>
        </w:rPr>
        <w:t>——</w:t>
      </w:r>
      <w:r>
        <w:rPr>
          <w:rFonts w:ascii="Times New Roman" w:eastAsia="Times New Roman" w:hAnsi="Times New Roman" w:cs="Times New Roman"/>
          <w:spacing w:val="14"/>
          <w:position w:val="5"/>
        </w:rPr>
        <w:t xml:space="preserve">   </w:t>
      </w:r>
      <w:r>
        <w:rPr>
          <w:spacing w:val="-4"/>
        </w:rPr>
        <w:t>修复后管道过流量（</w:t>
      </w:r>
      <w:r>
        <w:rPr>
          <w:spacing w:val="-82"/>
        </w:rPr>
        <w:t xml:space="preserve"> </w:t>
      </w:r>
      <w:r>
        <w:drawing>
          <wp:inline distT="0" distB="0" distL="0" distR="0">
            <wp:extent cx="129782" cy="74523"/>
            <wp:effectExtent l="0" t="0" r="0" b="0"/>
            <wp:docPr id="130" name="IM 130"/>
            <wp:cNvGraphicFramePr/>
            <a:graphic xmlns:a="http://schemas.openxmlformats.org/drawingml/2006/main">
              <a:graphicData uri="http://schemas.openxmlformats.org/drawingml/2006/picture">
                <pic:pic xmlns:pic="http://schemas.openxmlformats.org/drawingml/2006/picture">
                  <pic:nvPicPr>
                    <pic:cNvPr id="130" name="IM 130"/>
                    <pic:cNvPicPr/>
                  </pic:nvPicPr>
                  <pic:blipFill>
                    <a:blip xmlns:r="http://schemas.openxmlformats.org/officeDocument/2006/relationships" r:embed="rId86"/>
                    <a:stretch>
                      <a:fillRect/>
                    </a:stretch>
                  </pic:blipFill>
                  <pic:spPr>
                    <a:xfrm>
                      <a:off x="0" y="0"/>
                      <a:ext cx="129782" cy="74523"/>
                    </a:xfrm>
                    <a:prstGeom prst="rect">
                      <a:avLst/>
                    </a:prstGeom>
                  </pic:spPr>
                </pic:pic>
              </a:graphicData>
            </a:graphic>
          </wp:inline>
        </w:drawing>
      </w:r>
      <w:r>
        <w:rPr>
          <w:spacing w:val="-105"/>
        </w:rPr>
        <w:t xml:space="preserve"> </w:t>
      </w:r>
      <w:r>
        <w:rPr>
          <w:rFonts w:ascii="Cambria Math" w:eastAsia="Cambria Math" w:hAnsi="Cambria Math" w:cs="Cambria Math"/>
          <w:spacing w:val="-4"/>
          <w:position w:val="8"/>
          <w:sz w:val="16"/>
          <w:szCs w:val="16"/>
        </w:rPr>
        <w:t>3</w:t>
      </w:r>
      <w:r>
        <w:rPr>
          <w:rFonts w:ascii="Cambria Math" w:eastAsia="Cambria Math" w:hAnsi="Cambria Math" w:cs="Cambria Math"/>
          <w:spacing w:val="-18"/>
          <w:position w:val="8"/>
          <w:sz w:val="16"/>
          <w:szCs w:val="16"/>
        </w:rPr>
        <w:t xml:space="preserve"> </w:t>
      </w:r>
      <w:r>
        <w:rPr>
          <w:rFonts w:ascii="Cambria Math" w:eastAsia="Cambria Math" w:hAnsi="Cambria Math" w:cs="Cambria Math"/>
          <w:spacing w:val="-4"/>
        </w:rPr>
        <w:t>/</w:t>
      </w:r>
      <w:r>
        <w:drawing>
          <wp:inline distT="0" distB="0" distL="0" distR="0">
            <wp:extent cx="129782" cy="74523"/>
            <wp:effectExtent l="0" t="0" r="0" b="0"/>
            <wp:docPr id="132" name="IM 132"/>
            <wp:cNvGraphicFramePr/>
            <a:graphic xmlns:a="http://schemas.openxmlformats.org/drawingml/2006/main">
              <a:graphicData uri="http://schemas.openxmlformats.org/drawingml/2006/picture">
                <pic:pic xmlns:pic="http://schemas.openxmlformats.org/drawingml/2006/picture">
                  <pic:nvPicPr>
                    <pic:cNvPr id="132" name="IM 132"/>
                    <pic:cNvPicPr/>
                  </pic:nvPicPr>
                  <pic:blipFill>
                    <a:blip xmlns:r="http://schemas.openxmlformats.org/officeDocument/2006/relationships" r:embed="rId86"/>
                    <a:stretch>
                      <a:fillRect/>
                    </a:stretch>
                  </pic:blipFill>
                  <pic:spPr>
                    <a:xfrm>
                      <a:off x="0" y="0"/>
                      <a:ext cx="129782" cy="74523"/>
                    </a:xfrm>
                    <a:prstGeom prst="rect">
                      <a:avLst/>
                    </a:prstGeom>
                  </pic:spPr>
                </pic:pic>
              </a:graphicData>
            </a:graphic>
          </wp:inline>
        </w:drawing>
      </w:r>
      <w:r>
        <w:drawing>
          <wp:inline distT="0" distB="0" distL="0" distR="0">
            <wp:extent cx="34237" cy="102869"/>
            <wp:effectExtent l="0" t="0" r="0" b="0"/>
            <wp:docPr id="134" name="IM 134"/>
            <wp:cNvGraphicFramePr/>
            <a:graphic xmlns:a="http://schemas.openxmlformats.org/drawingml/2006/main">
              <a:graphicData uri="http://schemas.openxmlformats.org/drawingml/2006/picture">
                <pic:pic xmlns:pic="http://schemas.openxmlformats.org/drawingml/2006/picture">
                  <pic:nvPicPr>
                    <pic:cNvPr id="134" name="IM 134"/>
                    <pic:cNvPicPr/>
                  </pic:nvPicPr>
                  <pic:blipFill>
                    <a:blip xmlns:r="http://schemas.openxmlformats.org/officeDocument/2006/relationships" r:embed="rId64"/>
                    <a:stretch>
                      <a:fillRect/>
                    </a:stretch>
                  </pic:blipFill>
                  <pic:spPr>
                    <a:xfrm>
                      <a:off x="0" y="0"/>
                      <a:ext cx="34237" cy="102869"/>
                    </a:xfrm>
                    <a:prstGeom prst="rect">
                      <a:avLst/>
                    </a:prstGeom>
                  </pic:spPr>
                </pic:pic>
              </a:graphicData>
            </a:graphic>
          </wp:inline>
        </w:drawing>
      </w:r>
      <w:r>
        <w:drawing>
          <wp:inline distT="0" distB="0" distL="0" distR="0">
            <wp:extent cx="87583" cy="74523"/>
            <wp:effectExtent l="0" t="0" r="0" b="0"/>
            <wp:docPr id="136" name="IM 136"/>
            <wp:cNvGraphicFramePr/>
            <a:graphic xmlns:a="http://schemas.openxmlformats.org/drawingml/2006/main">
              <a:graphicData uri="http://schemas.openxmlformats.org/drawingml/2006/picture">
                <pic:pic xmlns:pic="http://schemas.openxmlformats.org/drawingml/2006/picture">
                  <pic:nvPicPr>
                    <pic:cNvPr id="136" name="IM 136"/>
                    <pic:cNvPicPr/>
                  </pic:nvPicPr>
                  <pic:blipFill>
                    <a:blip xmlns:r="http://schemas.openxmlformats.org/officeDocument/2006/relationships" r:embed="rId67"/>
                    <a:stretch>
                      <a:fillRect/>
                    </a:stretch>
                  </pic:blipFill>
                  <pic:spPr>
                    <a:xfrm>
                      <a:off x="0" y="0"/>
                      <a:ext cx="87583" cy="74523"/>
                    </a:xfrm>
                    <a:prstGeom prst="rect">
                      <a:avLst/>
                    </a:prstGeom>
                  </pic:spPr>
                </pic:pic>
              </a:graphicData>
            </a:graphic>
          </wp:inline>
        </w:drawing>
      </w:r>
      <w:r>
        <w:t>）；</w:t>
      </w:r>
    </w:p>
    <w:p>
      <w:pPr>
        <w:pStyle w:val="BodyText"/>
        <w:spacing w:before="136" w:line="270" w:lineRule="exact"/>
        <w:ind w:left="1243"/>
      </w:pPr>
      <w:r>
        <w:rPr>
          <w:rFonts w:ascii="Cambria Math" w:eastAsia="Cambria Math" w:hAnsi="Cambria Math" w:cs="Cambria Math"/>
          <w:sz w:val="16"/>
          <w:szCs w:val="16"/>
        </w:rPr>
        <w:drawing>
          <wp:inline distT="0" distB="0" distL="0" distR="0">
            <wp:extent cx="86627" cy="132588"/>
            <wp:effectExtent l="0" t="0" r="0" b="0"/>
            <wp:docPr id="138" name="IM 138"/>
            <wp:cNvGraphicFramePr/>
            <a:graphic xmlns:a="http://schemas.openxmlformats.org/drawingml/2006/main">
              <a:graphicData uri="http://schemas.openxmlformats.org/drawingml/2006/picture">
                <pic:pic xmlns:pic="http://schemas.openxmlformats.org/drawingml/2006/picture">
                  <pic:nvPicPr>
                    <pic:cNvPr id="138" name="IM 138"/>
                    <pic:cNvPicPr/>
                  </pic:nvPicPr>
                  <pic:blipFill>
                    <a:blip xmlns:r="http://schemas.openxmlformats.org/officeDocument/2006/relationships" r:embed="rId78"/>
                    <a:stretch>
                      <a:fillRect/>
                    </a:stretch>
                  </pic:blipFill>
                  <pic:spPr>
                    <a:xfrm>
                      <a:off x="0" y="0"/>
                      <a:ext cx="86627" cy="132588"/>
                    </a:xfrm>
                    <a:prstGeom prst="rect">
                      <a:avLst/>
                    </a:prstGeom>
                  </pic:spPr>
                </pic:pic>
              </a:graphicData>
            </a:graphic>
          </wp:inline>
        </w:drawing>
      </w:r>
      <w:r>
        <w:rPr>
          <w:rFonts w:ascii="Cambria Math" w:eastAsia="Cambria Math" w:hAnsi="Cambria Math" w:cs="Cambria Math"/>
          <w:spacing w:val="-9"/>
          <w:sz w:val="16"/>
          <w:szCs w:val="16"/>
        </w:rPr>
        <w:t xml:space="preserve"> </w:t>
      </w:r>
      <w:r>
        <w:rPr>
          <w:rFonts w:ascii="Cambria Math" w:eastAsia="Cambria Math" w:hAnsi="Cambria Math" w:cs="Cambria Math"/>
          <w:spacing w:val="-4"/>
          <w:sz w:val="16"/>
          <w:szCs w:val="16"/>
        </w:rPr>
        <w:t>2</w:t>
      </w:r>
      <w:r>
        <w:rPr>
          <w:rFonts w:ascii="Times New Roman" w:eastAsia="Times New Roman" w:hAnsi="Times New Roman" w:cs="Times New Roman"/>
          <w:spacing w:val="-4"/>
          <w:position w:val="5"/>
        </w:rPr>
        <w:t>——</w:t>
      </w:r>
      <w:r>
        <w:rPr>
          <w:rFonts w:ascii="Times New Roman" w:eastAsia="Times New Roman" w:hAnsi="Times New Roman" w:cs="Times New Roman"/>
          <w:spacing w:val="14"/>
          <w:position w:val="5"/>
        </w:rPr>
        <w:t xml:space="preserve">   </w:t>
      </w:r>
      <w:r>
        <w:rPr>
          <w:spacing w:val="-4"/>
        </w:rPr>
        <w:t>修复前管道过流量（</w:t>
      </w:r>
      <w:r>
        <w:rPr>
          <w:spacing w:val="-82"/>
        </w:rPr>
        <w:t xml:space="preserve"> </w:t>
      </w:r>
      <w:r>
        <w:drawing>
          <wp:inline distT="0" distB="0" distL="0" distR="0">
            <wp:extent cx="129782" cy="74523"/>
            <wp:effectExtent l="0" t="0" r="0" b="0"/>
            <wp:docPr id="140" name="IM 140"/>
            <wp:cNvGraphicFramePr/>
            <a:graphic xmlns:a="http://schemas.openxmlformats.org/drawingml/2006/main">
              <a:graphicData uri="http://schemas.openxmlformats.org/drawingml/2006/picture">
                <pic:pic xmlns:pic="http://schemas.openxmlformats.org/drawingml/2006/picture">
                  <pic:nvPicPr>
                    <pic:cNvPr id="140" name="IM 140"/>
                    <pic:cNvPicPr/>
                  </pic:nvPicPr>
                  <pic:blipFill>
                    <a:blip xmlns:r="http://schemas.openxmlformats.org/officeDocument/2006/relationships" r:embed="rId86"/>
                    <a:stretch>
                      <a:fillRect/>
                    </a:stretch>
                  </pic:blipFill>
                  <pic:spPr>
                    <a:xfrm>
                      <a:off x="0" y="0"/>
                      <a:ext cx="129782" cy="74523"/>
                    </a:xfrm>
                    <a:prstGeom prst="rect">
                      <a:avLst/>
                    </a:prstGeom>
                  </pic:spPr>
                </pic:pic>
              </a:graphicData>
            </a:graphic>
          </wp:inline>
        </w:drawing>
      </w:r>
      <w:r>
        <w:rPr>
          <w:spacing w:val="-105"/>
        </w:rPr>
        <w:t xml:space="preserve"> </w:t>
      </w:r>
      <w:r>
        <w:rPr>
          <w:rFonts w:ascii="Cambria Math" w:eastAsia="Cambria Math" w:hAnsi="Cambria Math" w:cs="Cambria Math"/>
          <w:spacing w:val="-4"/>
          <w:position w:val="8"/>
          <w:sz w:val="16"/>
          <w:szCs w:val="16"/>
        </w:rPr>
        <w:t>3</w:t>
      </w:r>
      <w:r>
        <w:rPr>
          <w:rFonts w:ascii="Cambria Math" w:eastAsia="Cambria Math" w:hAnsi="Cambria Math" w:cs="Cambria Math"/>
          <w:spacing w:val="-18"/>
          <w:position w:val="8"/>
          <w:sz w:val="16"/>
          <w:szCs w:val="16"/>
        </w:rPr>
        <w:t xml:space="preserve"> </w:t>
      </w:r>
      <w:r>
        <w:rPr>
          <w:rFonts w:ascii="Cambria Math" w:eastAsia="Cambria Math" w:hAnsi="Cambria Math" w:cs="Cambria Math"/>
          <w:spacing w:val="-4"/>
        </w:rPr>
        <w:t>/</w:t>
      </w:r>
      <w:r>
        <w:drawing>
          <wp:inline distT="0" distB="0" distL="0" distR="0">
            <wp:extent cx="129782" cy="74523"/>
            <wp:effectExtent l="0" t="0" r="0" b="0"/>
            <wp:docPr id="142" name="IM 142"/>
            <wp:cNvGraphicFramePr/>
            <a:graphic xmlns:a="http://schemas.openxmlformats.org/drawingml/2006/main">
              <a:graphicData uri="http://schemas.openxmlformats.org/drawingml/2006/picture">
                <pic:pic xmlns:pic="http://schemas.openxmlformats.org/drawingml/2006/picture">
                  <pic:nvPicPr>
                    <pic:cNvPr id="142" name="IM 142"/>
                    <pic:cNvPicPr/>
                  </pic:nvPicPr>
                  <pic:blipFill>
                    <a:blip xmlns:r="http://schemas.openxmlformats.org/officeDocument/2006/relationships" r:embed="rId86"/>
                    <a:stretch>
                      <a:fillRect/>
                    </a:stretch>
                  </pic:blipFill>
                  <pic:spPr>
                    <a:xfrm>
                      <a:off x="0" y="0"/>
                      <a:ext cx="129782" cy="74523"/>
                    </a:xfrm>
                    <a:prstGeom prst="rect">
                      <a:avLst/>
                    </a:prstGeom>
                  </pic:spPr>
                </pic:pic>
              </a:graphicData>
            </a:graphic>
          </wp:inline>
        </w:drawing>
      </w:r>
      <w:r>
        <w:drawing>
          <wp:inline distT="0" distB="0" distL="0" distR="0">
            <wp:extent cx="34237" cy="102869"/>
            <wp:effectExtent l="0" t="0" r="0"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xmlns:r="http://schemas.openxmlformats.org/officeDocument/2006/relationships" r:embed="rId64"/>
                    <a:stretch>
                      <a:fillRect/>
                    </a:stretch>
                  </pic:blipFill>
                  <pic:spPr>
                    <a:xfrm>
                      <a:off x="0" y="0"/>
                      <a:ext cx="34237" cy="102869"/>
                    </a:xfrm>
                    <a:prstGeom prst="rect">
                      <a:avLst/>
                    </a:prstGeom>
                  </pic:spPr>
                </pic:pic>
              </a:graphicData>
            </a:graphic>
          </wp:inline>
        </w:drawing>
      </w:r>
      <w:r>
        <w:drawing>
          <wp:inline distT="0" distB="0" distL="0" distR="0">
            <wp:extent cx="87583" cy="74523"/>
            <wp:effectExtent l="0" t="0" r="0" b="0"/>
            <wp:docPr id="146" name="IM 146"/>
            <wp:cNvGraphicFramePr/>
            <a:graphic xmlns:a="http://schemas.openxmlformats.org/drawingml/2006/main">
              <a:graphicData uri="http://schemas.openxmlformats.org/drawingml/2006/picture">
                <pic:pic xmlns:pic="http://schemas.openxmlformats.org/drawingml/2006/picture">
                  <pic:nvPicPr>
                    <pic:cNvPr id="146" name="IM 146"/>
                    <pic:cNvPicPr/>
                  </pic:nvPicPr>
                  <pic:blipFill>
                    <a:blip xmlns:r="http://schemas.openxmlformats.org/officeDocument/2006/relationships" r:embed="rId67"/>
                    <a:stretch>
                      <a:fillRect/>
                    </a:stretch>
                  </pic:blipFill>
                  <pic:spPr>
                    <a:xfrm>
                      <a:off x="0" y="0"/>
                      <a:ext cx="87583" cy="74523"/>
                    </a:xfrm>
                    <a:prstGeom prst="rect">
                      <a:avLst/>
                    </a:prstGeom>
                  </pic:spPr>
                </pic:pic>
              </a:graphicData>
            </a:graphic>
          </wp:inline>
        </w:drawing>
      </w:r>
      <w:r>
        <w:rPr>
          <w:spacing w:val="1"/>
        </w:rPr>
        <w:t>）；</w:t>
      </w:r>
    </w:p>
    <w:p>
      <w:pPr>
        <w:spacing w:line="270" w:lineRule="exact"/>
        <w:sectPr>
          <w:footerReference w:type="default" r:id="rId87"/>
          <w:type w:val="nextPage"/>
          <w:pgSz w:w="12240" w:h="15840"/>
          <w:pgMar w:top="1124" w:right="1460" w:bottom="1293" w:left="1448" w:header="0" w:footer="1131" w:gutter="0"/>
          <w:pgNumType w:start="25"/>
          <w:cols w:num="1" w:space="708" w:equalWidth="0">
            <w:col w:w="9332" w:space="0"/>
          </w:cols>
          <w:titlePg w:val="0"/>
        </w:sectPr>
      </w:pPr>
    </w:p>
    <w:p>
      <w:pPr>
        <w:spacing w:line="224" w:lineRule="exact"/>
      </w:pPr>
    </w:p>
    <w:p>
      <w:pPr>
        <w:spacing w:line="224" w:lineRule="exact"/>
        <w:sectPr>
          <w:footerReference w:type="default" r:id="rId88"/>
          <w:pgSz w:w="12240" w:h="15840"/>
          <w:pgMar w:top="1346" w:right="1836" w:bottom="1293" w:left="1836" w:header="0" w:footer="1131" w:gutter="0"/>
          <w:pgNumType w:start="26"/>
          <w:cols w:num="1" w:space="708" w:equalWidth="0">
            <w:col w:w="8569" w:space="0"/>
          </w:cols>
        </w:sectPr>
      </w:pPr>
    </w:p>
    <w:p>
      <w:pPr>
        <w:spacing w:before="78" w:line="177" w:lineRule="exact"/>
        <w:ind w:left="876"/>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drawing>
          <wp:inline distT="0" distB="0" distL="0" distR="0">
            <wp:extent cx="88262" cy="74523"/>
            <wp:effectExtent l="0" t="0" r="0" b="0"/>
            <wp:docPr id="148" name="IM 148"/>
            <wp:cNvGraphicFramePr/>
            <a:graphic xmlns:a="http://schemas.openxmlformats.org/drawingml/2006/main">
              <a:graphicData uri="http://schemas.openxmlformats.org/drawingml/2006/picture">
                <pic:pic xmlns:pic="http://schemas.openxmlformats.org/drawingml/2006/picture">
                  <pic:nvPicPr>
                    <pic:cNvPr id="148" name="IM 148"/>
                    <pic:cNvPicPr/>
                  </pic:nvPicPr>
                  <pic:blipFill>
                    <a:blip xmlns:r="http://schemas.openxmlformats.org/officeDocument/2006/relationships" r:embed="rId89"/>
                    <a:stretch>
                      <a:fillRect/>
                    </a:stretch>
                  </pic:blipFill>
                  <pic:spPr>
                    <a:xfrm>
                      <a:off x="0" y="0"/>
                      <a:ext cx="88262" cy="74523"/>
                    </a:xfrm>
                    <a:prstGeom prst="rect">
                      <a:avLst/>
                    </a:prstGeom>
                  </pic:spPr>
                </pic:pic>
              </a:graphicData>
            </a:graphic>
          </wp:inline>
        </w:drawing>
      </w:r>
      <w:r>
        <w:rPr>
          <w:rFonts w:ascii="Times New Roman" w:eastAsia="Times New Roman" w:hAnsi="Times New Roman" w:cs="Times New Roman"/>
          <w:position w:val="-3"/>
          <w:sz w:val="24"/>
          <w:szCs w:val="24"/>
        </w:rPr>
        <w:drawing>
          <wp:inline distT="0" distB="0" distL="0" distR="0">
            <wp:extent cx="45354" cy="52787"/>
            <wp:effectExtent l="0" t="0" r="0" b="0"/>
            <wp:docPr id="150" name="IM 150"/>
            <wp:cNvGraphicFramePr/>
            <a:graphic xmlns:a="http://schemas.openxmlformats.org/drawingml/2006/main">
              <a:graphicData uri="http://schemas.openxmlformats.org/drawingml/2006/picture">
                <pic:pic xmlns:pic="http://schemas.openxmlformats.org/drawingml/2006/picture">
                  <pic:nvPicPr>
                    <pic:cNvPr id="150" name="IM 150"/>
                    <pic:cNvPicPr/>
                  </pic:nvPicPr>
                  <pic:blipFill>
                    <a:blip xmlns:r="http://schemas.openxmlformats.org/officeDocument/2006/relationships" r:embed="rId90"/>
                    <a:stretch>
                      <a:fillRect/>
                    </a:stretch>
                  </pic:blipFill>
                  <pic:spPr>
                    <a:xfrm>
                      <a:off x="0" y="0"/>
                      <a:ext cx="45354" cy="52787"/>
                    </a:xfrm>
                    <a:prstGeom prst="rect">
                      <a:avLst/>
                    </a:prstGeom>
                  </pic:spPr>
                </pic:pic>
              </a:graphicData>
            </a:graphic>
          </wp:inline>
        </w:drawing>
      </w:r>
      <w:r>
        <w:rPr>
          <w:rFonts w:ascii="Times New Roman" w:eastAsia="Times New Roman" w:hAnsi="Times New Roman" w:cs="Times New Roman"/>
          <w:spacing w:val="-45"/>
          <w:position w:val="1"/>
          <w:sz w:val="24"/>
          <w:szCs w:val="24"/>
        </w:rPr>
        <w:t xml:space="preserve"> </w:t>
      </w:r>
      <w:r>
        <w:rPr>
          <w:rFonts w:ascii="Times New Roman" w:eastAsia="Times New Roman" w:hAnsi="Times New Roman" w:cs="Times New Roman"/>
          <w:spacing w:val="2"/>
          <w:position w:val="1"/>
          <w:sz w:val="24"/>
          <w:szCs w:val="24"/>
        </w:rPr>
        <w:t>——</w:t>
      </w:r>
    </w:p>
    <w:p>
      <w:pPr>
        <w:spacing w:line="459" w:lineRule="auto"/>
        <w:rPr>
          <w:rFonts w:ascii="Arial"/>
          <w:sz w:val="21"/>
        </w:rPr>
      </w:pPr>
    </w:p>
    <w:p>
      <w:pPr>
        <w:spacing w:before="69" w:line="177" w:lineRule="exact"/>
        <w:ind w:left="907"/>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drawing>
          <wp:inline distT="0" distB="0" distL="0" distR="0">
            <wp:extent cx="90439" cy="74523"/>
            <wp:effectExtent l="0" t="0" r="0" b="0"/>
            <wp:docPr id="152" name="IM 152"/>
            <wp:cNvGraphicFramePr/>
            <a:graphic xmlns:a="http://schemas.openxmlformats.org/drawingml/2006/main">
              <a:graphicData uri="http://schemas.openxmlformats.org/drawingml/2006/picture">
                <pic:pic xmlns:pic="http://schemas.openxmlformats.org/drawingml/2006/picture">
                  <pic:nvPicPr>
                    <pic:cNvPr id="152" name="IM 152"/>
                    <pic:cNvPicPr/>
                  </pic:nvPicPr>
                  <pic:blipFill>
                    <a:blip xmlns:r="http://schemas.openxmlformats.org/officeDocument/2006/relationships" r:embed="rId67"/>
                    <a:stretch>
                      <a:fillRect/>
                    </a:stretch>
                  </pic:blipFill>
                  <pic:spPr>
                    <a:xfrm>
                      <a:off x="0" y="0"/>
                      <a:ext cx="90439" cy="74523"/>
                    </a:xfrm>
                    <a:prstGeom prst="rect">
                      <a:avLst/>
                    </a:prstGeom>
                  </pic:spPr>
                </pic:pic>
              </a:graphicData>
            </a:graphic>
          </wp:inline>
        </w:drawing>
      </w:r>
      <w:r>
        <w:rPr>
          <w:rFonts w:ascii="Times New Roman" w:eastAsia="Times New Roman" w:hAnsi="Times New Roman" w:cs="Times New Roman"/>
          <w:position w:val="-3"/>
          <w:sz w:val="24"/>
          <w:szCs w:val="24"/>
        </w:rPr>
        <w:drawing>
          <wp:inline distT="0" distB="0" distL="0" distR="0">
            <wp:extent cx="25042" cy="77184"/>
            <wp:effectExtent l="0" t="0" r="0" b="0"/>
            <wp:docPr id="154" name="IM 154"/>
            <wp:cNvGraphicFramePr/>
            <a:graphic xmlns:a="http://schemas.openxmlformats.org/drawingml/2006/main">
              <a:graphicData uri="http://schemas.openxmlformats.org/drawingml/2006/picture">
                <pic:pic xmlns:pic="http://schemas.openxmlformats.org/drawingml/2006/picture">
                  <pic:nvPicPr>
                    <pic:cNvPr id="154" name="IM 154"/>
                    <pic:cNvPicPr/>
                  </pic:nvPicPr>
                  <pic:blipFill>
                    <a:blip xmlns:r="http://schemas.openxmlformats.org/officeDocument/2006/relationships" r:embed="rId91"/>
                    <a:stretch>
                      <a:fillRect/>
                    </a:stretch>
                  </pic:blipFill>
                  <pic:spPr>
                    <a:xfrm>
                      <a:off x="0" y="0"/>
                      <a:ext cx="25042" cy="77184"/>
                    </a:xfrm>
                    <a:prstGeom prst="rect">
                      <a:avLst/>
                    </a:prstGeom>
                  </pic:spPr>
                </pic:pic>
              </a:graphicData>
            </a:graphic>
          </wp:inline>
        </w:drawing>
      </w:r>
      <w:r>
        <w:rPr>
          <w:rFonts w:ascii="Times New Roman" w:eastAsia="Times New Roman" w:hAnsi="Times New Roman" w:cs="Times New Roman"/>
          <w:spacing w:val="-48"/>
          <w:position w:val="1"/>
          <w:sz w:val="24"/>
          <w:szCs w:val="24"/>
        </w:rPr>
        <w:t xml:space="preserve"> </w:t>
      </w:r>
      <w:r>
        <w:rPr>
          <w:rFonts w:ascii="Times New Roman" w:eastAsia="Times New Roman" w:hAnsi="Times New Roman" w:cs="Times New Roman"/>
          <w:spacing w:val="2"/>
          <w:position w:val="1"/>
          <w:sz w:val="24"/>
          <w:szCs w:val="24"/>
        </w:rPr>
        <w:t>——</w:t>
      </w:r>
    </w:p>
    <w:p>
      <w:pPr>
        <w:spacing w:line="410" w:lineRule="auto"/>
        <w:rPr>
          <w:rFonts w:ascii="Arial"/>
          <w:sz w:val="21"/>
        </w:rPr>
      </w:pPr>
    </w:p>
    <w:p>
      <w:pPr>
        <w:spacing w:before="69" w:line="193" w:lineRule="auto"/>
        <w:ind w:left="870"/>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drawing>
          <wp:inline distT="0" distB="0" distL="0" distR="0">
            <wp:extent cx="91135" cy="103175"/>
            <wp:effectExtent l="0" t="0" r="0" b="0"/>
            <wp:docPr id="156" name="IM 156"/>
            <wp:cNvGraphicFramePr/>
            <a:graphic xmlns:a="http://schemas.openxmlformats.org/drawingml/2006/main">
              <a:graphicData uri="http://schemas.openxmlformats.org/drawingml/2006/picture">
                <pic:pic xmlns:pic="http://schemas.openxmlformats.org/drawingml/2006/picture">
                  <pic:nvPicPr>
                    <pic:cNvPr id="156" name="IM 156"/>
                    <pic:cNvPicPr/>
                  </pic:nvPicPr>
                  <pic:blipFill>
                    <a:blip xmlns:r="http://schemas.openxmlformats.org/officeDocument/2006/relationships" r:embed="rId92"/>
                    <a:stretch>
                      <a:fillRect/>
                    </a:stretch>
                  </pic:blipFill>
                  <pic:spPr>
                    <a:xfrm>
                      <a:off x="0" y="0"/>
                      <a:ext cx="91135" cy="103175"/>
                    </a:xfrm>
                    <a:prstGeom prst="rect">
                      <a:avLst/>
                    </a:prstGeom>
                  </pic:spPr>
                </pic:pic>
              </a:graphicData>
            </a:graphic>
          </wp:inline>
        </w:drawing>
      </w:r>
      <w:r>
        <w:rPr>
          <w:rFonts w:ascii="Times New Roman" w:eastAsia="Times New Roman" w:hAnsi="Times New Roman" w:cs="Times New Roman"/>
          <w:spacing w:val="-38"/>
          <w:position w:val="1"/>
          <w:sz w:val="24"/>
          <w:szCs w:val="24"/>
        </w:rPr>
        <w:t xml:space="preserve"> </w:t>
      </w:r>
      <w:r>
        <w:rPr>
          <w:rFonts w:ascii="Times New Roman" w:eastAsia="Times New Roman" w:hAnsi="Times New Roman" w:cs="Times New Roman"/>
          <w:position w:val="-3"/>
          <w:sz w:val="24"/>
          <w:szCs w:val="24"/>
        </w:rPr>
        <w:drawing>
          <wp:inline distT="0" distB="0" distL="0" distR="0">
            <wp:extent cx="34867" cy="73082"/>
            <wp:effectExtent l="0" t="0" r="0" b="0"/>
            <wp:docPr id="158" name="IM 158"/>
            <wp:cNvGraphicFramePr/>
            <a:graphic xmlns:a="http://schemas.openxmlformats.org/drawingml/2006/main">
              <a:graphicData uri="http://schemas.openxmlformats.org/drawingml/2006/picture">
                <pic:pic xmlns:pic="http://schemas.openxmlformats.org/drawingml/2006/picture">
                  <pic:nvPicPr>
                    <pic:cNvPr id="158" name="IM 158"/>
                    <pic:cNvPicPr/>
                  </pic:nvPicPr>
                  <pic:blipFill>
                    <a:blip xmlns:r="http://schemas.openxmlformats.org/officeDocument/2006/relationships" r:embed="rId93"/>
                    <a:stretch>
                      <a:fillRect/>
                    </a:stretch>
                  </pic:blipFill>
                  <pic:spPr>
                    <a:xfrm>
                      <a:off x="0" y="0"/>
                      <a:ext cx="34867" cy="73082"/>
                    </a:xfrm>
                    <a:prstGeom prst="rect">
                      <a:avLst/>
                    </a:prstGeom>
                  </pic:spPr>
                </pic:pic>
              </a:graphicData>
            </a:graphic>
          </wp:inline>
        </w:drawing>
      </w:r>
      <w:r>
        <w:rPr>
          <w:rFonts w:ascii="Times New Roman" w:eastAsia="Times New Roman" w:hAnsi="Times New Roman" w:cs="Times New Roman"/>
          <w:spacing w:val="-50"/>
          <w:position w:val="1"/>
          <w:sz w:val="24"/>
          <w:szCs w:val="24"/>
        </w:rPr>
        <w:t xml:space="preserve"> </w:t>
      </w:r>
      <w:r>
        <w:rPr>
          <w:rFonts w:ascii="Times New Roman" w:eastAsia="Times New Roman" w:hAnsi="Times New Roman" w:cs="Times New Roman"/>
          <w:spacing w:val="2"/>
          <w:position w:val="1"/>
          <w:sz w:val="24"/>
          <w:szCs w:val="24"/>
        </w:rPr>
        <w:t>——</w:t>
      </w:r>
    </w:p>
    <w:p>
      <w:pPr>
        <w:spacing w:line="14" w:lineRule="auto"/>
        <w:rPr>
          <w:rFonts w:ascii="Arial"/>
          <w:sz w:val="2"/>
        </w:rPr>
      </w:pPr>
      <w:r>
        <w:rPr>
          <w:rFonts w:ascii="Arial" w:eastAsia="Arial" w:hAnsi="Arial" w:cs="Arial"/>
          <w:sz w:val="2"/>
          <w:szCs w:val="2"/>
        </w:rPr>
        <w:br w:type="column"/>
      </w:r>
    </w:p>
    <w:p>
      <w:pPr>
        <w:pStyle w:val="BodyText"/>
        <w:spacing w:before="47" w:line="219" w:lineRule="auto"/>
        <w:ind w:left="3"/>
      </w:pPr>
      <w:r>
        <w:rPr>
          <w:spacing w:val="-2"/>
        </w:rPr>
        <w:t>原管道的粗糙系数，按表</w:t>
      </w:r>
      <w:r>
        <w:rPr>
          <w:spacing w:val="-37"/>
        </w:rPr>
        <w:t xml:space="preserve"> </w:t>
      </w:r>
      <w:r>
        <w:rPr>
          <w:rFonts w:ascii="Times New Roman" w:eastAsia="Times New Roman" w:hAnsi="Times New Roman" w:cs="Times New Roman"/>
          <w:spacing w:val="-2"/>
        </w:rPr>
        <w:t xml:space="preserve">5.5.4 </w:t>
      </w:r>
      <w:r>
        <w:rPr>
          <w:spacing w:val="-2"/>
        </w:rPr>
        <w:t>取值；</w:t>
      </w:r>
    </w:p>
    <w:p>
      <w:pPr>
        <w:pStyle w:val="BodyText"/>
        <w:spacing w:before="50" w:line="468" w:lineRule="exact"/>
        <w:ind w:left="4"/>
      </w:pPr>
      <w:r>
        <w:rPr>
          <w:spacing w:val="-2"/>
          <w:position w:val="17"/>
        </w:rPr>
        <w:t>复合内衬结构的粗糙系数，硬质聚氯乙烯（</w:t>
      </w:r>
      <w:r>
        <w:rPr>
          <w:rFonts w:ascii="Times New Roman" w:eastAsia="Times New Roman" w:hAnsi="Times New Roman" w:cs="Times New Roman"/>
          <w:spacing w:val="-2"/>
          <w:position w:val="17"/>
        </w:rPr>
        <w:t>PVC-U</w:t>
      </w:r>
      <w:r>
        <w:rPr>
          <w:spacing w:val="-2"/>
          <w:position w:val="17"/>
        </w:rPr>
        <w:t>）管的粗糙系</w:t>
      </w:r>
    </w:p>
    <w:p>
      <w:pPr>
        <w:pStyle w:val="BodyText"/>
        <w:spacing w:line="219" w:lineRule="auto"/>
      </w:pPr>
      <w:r>
        <w:rPr>
          <w:spacing w:val="-2"/>
        </w:rPr>
        <w:t>数一般取</w:t>
      </w:r>
      <w:r>
        <w:rPr>
          <w:rFonts w:ascii="Times New Roman" w:eastAsia="Times New Roman" w:hAnsi="Times New Roman" w:cs="Times New Roman"/>
          <w:spacing w:val="-2"/>
        </w:rPr>
        <w:t>0.009</w:t>
      </w:r>
      <w:r>
        <w:rPr>
          <w:spacing w:val="-2"/>
        </w:rPr>
        <w:t>；</w:t>
      </w:r>
    </w:p>
    <w:p>
      <w:pPr>
        <w:spacing w:line="245" w:lineRule="auto"/>
        <w:rPr>
          <w:rFonts w:ascii="Arial"/>
          <w:sz w:val="21"/>
        </w:rPr>
      </w:pPr>
    </w:p>
    <w:p>
      <w:pPr>
        <w:pStyle w:val="BodyText"/>
        <w:spacing w:before="78" w:line="219" w:lineRule="auto"/>
        <w:ind w:left="4"/>
      </w:pPr>
      <w:r>
        <w:rPr>
          <w:spacing w:val="-2"/>
        </w:rPr>
        <w:t>复合内衬结构的内径（</w:t>
      </w:r>
      <w:r>
        <w:rPr>
          <w:rFonts w:ascii="Times New Roman" w:eastAsia="Times New Roman" w:hAnsi="Times New Roman" w:cs="Times New Roman"/>
          <w:spacing w:val="-2"/>
        </w:rPr>
        <w:t>mm</w:t>
      </w:r>
      <w:r>
        <w:rPr>
          <w:spacing w:val="-2"/>
        </w:rPr>
        <w:t>）。</w:t>
      </w:r>
    </w:p>
    <w:p>
      <w:pPr>
        <w:spacing w:line="386" w:lineRule="auto"/>
        <w:rPr>
          <w:rFonts w:ascii="Arial"/>
          <w:sz w:val="21"/>
        </w:rPr>
      </w:pPr>
    </w:p>
    <w:p>
      <w:pPr>
        <w:pStyle w:val="BodyText"/>
        <w:spacing w:before="78" w:line="184" w:lineRule="auto"/>
        <w:ind w:left="1007"/>
      </w:pPr>
      <w:r>
        <w:rPr>
          <w:b/>
          <w:bCs/>
          <w:spacing w:val="-2"/>
        </w:rPr>
        <w:t>表</w:t>
      </w:r>
      <w:r>
        <w:rPr>
          <w:spacing w:val="-49"/>
        </w:rPr>
        <w:t xml:space="preserve"> </w:t>
      </w:r>
      <w:r>
        <w:rPr>
          <w:rFonts w:ascii="Times New Roman" w:eastAsia="Times New Roman" w:hAnsi="Times New Roman" w:cs="Times New Roman"/>
          <w:b/>
          <w:bCs/>
          <w:spacing w:val="-2"/>
        </w:rPr>
        <w:t xml:space="preserve">5.5.4    </w:t>
      </w:r>
      <w:r>
        <w:rPr>
          <w:b/>
          <w:bCs/>
          <w:spacing w:val="-2"/>
        </w:rPr>
        <w:t>排水渠箱粗糙系数</w:t>
      </w:r>
    </w:p>
    <w:p>
      <w:pPr>
        <w:spacing w:line="184" w:lineRule="auto"/>
        <w:sectPr>
          <w:footerReference w:type="default" r:id="rId94"/>
          <w:type w:val="continuous"/>
          <w:pgSz w:w="12240" w:h="15840"/>
          <w:pgMar w:top="1346" w:right="1836" w:bottom="1293" w:left="1836" w:header="0" w:footer="1131" w:gutter="0"/>
          <w:pgNumType w:start="27"/>
          <w:cols w:num="2" w:space="708" w:equalWidth="0">
            <w:col w:w="1712" w:space="100"/>
            <w:col w:w="6757" w:space="0"/>
          </w:cols>
        </w:sectPr>
      </w:pPr>
    </w:p>
    <w:p>
      <w:pPr>
        <w:spacing w:line="191" w:lineRule="exact"/>
      </w:pPr>
    </w:p>
    <w:tbl>
      <w:tblPr>
        <w:tblStyle w:val="TableNormal7"/>
        <w:tblW w:w="8366" w:type="dxa"/>
        <w:tblInd w:w="1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5174"/>
        <w:gridCol w:w="3192"/>
      </w:tblGrid>
      <w:tr>
        <w:tblPrEx>
          <w:tblW w:w="8366" w:type="dxa"/>
          <w:tblInd w:w="1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13"/>
        </w:trPr>
        <w:tc>
          <w:tcPr>
            <w:tcW w:w="5174" w:type="dxa"/>
            <w:tcBorders>
              <w:top w:val="single" w:sz="10" w:space="0" w:color="000000"/>
              <w:left w:val="single" w:sz="10" w:space="0" w:color="000000"/>
              <w:bottom w:val="single" w:sz="10" w:space="0" w:color="000000"/>
            </w:tcBorders>
            <w:vAlign w:val="top"/>
          </w:tcPr>
          <w:p>
            <w:pPr>
              <w:spacing w:before="97" w:line="228" w:lineRule="auto"/>
              <w:ind w:left="2168"/>
              <w:rPr>
                <w:rFonts w:ascii="SimSun" w:eastAsia="SimSun" w:hAnsi="SimSun" w:cs="SimSun"/>
                <w:sz w:val="20"/>
                <w:szCs w:val="20"/>
              </w:rPr>
            </w:pPr>
            <w:r>
              <w:rPr>
                <w:rFonts w:ascii="SimSun" w:eastAsia="SimSun" w:hAnsi="SimSun" w:cs="SimSun"/>
                <w:spacing w:val="6"/>
                <w:sz w:val="20"/>
                <w:szCs w:val="20"/>
              </w:rPr>
              <w:t>管道类别</w:t>
            </w:r>
          </w:p>
        </w:tc>
        <w:tc>
          <w:tcPr>
            <w:tcW w:w="3192" w:type="dxa"/>
            <w:tcBorders>
              <w:top w:val="single" w:sz="10" w:space="0" w:color="000000"/>
              <w:bottom w:val="single" w:sz="10" w:space="0" w:color="000000"/>
              <w:right w:val="single" w:sz="10" w:space="0" w:color="000000"/>
            </w:tcBorders>
            <w:vAlign w:val="top"/>
          </w:tcPr>
          <w:p>
            <w:pPr>
              <w:pStyle w:val="TableText"/>
              <w:spacing w:before="97" w:line="228" w:lineRule="auto"/>
              <w:ind w:left="1103"/>
              <w:rPr>
                <w:sz w:val="20"/>
                <w:szCs w:val="20"/>
              </w:rPr>
            </w:pPr>
            <w:r>
              <w:rPr>
                <w:rFonts w:ascii="SimSun" w:eastAsia="SimSun" w:hAnsi="SimSun" w:cs="SimSun"/>
                <w:spacing w:val="6"/>
                <w:sz w:val="20"/>
                <w:szCs w:val="20"/>
              </w:rPr>
              <w:t>粗糙系数</w:t>
            </w:r>
            <w:r>
              <w:rPr>
                <w:rFonts w:ascii="SimSun" w:eastAsia="SimSun" w:hAnsi="SimSun" w:cs="SimSun"/>
                <w:spacing w:val="-42"/>
                <w:sz w:val="20"/>
                <w:szCs w:val="20"/>
              </w:rPr>
              <w:t xml:space="preserve"> </w:t>
            </w:r>
            <w:r>
              <w:rPr>
                <w:spacing w:val="6"/>
                <w:sz w:val="20"/>
                <w:szCs w:val="20"/>
              </w:rPr>
              <w:t>n</w:t>
            </w:r>
          </w:p>
        </w:tc>
      </w:tr>
      <w:tr>
        <w:tblPrEx>
          <w:tblW w:w="8366" w:type="dxa"/>
          <w:tblInd w:w="100" w:type="dxa"/>
          <w:tblLayout w:type="fixed"/>
        </w:tblPrEx>
        <w:trPr>
          <w:trHeight w:val="389"/>
        </w:trPr>
        <w:tc>
          <w:tcPr>
            <w:tcW w:w="5174" w:type="dxa"/>
            <w:tcBorders>
              <w:top w:val="single" w:sz="10" w:space="0" w:color="000000"/>
              <w:left w:val="single" w:sz="10" w:space="0" w:color="000000"/>
            </w:tcBorders>
            <w:vAlign w:val="top"/>
          </w:tcPr>
          <w:p>
            <w:pPr>
              <w:spacing w:before="87" w:line="228" w:lineRule="auto"/>
              <w:ind w:left="486"/>
              <w:rPr>
                <w:rFonts w:ascii="SimSun" w:eastAsia="SimSun" w:hAnsi="SimSun" w:cs="SimSun"/>
                <w:sz w:val="20"/>
                <w:szCs w:val="20"/>
              </w:rPr>
            </w:pPr>
            <w:r>
              <w:rPr>
                <w:rFonts w:ascii="SimSun" w:eastAsia="SimSun" w:hAnsi="SimSun" w:cs="SimSun"/>
                <w:spacing w:val="9"/>
                <w:sz w:val="20"/>
                <w:szCs w:val="20"/>
              </w:rPr>
              <w:t>混凝土管、钢筋混凝土管、水泥砂浆抹面渠箱</w:t>
            </w:r>
          </w:p>
        </w:tc>
        <w:tc>
          <w:tcPr>
            <w:tcW w:w="3192" w:type="dxa"/>
            <w:tcBorders>
              <w:top w:val="single" w:sz="10" w:space="0" w:color="000000"/>
              <w:right w:val="single" w:sz="10" w:space="0" w:color="000000"/>
            </w:tcBorders>
            <w:vAlign w:val="top"/>
          </w:tcPr>
          <w:p>
            <w:pPr>
              <w:pStyle w:val="TableText"/>
              <w:spacing w:before="87" w:line="264" w:lineRule="exact"/>
              <w:ind w:left="1023"/>
              <w:rPr>
                <w:sz w:val="20"/>
                <w:szCs w:val="20"/>
              </w:rPr>
            </w:pPr>
            <w:r>
              <w:rPr>
                <w:spacing w:val="4"/>
                <w:position w:val="1"/>
                <w:sz w:val="20"/>
                <w:szCs w:val="20"/>
              </w:rPr>
              <w:t>0.013</w:t>
            </w:r>
            <w:r>
              <w:rPr>
                <w:rFonts w:ascii="SimSun" w:eastAsia="SimSun" w:hAnsi="SimSun" w:cs="SimSun"/>
                <w:spacing w:val="4"/>
                <w:position w:val="1"/>
                <w:sz w:val="20"/>
                <w:szCs w:val="20"/>
              </w:rPr>
              <w:t>～</w:t>
            </w:r>
            <w:r>
              <w:rPr>
                <w:spacing w:val="4"/>
                <w:position w:val="1"/>
                <w:sz w:val="20"/>
                <w:szCs w:val="20"/>
              </w:rPr>
              <w:t>0.014</w:t>
            </w:r>
          </w:p>
        </w:tc>
      </w:tr>
      <w:tr>
        <w:tblPrEx>
          <w:tblW w:w="8366" w:type="dxa"/>
          <w:tblInd w:w="100" w:type="dxa"/>
          <w:tblLayout w:type="fixed"/>
        </w:tblPrEx>
        <w:trPr>
          <w:trHeight w:val="399"/>
        </w:trPr>
        <w:tc>
          <w:tcPr>
            <w:tcW w:w="5174" w:type="dxa"/>
            <w:tcBorders>
              <w:left w:val="single" w:sz="10" w:space="0" w:color="000000"/>
            </w:tcBorders>
            <w:vAlign w:val="top"/>
          </w:tcPr>
          <w:p>
            <w:pPr>
              <w:pStyle w:val="TableText"/>
              <w:spacing w:before="98" w:line="228" w:lineRule="auto"/>
              <w:ind w:left="332"/>
              <w:rPr>
                <w:rFonts w:ascii="SimSun" w:eastAsia="SimSun" w:hAnsi="SimSun" w:cs="SimSun"/>
                <w:sz w:val="20"/>
                <w:szCs w:val="20"/>
              </w:rPr>
            </w:pPr>
            <w:r>
              <w:rPr>
                <w:spacing w:val="9"/>
                <w:sz w:val="20"/>
                <w:szCs w:val="20"/>
              </w:rPr>
              <w:t xml:space="preserve">U </w:t>
            </w:r>
            <w:r>
              <w:rPr>
                <w:rFonts w:ascii="SimSun" w:eastAsia="SimSun" w:hAnsi="SimSun" w:cs="SimSun"/>
                <w:spacing w:val="9"/>
                <w:sz w:val="20"/>
                <w:szCs w:val="20"/>
              </w:rPr>
              <w:t>硬质聚氯乙烯（</w:t>
            </w:r>
            <w:r>
              <w:rPr>
                <w:sz w:val="20"/>
                <w:szCs w:val="20"/>
              </w:rPr>
              <w:t>PVC</w:t>
            </w:r>
            <w:r>
              <w:rPr>
                <w:spacing w:val="9"/>
                <w:sz w:val="20"/>
                <w:szCs w:val="20"/>
              </w:rPr>
              <w:t>-U</w:t>
            </w:r>
            <w:r>
              <w:rPr>
                <w:rFonts w:ascii="SimSun" w:eastAsia="SimSun" w:hAnsi="SimSun" w:cs="SimSun"/>
                <w:spacing w:val="9"/>
                <w:sz w:val="20"/>
                <w:szCs w:val="20"/>
              </w:rPr>
              <w:t>）管、</w:t>
            </w:r>
            <w:r>
              <w:rPr>
                <w:sz w:val="20"/>
                <w:szCs w:val="20"/>
              </w:rPr>
              <w:t>PE</w:t>
            </w:r>
            <w:r>
              <w:rPr>
                <w:spacing w:val="28"/>
                <w:sz w:val="20"/>
                <w:szCs w:val="20"/>
              </w:rPr>
              <w:t xml:space="preserve"> </w:t>
            </w:r>
            <w:r>
              <w:rPr>
                <w:rFonts w:ascii="SimSun" w:eastAsia="SimSun" w:hAnsi="SimSun" w:cs="SimSun"/>
                <w:spacing w:val="9"/>
                <w:sz w:val="20"/>
                <w:szCs w:val="20"/>
              </w:rPr>
              <w:t>管、玻璃钢管</w:t>
            </w:r>
          </w:p>
        </w:tc>
        <w:tc>
          <w:tcPr>
            <w:tcW w:w="3192" w:type="dxa"/>
            <w:tcBorders>
              <w:right w:val="single" w:sz="10" w:space="0" w:color="000000"/>
            </w:tcBorders>
            <w:vAlign w:val="top"/>
          </w:tcPr>
          <w:p>
            <w:pPr>
              <w:pStyle w:val="TableText"/>
              <w:spacing w:before="99" w:line="264" w:lineRule="exact"/>
              <w:ind w:left="1023"/>
              <w:rPr>
                <w:sz w:val="20"/>
                <w:szCs w:val="20"/>
              </w:rPr>
            </w:pPr>
            <w:r>
              <w:rPr>
                <w:spacing w:val="4"/>
                <w:position w:val="1"/>
                <w:sz w:val="20"/>
                <w:szCs w:val="20"/>
              </w:rPr>
              <w:t>0.009</w:t>
            </w:r>
            <w:r>
              <w:rPr>
                <w:rFonts w:ascii="SimSun" w:eastAsia="SimSun" w:hAnsi="SimSun" w:cs="SimSun"/>
                <w:spacing w:val="4"/>
                <w:position w:val="1"/>
                <w:sz w:val="20"/>
                <w:szCs w:val="20"/>
              </w:rPr>
              <w:t>～</w:t>
            </w:r>
            <w:r>
              <w:rPr>
                <w:spacing w:val="4"/>
                <w:position w:val="1"/>
                <w:sz w:val="20"/>
                <w:szCs w:val="20"/>
              </w:rPr>
              <w:t>0.010</w:t>
            </w:r>
          </w:p>
        </w:tc>
      </w:tr>
      <w:tr>
        <w:tblPrEx>
          <w:tblW w:w="8366" w:type="dxa"/>
          <w:tblInd w:w="100" w:type="dxa"/>
          <w:tblLayout w:type="fixed"/>
        </w:tblPrEx>
        <w:trPr>
          <w:trHeight w:val="398"/>
        </w:trPr>
        <w:tc>
          <w:tcPr>
            <w:tcW w:w="5174" w:type="dxa"/>
            <w:tcBorders>
              <w:left w:val="single" w:sz="10" w:space="0" w:color="000000"/>
            </w:tcBorders>
            <w:vAlign w:val="top"/>
          </w:tcPr>
          <w:p>
            <w:pPr>
              <w:spacing w:before="102" w:line="228" w:lineRule="auto"/>
              <w:ind w:left="1431"/>
              <w:rPr>
                <w:rFonts w:ascii="SimSun" w:eastAsia="SimSun" w:hAnsi="SimSun" w:cs="SimSun"/>
                <w:sz w:val="20"/>
                <w:szCs w:val="20"/>
              </w:rPr>
            </w:pPr>
            <w:r>
              <w:rPr>
                <w:rFonts w:ascii="SimSun" w:eastAsia="SimSun" w:hAnsi="SimSun" w:cs="SimSun"/>
                <w:spacing w:val="8"/>
                <w:sz w:val="20"/>
                <w:szCs w:val="20"/>
              </w:rPr>
              <w:t>水泥砂浆内衬球墨铸铁管</w:t>
            </w:r>
          </w:p>
        </w:tc>
        <w:tc>
          <w:tcPr>
            <w:tcW w:w="3192" w:type="dxa"/>
            <w:tcBorders>
              <w:right w:val="single" w:sz="10" w:space="0" w:color="000000"/>
            </w:tcBorders>
            <w:vAlign w:val="top"/>
          </w:tcPr>
          <w:p>
            <w:pPr>
              <w:pStyle w:val="TableText"/>
              <w:spacing w:before="103" w:line="264" w:lineRule="exact"/>
              <w:ind w:left="1028"/>
              <w:rPr>
                <w:sz w:val="20"/>
                <w:szCs w:val="20"/>
              </w:rPr>
            </w:pPr>
            <w:r>
              <w:rPr>
                <w:spacing w:val="3"/>
                <w:position w:val="1"/>
                <w:sz w:val="20"/>
                <w:szCs w:val="20"/>
              </w:rPr>
              <w:t>0.011</w:t>
            </w:r>
            <w:r>
              <w:rPr>
                <w:rFonts w:ascii="SimSun" w:eastAsia="SimSun" w:hAnsi="SimSun" w:cs="SimSun"/>
                <w:spacing w:val="3"/>
                <w:position w:val="1"/>
                <w:sz w:val="20"/>
                <w:szCs w:val="20"/>
              </w:rPr>
              <w:t>～</w:t>
            </w:r>
            <w:r>
              <w:rPr>
                <w:spacing w:val="3"/>
                <w:position w:val="1"/>
                <w:sz w:val="20"/>
                <w:szCs w:val="20"/>
              </w:rPr>
              <w:t>0.012</w:t>
            </w:r>
          </w:p>
        </w:tc>
      </w:tr>
      <w:tr>
        <w:tblPrEx>
          <w:tblW w:w="8366" w:type="dxa"/>
          <w:tblInd w:w="100" w:type="dxa"/>
          <w:tblLayout w:type="fixed"/>
        </w:tblPrEx>
        <w:trPr>
          <w:trHeight w:val="399"/>
        </w:trPr>
        <w:tc>
          <w:tcPr>
            <w:tcW w:w="5174" w:type="dxa"/>
            <w:tcBorders>
              <w:left w:val="single" w:sz="10" w:space="0" w:color="000000"/>
            </w:tcBorders>
            <w:vAlign w:val="top"/>
          </w:tcPr>
          <w:p>
            <w:pPr>
              <w:spacing w:before="105" w:line="228" w:lineRule="auto"/>
              <w:ind w:left="1744"/>
              <w:rPr>
                <w:rFonts w:ascii="SimSun" w:eastAsia="SimSun" w:hAnsi="SimSun" w:cs="SimSun"/>
                <w:sz w:val="20"/>
                <w:szCs w:val="20"/>
              </w:rPr>
            </w:pPr>
            <w:r>
              <w:rPr>
                <w:rFonts w:ascii="SimSun" w:eastAsia="SimSun" w:hAnsi="SimSun" w:cs="SimSun"/>
                <w:spacing w:val="8"/>
                <w:sz w:val="20"/>
                <w:szCs w:val="20"/>
              </w:rPr>
              <w:t>石棉水泥管、钢管</w:t>
            </w:r>
          </w:p>
        </w:tc>
        <w:tc>
          <w:tcPr>
            <w:tcW w:w="3192" w:type="dxa"/>
            <w:tcBorders>
              <w:right w:val="single" w:sz="10" w:space="0" w:color="000000"/>
            </w:tcBorders>
            <w:vAlign w:val="top"/>
          </w:tcPr>
          <w:p>
            <w:pPr>
              <w:pStyle w:val="TableText"/>
              <w:spacing w:before="141" w:line="195" w:lineRule="auto"/>
              <w:ind w:left="1364"/>
              <w:rPr>
                <w:sz w:val="20"/>
                <w:szCs w:val="20"/>
              </w:rPr>
            </w:pPr>
            <w:r>
              <w:rPr>
                <w:spacing w:val="3"/>
                <w:sz w:val="20"/>
                <w:szCs w:val="20"/>
              </w:rPr>
              <w:t>0.012</w:t>
            </w:r>
          </w:p>
        </w:tc>
      </w:tr>
      <w:tr>
        <w:tblPrEx>
          <w:tblW w:w="8366" w:type="dxa"/>
          <w:tblInd w:w="100" w:type="dxa"/>
          <w:tblLayout w:type="fixed"/>
        </w:tblPrEx>
        <w:trPr>
          <w:trHeight w:val="399"/>
        </w:trPr>
        <w:tc>
          <w:tcPr>
            <w:tcW w:w="5174" w:type="dxa"/>
            <w:tcBorders>
              <w:left w:val="single" w:sz="10" w:space="0" w:color="000000"/>
            </w:tcBorders>
            <w:vAlign w:val="top"/>
          </w:tcPr>
          <w:p>
            <w:pPr>
              <w:spacing w:before="109" w:line="227" w:lineRule="auto"/>
              <w:ind w:left="1953"/>
              <w:rPr>
                <w:rFonts w:ascii="SimSun" w:eastAsia="SimSun" w:hAnsi="SimSun" w:cs="SimSun"/>
                <w:sz w:val="20"/>
                <w:szCs w:val="20"/>
              </w:rPr>
            </w:pPr>
            <w:r>
              <w:rPr>
                <w:rFonts w:ascii="SimSun" w:eastAsia="SimSun" w:hAnsi="SimSun" w:cs="SimSun"/>
                <w:spacing w:val="8"/>
                <w:sz w:val="20"/>
                <w:szCs w:val="20"/>
              </w:rPr>
              <w:t>干砌块石渠箱</w:t>
            </w:r>
          </w:p>
        </w:tc>
        <w:tc>
          <w:tcPr>
            <w:tcW w:w="3192" w:type="dxa"/>
            <w:tcBorders>
              <w:right w:val="single" w:sz="10" w:space="0" w:color="000000"/>
            </w:tcBorders>
            <w:vAlign w:val="top"/>
          </w:tcPr>
          <w:p>
            <w:pPr>
              <w:pStyle w:val="TableText"/>
              <w:spacing w:before="109" w:line="264" w:lineRule="exact"/>
              <w:ind w:left="1023"/>
              <w:rPr>
                <w:sz w:val="20"/>
                <w:szCs w:val="20"/>
              </w:rPr>
            </w:pPr>
            <w:r>
              <w:rPr>
                <w:spacing w:val="4"/>
                <w:position w:val="1"/>
                <w:sz w:val="20"/>
                <w:szCs w:val="20"/>
              </w:rPr>
              <w:t>0.020</w:t>
            </w:r>
            <w:r>
              <w:rPr>
                <w:rFonts w:ascii="SimSun" w:eastAsia="SimSun" w:hAnsi="SimSun" w:cs="SimSun"/>
                <w:spacing w:val="4"/>
                <w:position w:val="1"/>
                <w:sz w:val="20"/>
                <w:szCs w:val="20"/>
              </w:rPr>
              <w:t>～</w:t>
            </w:r>
            <w:r>
              <w:rPr>
                <w:spacing w:val="4"/>
                <w:position w:val="1"/>
                <w:sz w:val="20"/>
                <w:szCs w:val="20"/>
              </w:rPr>
              <w:t>0.025</w:t>
            </w:r>
          </w:p>
        </w:tc>
      </w:tr>
      <w:tr>
        <w:tblPrEx>
          <w:tblW w:w="8366" w:type="dxa"/>
          <w:tblInd w:w="100" w:type="dxa"/>
          <w:tblLayout w:type="fixed"/>
        </w:tblPrEx>
        <w:trPr>
          <w:trHeight w:val="399"/>
        </w:trPr>
        <w:tc>
          <w:tcPr>
            <w:tcW w:w="5174" w:type="dxa"/>
            <w:tcBorders>
              <w:left w:val="single" w:sz="10" w:space="0" w:color="000000"/>
            </w:tcBorders>
            <w:vAlign w:val="top"/>
          </w:tcPr>
          <w:p>
            <w:pPr>
              <w:spacing w:before="110" w:line="228" w:lineRule="auto"/>
              <w:ind w:left="1954"/>
              <w:rPr>
                <w:rFonts w:ascii="SimSun" w:eastAsia="SimSun" w:hAnsi="SimSun" w:cs="SimSun"/>
                <w:sz w:val="20"/>
                <w:szCs w:val="20"/>
              </w:rPr>
            </w:pPr>
            <w:r>
              <w:rPr>
                <w:rFonts w:ascii="SimSun" w:eastAsia="SimSun" w:hAnsi="SimSun" w:cs="SimSun"/>
                <w:spacing w:val="8"/>
                <w:sz w:val="20"/>
                <w:szCs w:val="20"/>
              </w:rPr>
              <w:t>浆砌块石渠箱</w:t>
            </w:r>
          </w:p>
        </w:tc>
        <w:tc>
          <w:tcPr>
            <w:tcW w:w="3192" w:type="dxa"/>
            <w:tcBorders>
              <w:right w:val="single" w:sz="10" w:space="0" w:color="000000"/>
            </w:tcBorders>
            <w:vAlign w:val="top"/>
          </w:tcPr>
          <w:p>
            <w:pPr>
              <w:pStyle w:val="TableText"/>
              <w:spacing w:before="147" w:line="195" w:lineRule="auto"/>
              <w:ind w:left="1364"/>
              <w:rPr>
                <w:sz w:val="20"/>
                <w:szCs w:val="20"/>
              </w:rPr>
            </w:pPr>
            <w:r>
              <w:rPr>
                <w:spacing w:val="3"/>
                <w:sz w:val="20"/>
                <w:szCs w:val="20"/>
              </w:rPr>
              <w:t>0.017</w:t>
            </w:r>
          </w:p>
        </w:tc>
      </w:tr>
      <w:tr>
        <w:tblPrEx>
          <w:tblW w:w="8366" w:type="dxa"/>
          <w:tblInd w:w="100" w:type="dxa"/>
          <w:tblLayout w:type="fixed"/>
        </w:tblPrEx>
        <w:trPr>
          <w:trHeight w:val="422"/>
        </w:trPr>
        <w:tc>
          <w:tcPr>
            <w:tcW w:w="5174" w:type="dxa"/>
            <w:tcBorders>
              <w:left w:val="single" w:sz="10" w:space="0" w:color="000000"/>
              <w:bottom w:val="single" w:sz="10" w:space="0" w:color="000000"/>
            </w:tcBorders>
            <w:vAlign w:val="top"/>
          </w:tcPr>
          <w:p>
            <w:pPr>
              <w:spacing w:before="114" w:line="228" w:lineRule="auto"/>
              <w:ind w:left="2060"/>
              <w:rPr>
                <w:rFonts w:ascii="SimSun" w:eastAsia="SimSun" w:hAnsi="SimSun" w:cs="SimSun"/>
                <w:sz w:val="20"/>
                <w:szCs w:val="20"/>
              </w:rPr>
            </w:pPr>
            <w:r>
              <w:rPr>
                <w:rFonts w:ascii="SimSun" w:eastAsia="SimSun" w:hAnsi="SimSun" w:cs="SimSun"/>
                <w:spacing w:val="8"/>
                <w:sz w:val="20"/>
                <w:szCs w:val="20"/>
              </w:rPr>
              <w:t>浆砌砖渠箱</w:t>
            </w:r>
          </w:p>
        </w:tc>
        <w:tc>
          <w:tcPr>
            <w:tcW w:w="3192" w:type="dxa"/>
            <w:tcBorders>
              <w:bottom w:val="single" w:sz="10" w:space="0" w:color="000000"/>
              <w:right w:val="single" w:sz="10" w:space="0" w:color="000000"/>
            </w:tcBorders>
            <w:vAlign w:val="top"/>
          </w:tcPr>
          <w:p>
            <w:pPr>
              <w:pStyle w:val="TableText"/>
              <w:spacing w:before="151" w:line="195" w:lineRule="auto"/>
              <w:ind w:left="1364"/>
              <w:rPr>
                <w:sz w:val="20"/>
                <w:szCs w:val="20"/>
              </w:rPr>
            </w:pPr>
            <w:r>
              <w:rPr>
                <w:spacing w:val="3"/>
                <w:sz w:val="20"/>
                <w:szCs w:val="20"/>
              </w:rPr>
              <w:t>0.015</w:t>
            </w:r>
          </w:p>
        </w:tc>
      </w:tr>
    </w:tbl>
    <w:p>
      <w:pPr>
        <w:spacing w:line="14" w:lineRule="auto"/>
        <w:rPr>
          <w:rFonts w:ascii="Arial"/>
          <w:sz w:val="2"/>
        </w:rPr>
      </w:pPr>
    </w:p>
    <w:p>
      <w:pPr>
        <w:spacing w:line="14" w:lineRule="auto"/>
        <w:rPr>
          <w:rFonts w:ascii="Arial" w:eastAsia="Arial" w:hAnsi="Arial" w:cs="Arial"/>
          <w:sz w:val="2"/>
          <w:szCs w:val="2"/>
        </w:rPr>
        <w:sectPr>
          <w:footerReference w:type="default" r:id="rId95"/>
          <w:type w:val="continuous"/>
          <w:pgSz w:w="12240" w:h="15840"/>
          <w:pgMar w:top="1346" w:right="1836" w:bottom="1293" w:left="1836" w:header="0" w:footer="1131" w:gutter="0"/>
          <w:pgNumType w:start="28"/>
          <w:cols w:num="1" w:space="708" w:equalWidth="0">
            <w:col w:w="8569" w:space="0"/>
          </w:cols>
        </w:sectPr>
      </w:pPr>
    </w:p>
    <w:p>
      <w:pPr>
        <w:spacing w:line="344" w:lineRule="auto"/>
        <w:rPr>
          <w:rFonts w:ascii="Arial"/>
          <w:sz w:val="21"/>
        </w:rPr>
      </w:pPr>
    </w:p>
    <w:p>
      <w:pPr>
        <w:spacing w:line="345" w:lineRule="auto"/>
        <w:rPr>
          <w:rFonts w:ascii="Arial"/>
          <w:sz w:val="21"/>
        </w:rPr>
      </w:pPr>
    </w:p>
    <w:p>
      <w:pPr>
        <w:pStyle w:val="BodyText"/>
        <w:spacing w:before="101" w:line="228" w:lineRule="auto"/>
        <w:ind w:left="4122"/>
        <w:rPr>
          <w:sz w:val="31"/>
          <w:szCs w:val="31"/>
        </w:rPr>
      </w:pPr>
      <w:r>
        <w:rPr>
          <w:rFonts w:ascii="Times New Roman" w:eastAsia="Times New Roman" w:hAnsi="Times New Roman" w:cs="Times New Roman"/>
          <w:b/>
          <w:bCs/>
          <w:spacing w:val="-2"/>
          <w:sz w:val="31"/>
          <w:szCs w:val="31"/>
        </w:rPr>
        <w:t>6</w:t>
      </w:r>
      <w:r>
        <w:rPr>
          <w:rFonts w:ascii="Times New Roman" w:eastAsia="Times New Roman" w:hAnsi="Times New Roman" w:cs="Times New Roman"/>
          <w:b/>
          <w:bCs/>
          <w:spacing w:val="5"/>
          <w:sz w:val="31"/>
          <w:szCs w:val="31"/>
        </w:rPr>
        <w:t xml:space="preserve">    </w:t>
      </w:r>
      <w:r>
        <w:rPr>
          <w:b/>
          <w:bCs/>
          <w:spacing w:val="-2"/>
          <w:sz w:val="31"/>
          <w:szCs w:val="31"/>
        </w:rPr>
        <w:t>施工</w:t>
      </w:r>
    </w:p>
    <w:p>
      <w:pPr>
        <w:spacing w:line="387" w:lineRule="auto"/>
        <w:rPr>
          <w:rFonts w:ascii="Arial"/>
          <w:sz w:val="21"/>
        </w:rPr>
      </w:pPr>
    </w:p>
    <w:p>
      <w:pPr>
        <w:pStyle w:val="BodyText"/>
        <w:spacing w:before="78" w:line="220" w:lineRule="auto"/>
        <w:ind w:left="3930"/>
        <w:outlineLvl w:val="0"/>
      </w:pPr>
      <w:r>
        <w:rPr>
          <w:rFonts w:ascii="Times New Roman" w:eastAsia="Times New Roman" w:hAnsi="Times New Roman" w:cs="Times New Roman"/>
          <w:b/>
          <w:bCs/>
          <w:spacing w:val="-5"/>
        </w:rPr>
        <w:t>6.1</w:t>
      </w:r>
      <w:r>
        <w:rPr>
          <w:rFonts w:ascii="Times New Roman" w:eastAsia="Times New Roman" w:hAnsi="Times New Roman" w:cs="Times New Roman"/>
          <w:b/>
          <w:bCs/>
          <w:spacing w:val="4"/>
        </w:rPr>
        <w:t xml:space="preserve">    </w:t>
      </w:r>
      <w:r>
        <w:rPr>
          <w:b/>
          <w:bCs/>
          <w:spacing w:val="-5"/>
        </w:rPr>
        <w:t>一般规定</w:t>
      </w:r>
    </w:p>
    <w:p>
      <w:pPr>
        <w:pStyle w:val="BodyText"/>
        <w:spacing w:before="301" w:line="289" w:lineRule="auto"/>
        <w:ind w:left="2" w:hanging="1"/>
      </w:pPr>
      <w:r>
        <w:rPr>
          <w:rFonts w:ascii="Times New Roman" w:eastAsia="Times New Roman" w:hAnsi="Times New Roman" w:cs="Times New Roman"/>
          <w:b/>
          <w:bCs/>
        </w:rPr>
        <w:t xml:space="preserve">6.1.1    </w:t>
      </w:r>
      <w:r>
        <w:t>城镇排水管道管片内衬法修复工程施工时，应符合现行行业</w:t>
      </w:r>
      <w:r>
        <w:rPr>
          <w:spacing w:val="-1"/>
        </w:rPr>
        <w:t>标准《城镇排水管道非</w:t>
      </w:r>
      <w:r>
        <w:t xml:space="preserve"> </w:t>
      </w:r>
      <w:r>
        <w:rPr>
          <w:spacing w:val="-2"/>
        </w:rPr>
        <w:t>开挖修复工程技术规程》</w:t>
      </w:r>
      <w:r>
        <w:rPr>
          <w:rFonts w:ascii="Times New Roman" w:eastAsia="Times New Roman" w:hAnsi="Times New Roman" w:cs="Times New Roman"/>
          <w:spacing w:val="-2"/>
        </w:rPr>
        <w:t>CJJ/T 210</w:t>
      </w:r>
      <w:r>
        <w:rPr>
          <w:rFonts w:ascii="Times New Roman" w:eastAsia="Times New Roman" w:hAnsi="Times New Roman" w:cs="Times New Roman"/>
          <w:spacing w:val="30"/>
          <w:w w:val="101"/>
        </w:rPr>
        <w:t xml:space="preserve"> </w:t>
      </w:r>
      <w:r>
        <w:rPr>
          <w:spacing w:val="-2"/>
        </w:rPr>
        <w:t>的规定。</w:t>
      </w:r>
    </w:p>
    <w:p>
      <w:pPr>
        <w:pStyle w:val="BodyText"/>
        <w:spacing w:before="182" w:line="289" w:lineRule="auto"/>
        <w:ind w:left="1"/>
      </w:pPr>
      <w:r>
        <w:rPr>
          <w:rFonts w:ascii="Times New Roman" w:eastAsia="Times New Roman" w:hAnsi="Times New Roman" w:cs="Times New Roman"/>
          <w:b/>
          <w:bCs/>
        </w:rPr>
        <w:t xml:space="preserve">6.1.2    </w:t>
      </w:r>
      <w:r>
        <w:t>施工单位在开工前应对危险性较大的分部、分项工程应分别</w:t>
      </w:r>
      <w:r>
        <w:rPr>
          <w:spacing w:val="-1"/>
        </w:rPr>
        <w:t>编制专项施工方案，并</w:t>
      </w:r>
      <w:r>
        <w:t xml:space="preserve"> </w:t>
      </w:r>
      <w:r>
        <w:rPr>
          <w:spacing w:val="-1"/>
        </w:rPr>
        <w:t>满足有限空间作业的要求。</w:t>
      </w:r>
    </w:p>
    <w:p>
      <w:pPr>
        <w:pStyle w:val="BodyText"/>
        <w:spacing w:before="183" w:line="219" w:lineRule="auto"/>
        <w:ind w:left="1"/>
      </w:pPr>
      <w:r>
        <w:rPr>
          <w:rFonts w:ascii="Times New Roman" w:eastAsia="Times New Roman" w:hAnsi="Times New Roman" w:cs="Times New Roman"/>
          <w:b/>
          <w:bCs/>
        </w:rPr>
        <w:t xml:space="preserve">6.1.3    </w:t>
      </w:r>
      <w:r>
        <w:t>施工单位应具备相应资质，施工人员应持特种作</w:t>
      </w:r>
      <w:r>
        <w:rPr>
          <w:spacing w:val="-1"/>
        </w:rPr>
        <w:t>业合格证明上岗作业。</w:t>
      </w:r>
    </w:p>
    <w:p>
      <w:pPr>
        <w:pStyle w:val="BodyText"/>
        <w:spacing w:before="179" w:line="290" w:lineRule="auto"/>
        <w:ind w:left="7" w:hanging="6"/>
      </w:pPr>
      <w:r>
        <w:rPr>
          <w:rFonts w:ascii="Times New Roman" w:eastAsia="Times New Roman" w:hAnsi="Times New Roman" w:cs="Times New Roman"/>
          <w:b/>
          <w:bCs/>
        </w:rPr>
        <w:t xml:space="preserve">6.1.4    </w:t>
      </w:r>
      <w:r>
        <w:t>施工单位在施工前应提前办理各种施工许可手续，施工单位</w:t>
      </w:r>
      <w:r>
        <w:rPr>
          <w:spacing w:val="-1"/>
        </w:rPr>
        <w:t>在施工时应严格按照批</w:t>
      </w:r>
      <w:r>
        <w:t xml:space="preserve"> </w:t>
      </w:r>
      <w:r>
        <w:rPr>
          <w:spacing w:val="-1"/>
        </w:rPr>
        <w:t>复的内容施工，不得随意调整和改动。</w:t>
      </w:r>
    </w:p>
    <w:p>
      <w:pPr>
        <w:pStyle w:val="BodyText"/>
        <w:spacing w:before="179" w:line="290" w:lineRule="auto"/>
        <w:ind w:left="2" w:hanging="1"/>
      </w:pPr>
      <w:r>
        <w:rPr>
          <w:rFonts w:ascii="Times New Roman" w:eastAsia="Times New Roman" w:hAnsi="Times New Roman" w:cs="Times New Roman"/>
          <w:b/>
          <w:bCs/>
        </w:rPr>
        <w:t xml:space="preserve">6.1.5    </w:t>
      </w:r>
      <w:r>
        <w:t>施工单位应建立、健全施工技术、质量、安全生产等管理体</w:t>
      </w:r>
      <w:r>
        <w:rPr>
          <w:spacing w:val="-1"/>
        </w:rPr>
        <w:t>系，制定各项施工管理</w:t>
      </w:r>
      <w:r>
        <w:t xml:space="preserve"> </w:t>
      </w:r>
      <w:r>
        <w:rPr>
          <w:spacing w:val="-2"/>
        </w:rPr>
        <w:t>规定，并贯彻执行。</w:t>
      </w:r>
    </w:p>
    <w:p>
      <w:pPr>
        <w:pStyle w:val="BodyText"/>
        <w:spacing w:before="183" w:line="312" w:lineRule="auto"/>
      </w:pPr>
      <w:r>
        <w:rPr>
          <w:rFonts w:ascii="Times New Roman" w:eastAsia="Times New Roman" w:hAnsi="Times New Roman" w:cs="Times New Roman"/>
          <w:b/>
          <w:bCs/>
        </w:rPr>
        <w:t xml:space="preserve">6.1.6    </w:t>
      </w:r>
      <w:r>
        <w:t>施工单位应按照合同文件、设计文件和有关规范、标准要求</w:t>
      </w:r>
      <w:r>
        <w:rPr>
          <w:spacing w:val="-1"/>
        </w:rPr>
        <w:t>，根据建设单位提供的</w:t>
      </w:r>
      <w:r>
        <w:t xml:space="preserve"> </w:t>
      </w:r>
      <w:r>
        <w:t>施工界域内地下管线等构（建）筑物资料、工程水文地质资料，组</w:t>
      </w:r>
      <w:r>
        <w:rPr>
          <w:spacing w:val="-1"/>
        </w:rPr>
        <w:t>织有关施工技术管理人</w:t>
      </w:r>
      <w:r>
        <w:t xml:space="preserve"> </w:t>
      </w:r>
      <w:r>
        <w:rPr>
          <w:spacing w:val="-1"/>
        </w:rPr>
        <w:t>员深入沿线调查，掌握现场实际情况，做好施工准备工作。</w:t>
      </w:r>
    </w:p>
    <w:p>
      <w:pPr>
        <w:pStyle w:val="BodyText"/>
        <w:spacing w:before="184" w:line="324" w:lineRule="auto"/>
        <w:ind w:firstLine="1"/>
      </w:pPr>
      <w:r>
        <w:rPr>
          <w:rFonts w:ascii="Times New Roman" w:eastAsia="Times New Roman" w:hAnsi="Times New Roman" w:cs="Times New Roman"/>
          <w:b/>
          <w:bCs/>
          <w:spacing w:val="-3"/>
        </w:rPr>
        <w:t xml:space="preserve">6.1.7  </w:t>
      </w:r>
      <w:r>
        <w:rPr>
          <w:spacing w:val="-3"/>
        </w:rPr>
        <w:t>工程所用的管材、管道附件、构（配）件和主要原材料等产品进入施工现场时必须进</w:t>
      </w:r>
      <w:r>
        <w:rPr>
          <w:spacing w:val="2"/>
        </w:rPr>
        <w:t xml:space="preserve"> </w:t>
      </w:r>
      <w:r>
        <w:t>行进场验收并妥善保管。进场验收时应检查每批产品的订购合同、质</w:t>
      </w:r>
      <w:r>
        <w:rPr>
          <w:spacing w:val="-1"/>
        </w:rPr>
        <w:t>量合格证、性能检测</w:t>
      </w:r>
      <w:r>
        <w:t xml:space="preserve"> </w:t>
      </w:r>
      <w:r>
        <w:t>报告、使用说明书、进口产品的商检报告及证件等，并按国家有关标</w:t>
      </w:r>
      <w:r>
        <w:rPr>
          <w:spacing w:val="-1"/>
        </w:rPr>
        <w:t>准规定进行复测，验</w:t>
      </w:r>
      <w:r>
        <w:t xml:space="preserve"> </w:t>
      </w:r>
      <w:r>
        <w:rPr>
          <w:spacing w:val="-1"/>
        </w:rPr>
        <w:t>收合格后方可使用。</w:t>
      </w:r>
    </w:p>
    <w:p>
      <w:pPr>
        <w:pStyle w:val="BodyText"/>
        <w:spacing w:before="180" w:line="290" w:lineRule="auto"/>
        <w:ind w:left="5" w:right="39" w:hanging="4"/>
      </w:pPr>
      <w:r>
        <w:rPr>
          <w:rFonts w:ascii="Times New Roman" w:eastAsia="Times New Roman" w:hAnsi="Times New Roman" w:cs="Times New Roman"/>
          <w:b/>
          <w:bCs/>
          <w:spacing w:val="-1"/>
        </w:rPr>
        <w:t xml:space="preserve">6.1.8    </w:t>
      </w:r>
      <w:r>
        <w:rPr>
          <w:spacing w:val="-1"/>
        </w:rPr>
        <w:t>当管道内需采取临时排水措施时，应按现行行业标准《城镇排水管渠与</w:t>
      </w:r>
      <w:r>
        <w:rPr>
          <w:spacing w:val="-2"/>
        </w:rPr>
        <w:t>泵站运行、</w:t>
      </w:r>
      <w:r>
        <w:t xml:space="preserve"> </w:t>
      </w:r>
      <w:r>
        <w:rPr>
          <w:spacing w:val="-1"/>
        </w:rPr>
        <w:t>维护及安全技术规程》</w:t>
      </w:r>
      <w:r>
        <w:rPr>
          <w:rFonts w:ascii="Times New Roman" w:eastAsia="Times New Roman" w:hAnsi="Times New Roman" w:cs="Times New Roman"/>
          <w:spacing w:val="-1"/>
        </w:rPr>
        <w:t>CJJ 68</w:t>
      </w:r>
      <w:r>
        <w:rPr>
          <w:rFonts w:ascii="Times New Roman" w:eastAsia="Times New Roman" w:hAnsi="Times New Roman" w:cs="Times New Roman"/>
          <w:spacing w:val="29"/>
        </w:rPr>
        <w:t xml:space="preserve"> </w:t>
      </w:r>
      <w:r>
        <w:rPr>
          <w:spacing w:val="-1"/>
        </w:rPr>
        <w:t>的有关规定对原有管道进行封堵，并应符合</w:t>
      </w:r>
      <w:r>
        <w:rPr>
          <w:spacing w:val="-2"/>
        </w:rPr>
        <w:t>下列规定：</w:t>
      </w:r>
    </w:p>
    <w:p>
      <w:pPr>
        <w:pStyle w:val="BodyText"/>
        <w:spacing w:before="180" w:line="219" w:lineRule="auto"/>
        <w:jc w:val="right"/>
      </w:pPr>
      <w:r>
        <w:rPr>
          <w:rFonts w:ascii="Times New Roman" w:eastAsia="Times New Roman" w:hAnsi="Times New Roman" w:cs="Times New Roman"/>
          <w:spacing w:val="-4"/>
        </w:rPr>
        <w:t xml:space="preserve">1    </w:t>
      </w:r>
      <w:r>
        <w:rPr>
          <w:spacing w:val="-4"/>
        </w:rPr>
        <w:t>当管堵采用充气管堵时，应随时检查管堵的气压，当管堵气压降低不满足要求时应</w:t>
      </w:r>
    </w:p>
    <w:p>
      <w:pPr>
        <w:pStyle w:val="BodyText"/>
        <w:spacing w:before="182" w:line="220" w:lineRule="auto"/>
        <w:ind w:left="1"/>
      </w:pPr>
      <w:r>
        <w:rPr>
          <w:spacing w:val="-4"/>
        </w:rPr>
        <w:t>补气；</w:t>
      </w:r>
    </w:p>
    <w:p>
      <w:pPr>
        <w:pStyle w:val="BodyText"/>
        <w:spacing w:before="181" w:line="219" w:lineRule="auto"/>
        <w:ind w:left="477"/>
      </w:pPr>
      <w:r>
        <w:rPr>
          <w:rFonts w:ascii="Times New Roman" w:eastAsia="Times New Roman" w:hAnsi="Times New Roman" w:cs="Times New Roman"/>
          <w:spacing w:val="-2"/>
        </w:rPr>
        <w:t xml:space="preserve">2    </w:t>
      </w:r>
      <w:r>
        <w:rPr>
          <w:spacing w:val="-2"/>
        </w:rPr>
        <w:t>管径大于</w:t>
      </w:r>
      <w:r>
        <w:rPr>
          <w:spacing w:val="-32"/>
        </w:rPr>
        <w:t xml:space="preserve"> </w:t>
      </w:r>
      <w:r>
        <w:rPr>
          <w:rFonts w:ascii="Times New Roman" w:eastAsia="Times New Roman" w:hAnsi="Times New Roman" w:cs="Times New Roman"/>
          <w:spacing w:val="-2"/>
        </w:rPr>
        <w:t>1000mm</w:t>
      </w:r>
      <w:r>
        <w:rPr>
          <w:rFonts w:ascii="Times New Roman" w:eastAsia="Times New Roman" w:hAnsi="Times New Roman" w:cs="Times New Roman"/>
          <w:spacing w:val="27"/>
          <w:w w:val="101"/>
        </w:rPr>
        <w:t xml:space="preserve"> </w:t>
      </w:r>
      <w:r>
        <w:rPr>
          <w:spacing w:val="-2"/>
        </w:rPr>
        <w:t>的管道，宜采</w:t>
      </w:r>
      <w:r>
        <w:rPr>
          <w:spacing w:val="-3"/>
        </w:rPr>
        <w:t>用固定式封堵；</w:t>
      </w:r>
    </w:p>
    <w:p>
      <w:pPr>
        <w:pStyle w:val="BodyText"/>
        <w:spacing w:before="184" w:line="219" w:lineRule="auto"/>
        <w:ind w:left="482"/>
        <w:sectPr>
          <w:footerReference w:type="default" r:id="rId96"/>
          <w:pgSz w:w="12240" w:h="15840"/>
          <w:pgMar w:top="1346" w:right="1440" w:bottom="1293" w:left="1447" w:header="0" w:footer="1131" w:gutter="0"/>
          <w:pgNumType w:start="29"/>
          <w:cols w:space="708"/>
        </w:sectPr>
      </w:pPr>
      <w:r>
        <w:rPr>
          <w:rFonts w:ascii="Times New Roman" w:eastAsia="Times New Roman" w:hAnsi="Times New Roman" w:cs="Times New Roman"/>
          <w:spacing w:val="-1"/>
        </w:rPr>
        <w:t xml:space="preserve">3    </w:t>
      </w:r>
      <w:r>
        <w:rPr>
          <w:spacing w:val="-1"/>
        </w:rPr>
        <w:t>当管堵使用时间大于</w:t>
      </w:r>
      <w:r>
        <w:rPr>
          <w:spacing w:val="-54"/>
        </w:rPr>
        <w:t xml:space="preserve"> </w:t>
      </w:r>
      <w:r>
        <w:rPr>
          <w:rFonts w:ascii="Times New Roman" w:eastAsia="Times New Roman" w:hAnsi="Times New Roman" w:cs="Times New Roman"/>
          <w:spacing w:val="-1"/>
        </w:rPr>
        <w:t>2d</w:t>
      </w:r>
      <w:r>
        <w:rPr>
          <w:rFonts w:ascii="Times New Roman" w:eastAsia="Times New Roman" w:hAnsi="Times New Roman" w:cs="Times New Roman"/>
          <w:spacing w:val="20"/>
        </w:rPr>
        <w:t xml:space="preserve"> </w:t>
      </w:r>
      <w:r>
        <w:rPr>
          <w:spacing w:val="-1"/>
        </w:rPr>
        <w:t>时，宜在上游增</w:t>
      </w:r>
      <w:r>
        <w:rPr>
          <w:spacing w:val="-2"/>
        </w:rPr>
        <w:t>设固定式管堵；</w:t>
      </w:r>
    </w:p>
    <w:p>
      <w:pPr>
        <w:pStyle w:val="BodyText"/>
        <w:spacing w:before="181" w:line="219" w:lineRule="auto"/>
        <w:jc w:val="right"/>
      </w:pPr>
      <w:r>
        <w:rPr>
          <w:rFonts w:ascii="Times New Roman" w:eastAsia="Times New Roman" w:hAnsi="Times New Roman" w:cs="Times New Roman"/>
          <w:spacing w:val="-3"/>
        </w:rPr>
        <w:t xml:space="preserve">4    </w:t>
      </w:r>
      <w:r>
        <w:rPr>
          <w:spacing w:val="-3"/>
        </w:rPr>
        <w:t>应制定临时专项调排水方案，临时排水设施的排水能力应满足修复工艺的施工</w:t>
      </w:r>
      <w:r>
        <w:rPr>
          <w:spacing w:val="-4"/>
        </w:rPr>
        <w:t>和检</w:t>
      </w:r>
    </w:p>
    <w:p>
      <w:pPr>
        <w:spacing w:line="219" w:lineRule="auto"/>
        <w:sectPr>
          <w:footerReference w:type="default" r:id="rId97"/>
          <w:type w:val="nextPage"/>
          <w:pgSz w:w="12240" w:h="15840"/>
          <w:pgMar w:top="1346" w:right="1440" w:bottom="1293" w:left="1447" w:header="0" w:footer="1131" w:gutter="0"/>
          <w:pgNumType w:start="30"/>
          <w:cols w:space="708"/>
          <w:titlePg w:val="0"/>
        </w:sectPr>
      </w:pPr>
    </w:p>
    <w:p>
      <w:pPr>
        <w:pStyle w:val="BodyText"/>
        <w:spacing w:before="128" w:line="221" w:lineRule="auto"/>
        <w:ind w:left="1"/>
      </w:pPr>
      <w:r>
        <w:rPr>
          <w:spacing w:val="-3"/>
        </w:rPr>
        <w:t>测要求；</w:t>
      </w:r>
    </w:p>
    <w:p>
      <w:pPr>
        <w:pStyle w:val="BodyText"/>
        <w:spacing w:before="181" w:line="219" w:lineRule="auto"/>
        <w:ind w:left="483"/>
      </w:pPr>
      <w:r>
        <w:rPr>
          <w:rFonts w:ascii="Times New Roman" w:eastAsia="Times New Roman" w:hAnsi="Times New Roman" w:cs="Times New Roman"/>
          <w:spacing w:val="-1"/>
        </w:rPr>
        <w:t xml:space="preserve">5    </w:t>
      </w:r>
      <w:r>
        <w:rPr>
          <w:spacing w:val="-1"/>
        </w:rPr>
        <w:t>污水应合规处置，不得随意排入自然水体。</w:t>
      </w:r>
    </w:p>
    <w:p>
      <w:pPr>
        <w:pStyle w:val="BodyText"/>
        <w:spacing w:before="181" w:line="373" w:lineRule="auto"/>
        <w:ind w:left="2" w:hanging="2"/>
        <w:jc w:val="both"/>
      </w:pPr>
      <w:r>
        <w:rPr>
          <w:rFonts w:ascii="Times New Roman" w:eastAsia="Times New Roman" w:hAnsi="Times New Roman" w:cs="Times New Roman"/>
          <w:b/>
          <w:bCs/>
          <w:spacing w:val="10"/>
        </w:rPr>
        <w:t xml:space="preserve">6.1.9    </w:t>
      </w:r>
      <w:r>
        <w:rPr>
          <w:spacing w:val="10"/>
        </w:rPr>
        <w:t>当采用人工进入管道内进行施工时，管内水位</w:t>
      </w:r>
      <w:r>
        <w:rPr>
          <w:spacing w:val="9"/>
        </w:rPr>
        <w:t>不得超过管道垂直高度的</w:t>
      </w:r>
      <w:r>
        <w:rPr>
          <w:spacing w:val="-35"/>
        </w:rPr>
        <w:t xml:space="preserve"> </w:t>
      </w:r>
      <w:r>
        <w:rPr>
          <w:rFonts w:ascii="Times New Roman" w:eastAsia="Times New Roman" w:hAnsi="Times New Roman" w:cs="Times New Roman"/>
          <w:spacing w:val="9"/>
        </w:rPr>
        <w:t>30%</w:t>
      </w:r>
      <w:r>
        <w:rPr>
          <w:spacing w:val="9"/>
        </w:rPr>
        <w:t>或</w:t>
      </w:r>
      <w:r>
        <w:t xml:space="preserve"> </w:t>
      </w:r>
      <w:r>
        <w:rPr>
          <w:rFonts w:ascii="Times New Roman" w:eastAsia="Times New Roman" w:hAnsi="Times New Roman" w:cs="Times New Roman"/>
          <w:spacing w:val="-4"/>
        </w:rPr>
        <w:t>500mm</w:t>
      </w:r>
      <w:r>
        <w:rPr>
          <w:spacing w:val="-4"/>
        </w:rPr>
        <w:t>。水位不超过</w:t>
      </w:r>
      <w:r>
        <w:rPr>
          <w:spacing w:val="-50"/>
        </w:rPr>
        <w:t xml:space="preserve"> </w:t>
      </w:r>
      <w:r>
        <w:rPr>
          <w:rFonts w:ascii="Times New Roman" w:eastAsia="Times New Roman" w:hAnsi="Times New Roman" w:cs="Times New Roman"/>
          <w:spacing w:val="-4"/>
        </w:rPr>
        <w:t>300mm</w:t>
      </w:r>
      <w:r>
        <w:rPr>
          <w:rFonts w:ascii="Times New Roman" w:eastAsia="Times New Roman" w:hAnsi="Times New Roman" w:cs="Times New Roman"/>
          <w:spacing w:val="22"/>
        </w:rPr>
        <w:t xml:space="preserve"> </w:t>
      </w:r>
      <w:r>
        <w:rPr>
          <w:spacing w:val="-4"/>
        </w:rPr>
        <w:t>时，流速应不超过</w:t>
      </w:r>
      <w:r>
        <w:rPr>
          <w:spacing w:val="-32"/>
        </w:rPr>
        <w:t xml:space="preserve"> </w:t>
      </w:r>
      <w:r>
        <w:rPr>
          <w:rFonts w:ascii="Times New Roman" w:eastAsia="Times New Roman" w:hAnsi="Times New Roman" w:cs="Times New Roman"/>
          <w:spacing w:val="-4"/>
        </w:rPr>
        <w:t>1.0m/s</w:t>
      </w:r>
      <w:r>
        <w:rPr>
          <w:rFonts w:ascii="Times New Roman" w:eastAsia="Times New Roman" w:hAnsi="Times New Roman" w:cs="Times New Roman"/>
          <w:spacing w:val="-31"/>
        </w:rPr>
        <w:t xml:space="preserve"> </w:t>
      </w:r>
      <w:r>
        <w:rPr>
          <w:spacing w:val="-4"/>
        </w:rPr>
        <w:t>，水深超过</w:t>
      </w:r>
      <w:r>
        <w:rPr>
          <w:spacing w:val="-50"/>
        </w:rPr>
        <w:t xml:space="preserve"> </w:t>
      </w:r>
      <w:r>
        <w:rPr>
          <w:rFonts w:ascii="Times New Roman" w:eastAsia="Times New Roman" w:hAnsi="Times New Roman" w:cs="Times New Roman"/>
          <w:spacing w:val="-5"/>
        </w:rPr>
        <w:t>30cm</w:t>
      </w:r>
      <w:r>
        <w:rPr>
          <w:rFonts w:ascii="Times New Roman" w:eastAsia="Times New Roman" w:hAnsi="Times New Roman" w:cs="Times New Roman"/>
          <w:spacing w:val="21"/>
          <w:w w:val="101"/>
        </w:rPr>
        <w:t xml:space="preserve"> </w:t>
      </w:r>
      <w:r>
        <w:rPr>
          <w:spacing w:val="-5"/>
        </w:rPr>
        <w:t>时，流速应不超过</w:t>
      </w:r>
    </w:p>
    <w:p>
      <w:pPr>
        <w:pStyle w:val="BodyText"/>
        <w:spacing w:line="183" w:lineRule="auto"/>
      </w:pPr>
      <w:r>
        <w:rPr>
          <w:rFonts w:ascii="Times New Roman" w:eastAsia="Times New Roman" w:hAnsi="Times New Roman" w:cs="Times New Roman"/>
          <w:spacing w:val="-2"/>
        </w:rPr>
        <w:t>0.2m/s</w:t>
      </w:r>
      <w:r>
        <w:rPr>
          <w:spacing w:val="-2"/>
        </w:rPr>
        <w:t>。</w:t>
      </w:r>
    </w:p>
    <w:p>
      <w:pPr>
        <w:pStyle w:val="BodyText"/>
        <w:spacing w:before="191" w:line="289" w:lineRule="auto"/>
        <w:ind w:left="20" w:right="7" w:hanging="20"/>
      </w:pPr>
      <w:r>
        <w:rPr>
          <w:rFonts w:ascii="Times New Roman" w:eastAsia="Times New Roman" w:hAnsi="Times New Roman" w:cs="Times New Roman"/>
          <w:b/>
          <w:bCs/>
          <w:spacing w:val="-1"/>
        </w:rPr>
        <w:t xml:space="preserve">6.1.10    </w:t>
      </w:r>
      <w:r>
        <w:rPr>
          <w:spacing w:val="-1"/>
        </w:rPr>
        <w:t>管片内衬法作业应符合现行国家标准《有限空间作业安全技术规范》</w:t>
      </w:r>
      <w:r>
        <w:rPr>
          <w:rFonts w:ascii="Times New Roman" w:eastAsia="Times New Roman" w:hAnsi="Times New Roman" w:cs="Times New Roman"/>
          <w:spacing w:val="-1"/>
        </w:rPr>
        <w:t>GB</w:t>
      </w:r>
      <w:r>
        <w:rPr>
          <w:rFonts w:ascii="Times New Roman" w:eastAsia="Times New Roman" w:hAnsi="Times New Roman" w:cs="Times New Roman"/>
          <w:spacing w:val="39"/>
        </w:rPr>
        <w:t xml:space="preserve"> </w:t>
      </w:r>
      <w:r>
        <w:rPr>
          <w:rFonts w:ascii="Times New Roman" w:eastAsia="Times New Roman" w:hAnsi="Times New Roman" w:cs="Times New Roman"/>
          <w:spacing w:val="-1"/>
        </w:rPr>
        <w:t>12942-91</w:t>
      </w:r>
      <w:r>
        <w:rPr>
          <w:rFonts w:ascii="Times New Roman" w:eastAsia="Times New Roman" w:hAnsi="Times New Roman" w:cs="Times New Roman"/>
        </w:rPr>
        <w:t xml:space="preserve"> </w:t>
      </w:r>
      <w:r>
        <w:rPr>
          <w:spacing w:val="-2"/>
        </w:rPr>
        <w:t>的规定，作业前及作业中应对作业管段进行强制通风。</w:t>
      </w:r>
    </w:p>
    <w:p>
      <w:pPr>
        <w:pStyle w:val="BodyText"/>
        <w:spacing w:before="183" w:line="289" w:lineRule="auto"/>
        <w:ind w:left="19" w:hanging="19"/>
      </w:pPr>
      <w:r>
        <w:rPr>
          <w:rFonts w:ascii="Times New Roman" w:eastAsia="Times New Roman" w:hAnsi="Times New Roman" w:cs="Times New Roman"/>
          <w:b/>
          <w:bCs/>
          <w:spacing w:val="-3"/>
        </w:rPr>
        <w:t xml:space="preserve">6.1.11    </w:t>
      </w:r>
      <w:r>
        <w:rPr>
          <w:spacing w:val="-3"/>
        </w:rPr>
        <w:t>管片内衬法施工应对管片安装连接、密封胶或胶黏剂注入量、内衬结构与既有管道</w:t>
      </w:r>
      <w:r>
        <w:rPr>
          <w:spacing w:val="8"/>
        </w:rPr>
        <w:t xml:space="preserve"> </w:t>
      </w:r>
      <w:r>
        <w:rPr>
          <w:spacing w:val="-2"/>
        </w:rPr>
        <w:t>间隙注浆量等按附录</w:t>
      </w:r>
      <w:r>
        <w:rPr>
          <w:spacing w:val="-51"/>
        </w:rPr>
        <w:t xml:space="preserve"> </w:t>
      </w:r>
      <w:r>
        <w:rPr>
          <w:rFonts w:ascii="Times New Roman" w:eastAsia="Times New Roman" w:hAnsi="Times New Roman" w:cs="Times New Roman"/>
          <w:spacing w:val="-2"/>
        </w:rPr>
        <w:t xml:space="preserve">C </w:t>
      </w:r>
      <w:r>
        <w:rPr>
          <w:spacing w:val="-2"/>
        </w:rPr>
        <w:t>进行检验和记录。</w:t>
      </w:r>
    </w:p>
    <w:p>
      <w:pPr>
        <w:pStyle w:val="BodyText"/>
        <w:spacing w:before="183" w:line="312" w:lineRule="auto"/>
      </w:pPr>
      <w:r>
        <w:rPr>
          <w:rFonts w:ascii="Times New Roman" w:eastAsia="Times New Roman" w:hAnsi="Times New Roman" w:cs="Times New Roman"/>
          <w:b/>
          <w:bCs/>
          <w:spacing w:val="-3"/>
        </w:rPr>
        <w:t xml:space="preserve">6.1.12    </w:t>
      </w:r>
      <w:r>
        <w:rPr>
          <w:spacing w:val="-3"/>
        </w:rPr>
        <w:t>施工单位必须遵守国家和地方政府有关环境保护的法律法规，采取有效措施控制施</w:t>
      </w:r>
      <w:r>
        <w:rPr>
          <w:spacing w:val="8"/>
        </w:rPr>
        <w:t xml:space="preserve"> </w:t>
      </w:r>
      <w:r>
        <w:t>工现场的各种粉尘、废气、废弃物以及噪声、振动等对环境造成的</w:t>
      </w:r>
      <w:r>
        <w:rPr>
          <w:spacing w:val="-1"/>
        </w:rPr>
        <w:t>污染和危害，有限空间</w:t>
      </w:r>
      <w:r>
        <w:t xml:space="preserve"> </w:t>
      </w:r>
      <w:r>
        <w:rPr>
          <w:spacing w:val="-1"/>
        </w:rPr>
        <w:t>施工应采取有效职业伤害防护措施。</w:t>
      </w:r>
    </w:p>
    <w:p>
      <w:pPr>
        <w:pStyle w:val="BodyText"/>
        <w:spacing w:before="184" w:line="219" w:lineRule="auto"/>
      </w:pPr>
      <w:r>
        <w:rPr>
          <w:rFonts w:ascii="Times New Roman" w:eastAsia="Times New Roman" w:hAnsi="Times New Roman" w:cs="Times New Roman"/>
          <w:b/>
          <w:bCs/>
        </w:rPr>
        <w:t xml:space="preserve">6.1.12    </w:t>
      </w:r>
      <w:r>
        <w:t>严禁在雨天等极端天气下实施管</w:t>
      </w:r>
      <w:r>
        <w:rPr>
          <w:spacing w:val="-1"/>
        </w:rPr>
        <w:t>片内衬修复施工作业。</w:t>
      </w:r>
    </w:p>
    <w:p>
      <w:pPr>
        <w:pStyle w:val="BodyText"/>
        <w:spacing w:before="301" w:line="219" w:lineRule="auto"/>
        <w:ind w:left="3806"/>
        <w:outlineLvl w:val="0"/>
      </w:pPr>
      <w:r>
        <w:rPr>
          <w:rFonts w:ascii="Times New Roman" w:eastAsia="Times New Roman" w:hAnsi="Times New Roman" w:cs="Times New Roman"/>
          <w:b/>
          <w:bCs/>
          <w:spacing w:val="-4"/>
        </w:rPr>
        <w:t>6.2</w:t>
      </w:r>
      <w:r>
        <w:rPr>
          <w:rFonts w:ascii="Times New Roman" w:eastAsia="Times New Roman" w:hAnsi="Times New Roman" w:cs="Times New Roman"/>
          <w:b/>
          <w:bCs/>
          <w:spacing w:val="3"/>
        </w:rPr>
        <w:t xml:space="preserve">    </w:t>
      </w:r>
      <w:r>
        <w:rPr>
          <w:b/>
          <w:bCs/>
          <w:spacing w:val="-4"/>
        </w:rPr>
        <w:t>管道预处理</w:t>
      </w:r>
    </w:p>
    <w:p>
      <w:pPr>
        <w:pStyle w:val="BodyText"/>
        <w:spacing w:before="302" w:line="289" w:lineRule="auto"/>
        <w:ind w:left="11" w:right="2" w:hanging="11"/>
      </w:pPr>
      <w:r>
        <w:rPr>
          <w:rFonts w:ascii="Times New Roman" w:eastAsia="Times New Roman" w:hAnsi="Times New Roman" w:cs="Times New Roman"/>
          <w:b/>
          <w:bCs/>
          <w:spacing w:val="5"/>
        </w:rPr>
        <w:t xml:space="preserve">6.2.1    </w:t>
      </w:r>
      <w:r>
        <w:rPr>
          <w:spacing w:val="5"/>
        </w:rPr>
        <w:t>管片内衬修复工程施工前，应对既有管道进行预处理，预处理前宜进行电视检测</w:t>
      </w:r>
      <w:r>
        <w:rPr>
          <w:spacing w:val="7"/>
        </w:rPr>
        <w:t xml:space="preserve"> </w:t>
      </w:r>
      <w:r>
        <w:rPr>
          <w:spacing w:val="-1"/>
        </w:rPr>
        <w:t>（</w:t>
      </w:r>
      <w:r>
        <w:rPr>
          <w:rFonts w:ascii="Times New Roman" w:eastAsia="Times New Roman" w:hAnsi="Times New Roman" w:cs="Times New Roman"/>
          <w:spacing w:val="-1"/>
        </w:rPr>
        <w:t>CCTV</w:t>
      </w:r>
      <w:r>
        <w:rPr>
          <w:spacing w:val="-1"/>
        </w:rPr>
        <w:t>）或管内目测，并制定合理的预处理方案。</w:t>
      </w:r>
    </w:p>
    <w:p>
      <w:pPr>
        <w:pStyle w:val="BodyText"/>
        <w:spacing w:before="184" w:line="312" w:lineRule="auto"/>
      </w:pPr>
      <w:r>
        <w:rPr>
          <w:rFonts w:ascii="Times New Roman" w:eastAsia="Times New Roman" w:hAnsi="Times New Roman" w:cs="Times New Roman"/>
          <w:b/>
          <w:bCs/>
        </w:rPr>
        <w:t xml:space="preserve">6.2.2    </w:t>
      </w:r>
      <w:r>
        <w:t>既有管道预处理包括清淤和清洗。清淤可采用人工清淤、通</w:t>
      </w:r>
      <w:r>
        <w:rPr>
          <w:spacing w:val="-1"/>
        </w:rPr>
        <w:t>沟机清淤、特种设备清</w:t>
      </w:r>
      <w:r>
        <w:t xml:space="preserve"> </w:t>
      </w:r>
      <w:r>
        <w:t>淤及高压水清淤等；清洗可采取高压水射流、喷砂、机械清洗等方</w:t>
      </w:r>
      <w:r>
        <w:rPr>
          <w:spacing w:val="-1"/>
        </w:rPr>
        <w:t>式进行。清淤和清洗可</w:t>
      </w:r>
      <w:r>
        <w:t xml:space="preserve"> </w:t>
      </w:r>
      <w:r>
        <w:rPr>
          <w:spacing w:val="-1"/>
        </w:rPr>
        <w:t>采用一种或几种组合技术进行作业，但不应使原管道损坏。</w:t>
      </w:r>
    </w:p>
    <w:p>
      <w:pPr>
        <w:pStyle w:val="BodyText"/>
        <w:spacing w:before="182" w:line="219" w:lineRule="auto"/>
      </w:pPr>
      <w:r>
        <w:rPr>
          <w:rFonts w:ascii="Times New Roman" w:eastAsia="Times New Roman" w:hAnsi="Times New Roman" w:cs="Times New Roman"/>
          <w:b/>
          <w:bCs/>
          <w:spacing w:val="-1"/>
        </w:rPr>
        <w:t xml:space="preserve">6.2.3    </w:t>
      </w:r>
      <w:r>
        <w:rPr>
          <w:spacing w:val="-1"/>
        </w:rPr>
        <w:t>既有管道预处理应符合下列规定：</w:t>
      </w:r>
    </w:p>
    <w:p>
      <w:pPr>
        <w:pStyle w:val="BodyText"/>
        <w:spacing w:before="183" w:line="465" w:lineRule="exact"/>
        <w:jc w:val="right"/>
      </w:pPr>
      <w:r>
        <w:rPr>
          <w:rFonts w:ascii="Times New Roman" w:eastAsia="Times New Roman" w:hAnsi="Times New Roman" w:cs="Times New Roman"/>
          <w:b/>
          <w:bCs/>
          <w:spacing w:val="-3"/>
          <w:position w:val="17"/>
        </w:rPr>
        <w:t xml:space="preserve">1    </w:t>
      </w:r>
      <w:r>
        <w:rPr>
          <w:spacing w:val="-3"/>
          <w:position w:val="17"/>
        </w:rPr>
        <w:t>预处理后既有管道内应无沉积物、垃圾及其他障碍</w:t>
      </w:r>
      <w:r>
        <w:rPr>
          <w:spacing w:val="-4"/>
          <w:position w:val="17"/>
        </w:rPr>
        <w:t>物，不应有影响施工的积水和渗</w:t>
      </w:r>
    </w:p>
    <w:p>
      <w:pPr>
        <w:pStyle w:val="BodyText"/>
        <w:spacing w:before="1" w:line="219" w:lineRule="auto"/>
        <w:ind w:left="3"/>
      </w:pPr>
      <w:r>
        <w:rPr>
          <w:spacing w:val="-4"/>
        </w:rPr>
        <w:t>水现象；</w:t>
      </w:r>
    </w:p>
    <w:p>
      <w:pPr>
        <w:pStyle w:val="BodyText"/>
        <w:spacing w:before="183" w:line="468" w:lineRule="exact"/>
        <w:ind w:left="477"/>
      </w:pPr>
      <w:r>
        <w:rPr>
          <w:rFonts w:ascii="Times New Roman" w:eastAsia="Times New Roman" w:hAnsi="Times New Roman" w:cs="Times New Roman"/>
          <w:b/>
          <w:bCs/>
          <w:position w:val="17"/>
        </w:rPr>
        <w:t xml:space="preserve">2    </w:t>
      </w:r>
      <w:r>
        <w:rPr>
          <w:position w:val="17"/>
        </w:rPr>
        <w:t>管道内表面应洁净，应无影响管片拼装的附着物、尖锐毛</w:t>
      </w:r>
      <w:r>
        <w:rPr>
          <w:spacing w:val="-1"/>
          <w:position w:val="17"/>
        </w:rPr>
        <w:t>刺、突起现象；</w:t>
      </w:r>
    </w:p>
    <w:p>
      <w:pPr>
        <w:pStyle w:val="BodyText"/>
        <w:spacing w:line="219" w:lineRule="auto"/>
        <w:ind w:left="475"/>
      </w:pPr>
      <w:r>
        <w:rPr>
          <w:rFonts w:ascii="Times New Roman" w:eastAsia="Times New Roman" w:hAnsi="Times New Roman" w:cs="Times New Roman"/>
          <w:b/>
          <w:bCs/>
        </w:rPr>
        <w:t xml:space="preserve">3    </w:t>
      </w:r>
      <w:r>
        <w:t>管道有沉降、变形、破损和接头错位的部位，应先进行复位和</w:t>
      </w:r>
      <w:r>
        <w:rPr>
          <w:spacing w:val="-1"/>
        </w:rPr>
        <w:t>修复处理；</w:t>
      </w:r>
    </w:p>
    <w:p>
      <w:pPr>
        <w:pStyle w:val="BodyText"/>
        <w:spacing w:before="181" w:line="465" w:lineRule="exact"/>
        <w:jc w:val="right"/>
      </w:pPr>
      <w:r>
        <w:rPr>
          <w:rFonts w:ascii="Times New Roman" w:eastAsia="Times New Roman" w:hAnsi="Times New Roman" w:cs="Times New Roman"/>
          <w:b/>
          <w:bCs/>
          <w:spacing w:val="-3"/>
          <w:position w:val="17"/>
        </w:rPr>
        <w:t xml:space="preserve">4    </w:t>
      </w:r>
      <w:r>
        <w:rPr>
          <w:spacing w:val="-3"/>
          <w:position w:val="17"/>
        </w:rPr>
        <w:t>既有管道地下水位较高，内部存在可能影响修复施工的渗漏时，应对漏水</w:t>
      </w:r>
      <w:r>
        <w:rPr>
          <w:spacing w:val="-4"/>
          <w:position w:val="17"/>
        </w:rPr>
        <w:t>点通过注</w:t>
      </w:r>
    </w:p>
    <w:p>
      <w:pPr>
        <w:pStyle w:val="BodyText"/>
        <w:spacing w:before="1" w:line="219" w:lineRule="auto"/>
        <w:sectPr>
          <w:footerReference w:type="default" r:id="rId98"/>
          <w:pgSz w:w="12240" w:h="15840"/>
          <w:pgMar w:top="1346" w:right="1440" w:bottom="1293" w:left="1448" w:header="0" w:footer="1131" w:gutter="0"/>
          <w:pgNumType w:start="31"/>
          <w:cols w:space="708"/>
        </w:sectPr>
      </w:pPr>
      <w:r>
        <w:rPr>
          <w:spacing w:val="-1"/>
        </w:rPr>
        <w:t>浆等措施进行止水或隔水处理。</w:t>
      </w:r>
    </w:p>
    <w:p>
      <w:pPr>
        <w:pStyle w:val="BodyText"/>
        <w:spacing w:before="182" w:line="219" w:lineRule="auto"/>
      </w:pPr>
      <w:r>
        <w:rPr>
          <w:rFonts w:ascii="Times New Roman" w:eastAsia="Times New Roman" w:hAnsi="Times New Roman" w:cs="Times New Roman"/>
          <w:b/>
          <w:bCs/>
        </w:rPr>
        <w:t xml:space="preserve">6.2.4    </w:t>
      </w:r>
      <w:r>
        <w:t>采用机械清洗进行管道预处理</w:t>
      </w:r>
      <w:r>
        <w:rPr>
          <w:spacing w:val="-1"/>
        </w:rPr>
        <w:t>时，应符合下列规定：</w:t>
      </w:r>
    </w:p>
    <w:p>
      <w:pPr>
        <w:spacing w:line="219" w:lineRule="auto"/>
        <w:sectPr>
          <w:footerReference w:type="default" r:id="rId99"/>
          <w:type w:val="nextPage"/>
          <w:pgSz w:w="12240" w:h="15840"/>
          <w:pgMar w:top="1346" w:right="1440" w:bottom="1293" w:left="1448" w:header="0" w:footer="1131" w:gutter="0"/>
          <w:pgNumType w:start="32"/>
          <w:cols w:space="708"/>
          <w:titlePg w:val="0"/>
        </w:sectPr>
      </w:pPr>
    </w:p>
    <w:p>
      <w:pPr>
        <w:pStyle w:val="BodyText"/>
        <w:spacing w:before="128" w:line="468" w:lineRule="exact"/>
        <w:ind w:right="58"/>
        <w:jc w:val="right"/>
      </w:pPr>
      <w:r>
        <w:rPr>
          <w:rFonts w:ascii="Times New Roman" w:eastAsia="Times New Roman" w:hAnsi="Times New Roman" w:cs="Times New Roman"/>
          <w:b/>
          <w:bCs/>
          <w:spacing w:val="-3"/>
          <w:position w:val="17"/>
        </w:rPr>
        <w:t xml:space="preserve">1    </w:t>
      </w:r>
      <w:r>
        <w:rPr>
          <w:spacing w:val="-3"/>
          <w:position w:val="17"/>
        </w:rPr>
        <w:t>机械清洗可采用敲除、刮除和磨除等工艺类型，根</w:t>
      </w:r>
      <w:r>
        <w:rPr>
          <w:spacing w:val="-4"/>
          <w:position w:val="17"/>
        </w:rPr>
        <w:t>据不同的管道材质、不同的结垢</w:t>
      </w:r>
    </w:p>
    <w:p>
      <w:pPr>
        <w:pStyle w:val="BodyText"/>
        <w:spacing w:line="220" w:lineRule="auto"/>
        <w:ind w:left="1"/>
      </w:pPr>
      <w:r>
        <w:rPr>
          <w:spacing w:val="-1"/>
        </w:rPr>
        <w:t>情况，可合理选择单一或多种清洗工艺；</w:t>
      </w:r>
    </w:p>
    <w:p>
      <w:pPr>
        <w:pStyle w:val="BodyText"/>
        <w:spacing w:before="179" w:line="468" w:lineRule="exact"/>
        <w:ind w:left="476"/>
      </w:pPr>
      <w:r>
        <w:rPr>
          <w:rFonts w:ascii="Times New Roman" w:eastAsia="Times New Roman" w:hAnsi="Times New Roman" w:cs="Times New Roman"/>
          <w:b/>
          <w:bCs/>
          <w:position w:val="17"/>
        </w:rPr>
        <w:t xml:space="preserve">2    </w:t>
      </w:r>
      <w:r>
        <w:rPr>
          <w:position w:val="17"/>
        </w:rPr>
        <w:t>当使用敲除管壁锈垢工艺时，机械设备不得</w:t>
      </w:r>
      <w:r>
        <w:rPr>
          <w:spacing w:val="-1"/>
          <w:position w:val="17"/>
        </w:rPr>
        <w:t>损坏既有管道；</w:t>
      </w:r>
    </w:p>
    <w:p>
      <w:pPr>
        <w:pStyle w:val="BodyText"/>
        <w:spacing w:line="219" w:lineRule="auto"/>
        <w:ind w:left="474"/>
      </w:pPr>
      <w:r>
        <w:rPr>
          <w:rFonts w:ascii="Times New Roman" w:eastAsia="Times New Roman" w:hAnsi="Times New Roman" w:cs="Times New Roman"/>
          <w:b/>
          <w:bCs/>
          <w:spacing w:val="-1"/>
        </w:rPr>
        <w:t xml:space="preserve">3    </w:t>
      </w:r>
      <w:r>
        <w:rPr>
          <w:spacing w:val="-1"/>
        </w:rPr>
        <w:t>清洗产生的污水和污物不得随意排放。</w:t>
      </w:r>
    </w:p>
    <w:p>
      <w:pPr>
        <w:pStyle w:val="BodyText"/>
        <w:spacing w:before="182" w:line="324" w:lineRule="auto"/>
        <w:ind w:right="58"/>
      </w:pPr>
      <w:r>
        <w:rPr>
          <w:rFonts w:ascii="Times New Roman" w:eastAsia="Times New Roman" w:hAnsi="Times New Roman" w:cs="Times New Roman"/>
          <w:b/>
          <w:bCs/>
        </w:rPr>
        <w:t xml:space="preserve">6.2.5    </w:t>
      </w:r>
      <w:r>
        <w:t>管道采用高压水射流进行清洗时，高压水射流设备应由专业</w:t>
      </w:r>
      <w:r>
        <w:rPr>
          <w:spacing w:val="-1"/>
        </w:rPr>
        <w:t>人员操作，并合理控制</w:t>
      </w:r>
      <w:r>
        <w:t xml:space="preserve"> </w:t>
      </w:r>
      <w:r>
        <w:t>清洗操作压力和流量，水流压力不得对管壁造成损伤。清洗产生</w:t>
      </w:r>
      <w:r>
        <w:rPr>
          <w:spacing w:val="-1"/>
        </w:rPr>
        <w:t>的污水和污物应从检查井</w:t>
      </w:r>
      <w:r>
        <w:t xml:space="preserve"> </w:t>
      </w:r>
      <w:r>
        <w:rPr>
          <w:spacing w:val="-3"/>
        </w:rPr>
        <w:t>内抽出，污物应按现行行业标准《城镇排水管渠与泵站运行、维护及安全技术规程》</w:t>
      </w:r>
      <w:r>
        <w:rPr>
          <w:rFonts w:ascii="Times New Roman" w:eastAsia="Times New Roman" w:hAnsi="Times New Roman" w:cs="Times New Roman"/>
          <w:spacing w:val="-3"/>
        </w:rPr>
        <w:t>CJJ68</w:t>
      </w:r>
      <w:r>
        <w:rPr>
          <w:rFonts w:ascii="Times New Roman" w:eastAsia="Times New Roman" w:hAnsi="Times New Roman" w:cs="Times New Roman"/>
          <w:spacing w:val="8"/>
        </w:rPr>
        <w:t xml:space="preserve"> </w:t>
      </w:r>
      <w:r>
        <w:rPr>
          <w:spacing w:val="-1"/>
        </w:rPr>
        <w:t>中的有关规定处理，污物排放应符合地方行政排放文件规定。</w:t>
      </w:r>
    </w:p>
    <w:p>
      <w:pPr>
        <w:pStyle w:val="BodyText"/>
        <w:spacing w:before="182" w:line="289" w:lineRule="auto"/>
        <w:ind w:left="499" w:right="2999" w:hanging="499"/>
      </w:pPr>
      <w:r>
        <w:rPr>
          <w:rFonts w:ascii="Times New Roman" w:eastAsia="Times New Roman" w:hAnsi="Times New Roman" w:cs="Times New Roman"/>
          <w:b/>
          <w:bCs/>
          <w:spacing w:val="-2"/>
        </w:rPr>
        <w:t xml:space="preserve">6.2.6    </w:t>
      </w:r>
      <w:r>
        <w:rPr>
          <w:spacing w:val="-2"/>
        </w:rPr>
        <w:t>当采用喷砂清洗进行管道预处理时，应符合</w:t>
      </w:r>
      <w:r>
        <w:rPr>
          <w:spacing w:val="-3"/>
        </w:rPr>
        <w:t>下列规定：</w:t>
      </w:r>
      <w:r>
        <w:t xml:space="preserve"> </w:t>
      </w:r>
      <w:r>
        <w:rPr>
          <w:rFonts w:ascii="Times New Roman" w:eastAsia="Times New Roman" w:hAnsi="Times New Roman" w:cs="Times New Roman"/>
          <w:spacing w:val="-6"/>
        </w:rPr>
        <w:t>1</w:t>
      </w:r>
      <w:r>
        <w:rPr>
          <w:rFonts w:ascii="Times New Roman" w:eastAsia="Times New Roman" w:hAnsi="Times New Roman" w:cs="Times New Roman"/>
          <w:spacing w:val="12"/>
        </w:rPr>
        <w:t xml:space="preserve">    </w:t>
      </w:r>
      <w:r>
        <w:rPr>
          <w:spacing w:val="-6"/>
        </w:rPr>
        <w:t>由专业人员操作喷砂设备；</w:t>
      </w:r>
    </w:p>
    <w:p>
      <w:pPr>
        <w:pStyle w:val="BodyText"/>
        <w:spacing w:before="180" w:line="219" w:lineRule="auto"/>
        <w:ind w:left="476"/>
      </w:pPr>
      <w:r>
        <w:rPr>
          <w:rFonts w:ascii="Times New Roman" w:eastAsia="Times New Roman" w:hAnsi="Times New Roman" w:cs="Times New Roman"/>
          <w:spacing w:val="-1"/>
        </w:rPr>
        <w:t xml:space="preserve">2    </w:t>
      </w:r>
      <w:r>
        <w:rPr>
          <w:spacing w:val="-1"/>
        </w:rPr>
        <w:t>选用无毒、干净的金刚砂作为磨料；</w:t>
      </w:r>
    </w:p>
    <w:p>
      <w:pPr>
        <w:pStyle w:val="BodyText"/>
        <w:spacing w:before="184" w:line="219" w:lineRule="auto"/>
        <w:ind w:left="480"/>
      </w:pPr>
      <w:r>
        <w:rPr>
          <w:rFonts w:ascii="Times New Roman" w:eastAsia="Times New Roman" w:hAnsi="Times New Roman" w:cs="Times New Roman"/>
        </w:rPr>
        <w:t xml:space="preserve">3    </w:t>
      </w:r>
      <w:r>
        <w:t>在管道末端安装抽吸装置，完全吸除处理</w:t>
      </w:r>
      <w:r>
        <w:rPr>
          <w:spacing w:val="-1"/>
        </w:rPr>
        <w:t>过程中产生的可见粉尘。</w:t>
      </w:r>
    </w:p>
    <w:p>
      <w:pPr>
        <w:pStyle w:val="BodyText"/>
        <w:spacing w:before="184" w:line="288" w:lineRule="auto"/>
        <w:ind w:left="11" w:right="58" w:hanging="11"/>
      </w:pPr>
      <w:r>
        <w:rPr>
          <w:rFonts w:ascii="Times New Roman" w:eastAsia="Times New Roman" w:hAnsi="Times New Roman" w:cs="Times New Roman"/>
          <w:b/>
          <w:bCs/>
        </w:rPr>
        <w:t xml:space="preserve">6.2.7    </w:t>
      </w:r>
      <w:r>
        <w:t>管道内存在裂缝、接口错位和漏水、孔洞、变形、管壁材料</w:t>
      </w:r>
      <w:r>
        <w:rPr>
          <w:spacing w:val="-1"/>
        </w:rPr>
        <w:t>脱落、锈蚀等局部缺陷</w:t>
      </w:r>
      <w:r>
        <w:t xml:space="preserve"> </w:t>
      </w:r>
      <w:r>
        <w:rPr>
          <w:spacing w:val="-1"/>
        </w:rPr>
        <w:t>时，可采用注浆、机械打磨、点位加固、人工修补等管内修补的方法进行预处理。</w:t>
      </w:r>
    </w:p>
    <w:p>
      <w:pPr>
        <w:pStyle w:val="BodyText"/>
        <w:spacing w:before="185" w:line="312" w:lineRule="auto"/>
        <w:ind w:right="58"/>
      </w:pPr>
      <w:r>
        <w:rPr>
          <w:rFonts w:ascii="Times New Roman" w:eastAsia="Times New Roman" w:hAnsi="Times New Roman" w:cs="Times New Roman"/>
          <w:b/>
          <w:bCs/>
        </w:rPr>
        <w:t xml:space="preserve">6.2.8    </w:t>
      </w:r>
      <w:r>
        <w:t>严重缺陷无法修补且影响修复质量时，应采取加固或开挖更</w:t>
      </w:r>
      <w:r>
        <w:rPr>
          <w:spacing w:val="-1"/>
        </w:rPr>
        <w:t>换缺陷管段的方法进行</w:t>
      </w:r>
      <w:r>
        <w:t xml:space="preserve"> </w:t>
      </w:r>
      <w:r>
        <w:t>处理。当支管、变径管、阀门等影响内衬施工时，应通过开挖或</w:t>
      </w:r>
      <w:r>
        <w:rPr>
          <w:spacing w:val="-1"/>
        </w:rPr>
        <w:t>其他手段进行预处理，内</w:t>
      </w:r>
      <w:r>
        <w:t xml:space="preserve"> </w:t>
      </w:r>
      <w:r>
        <w:rPr>
          <w:spacing w:val="-2"/>
        </w:rPr>
        <w:t>衬施工应连续进行。</w:t>
      </w:r>
    </w:p>
    <w:p>
      <w:pPr>
        <w:pStyle w:val="BodyText"/>
        <w:spacing w:before="180" w:line="290" w:lineRule="auto"/>
        <w:ind w:left="3" w:right="58" w:hanging="3"/>
      </w:pPr>
      <w:r>
        <w:rPr>
          <w:rFonts w:ascii="Times New Roman" w:eastAsia="Times New Roman" w:hAnsi="Times New Roman" w:cs="Times New Roman"/>
          <w:b/>
          <w:bCs/>
          <w:spacing w:val="-1"/>
        </w:rPr>
        <w:t xml:space="preserve">6.2.9    </w:t>
      </w:r>
      <w:r>
        <w:rPr>
          <w:spacing w:val="-1"/>
        </w:rPr>
        <w:t>在进行内衬施工前，应对预处理后的管道进行</w:t>
      </w:r>
      <w:r>
        <w:rPr>
          <w:spacing w:val="-51"/>
        </w:rPr>
        <w:t xml:space="preserve"> </w:t>
      </w:r>
      <w:r>
        <w:rPr>
          <w:rFonts w:ascii="Times New Roman" w:eastAsia="Times New Roman" w:hAnsi="Times New Roman" w:cs="Times New Roman"/>
          <w:spacing w:val="-1"/>
        </w:rPr>
        <w:t xml:space="preserve">CCTV </w:t>
      </w:r>
      <w:r>
        <w:rPr>
          <w:spacing w:val="-1"/>
        </w:rPr>
        <w:t>检</w:t>
      </w:r>
      <w:r>
        <w:rPr>
          <w:spacing w:val="-2"/>
        </w:rPr>
        <w:t>查，人工可进入的管道可采</w:t>
      </w:r>
      <w:r>
        <w:t xml:space="preserve"> </w:t>
      </w:r>
      <w:r>
        <w:rPr>
          <w:spacing w:val="-1"/>
        </w:rPr>
        <w:t>取管内目测进行检查，确保管道清洁无障碍物，检查结果作为记录保存。</w:t>
      </w:r>
    </w:p>
    <w:p>
      <w:pPr>
        <w:pStyle w:val="BodyText"/>
        <w:spacing w:before="180" w:line="219" w:lineRule="auto"/>
      </w:pPr>
      <w:r>
        <w:rPr>
          <w:rFonts w:ascii="Times New Roman" w:eastAsia="Times New Roman" w:hAnsi="Times New Roman" w:cs="Times New Roman"/>
          <w:b/>
          <w:bCs/>
          <w:spacing w:val="-1"/>
        </w:rPr>
        <w:t xml:space="preserve">6.2.10    </w:t>
      </w:r>
      <w:r>
        <w:rPr>
          <w:spacing w:val="-1"/>
        </w:rPr>
        <w:t>既有管道预处理作业应按附录</w:t>
      </w:r>
      <w:r>
        <w:rPr>
          <w:spacing w:val="-35"/>
        </w:rPr>
        <w:t xml:space="preserve"> </w:t>
      </w:r>
      <w:r>
        <w:rPr>
          <w:rFonts w:ascii="Times New Roman" w:eastAsia="Times New Roman" w:hAnsi="Times New Roman" w:cs="Times New Roman"/>
          <w:spacing w:val="-1"/>
        </w:rPr>
        <w:t xml:space="preserve">C </w:t>
      </w:r>
      <w:r>
        <w:rPr>
          <w:spacing w:val="-1"/>
        </w:rPr>
        <w:t>做好详细的施工记录。</w:t>
      </w:r>
    </w:p>
    <w:p>
      <w:pPr>
        <w:pStyle w:val="BodyText"/>
        <w:spacing w:before="184" w:line="219" w:lineRule="auto"/>
      </w:pPr>
      <w:r>
        <w:rPr>
          <w:rFonts w:ascii="Times New Roman" w:eastAsia="Times New Roman" w:hAnsi="Times New Roman" w:cs="Times New Roman"/>
          <w:b/>
          <w:bCs/>
          <w:spacing w:val="-1"/>
        </w:rPr>
        <w:t xml:space="preserve">6.2.11    </w:t>
      </w:r>
      <w:r>
        <w:rPr>
          <w:spacing w:val="-1"/>
        </w:rPr>
        <w:t>既有管道预处理经验收合格后，方可进行下一步施工。</w:t>
      </w:r>
    </w:p>
    <w:p>
      <w:pPr>
        <w:pStyle w:val="BodyText"/>
        <w:spacing w:before="301" w:line="219" w:lineRule="auto"/>
        <w:ind w:left="3928"/>
        <w:outlineLvl w:val="0"/>
      </w:pPr>
      <w:r>
        <w:rPr>
          <w:rFonts w:ascii="Times New Roman" w:eastAsia="Times New Roman" w:hAnsi="Times New Roman" w:cs="Times New Roman"/>
          <w:b/>
          <w:bCs/>
          <w:spacing w:val="-5"/>
        </w:rPr>
        <w:t>6.3</w:t>
      </w:r>
      <w:r>
        <w:rPr>
          <w:rFonts w:ascii="Times New Roman" w:eastAsia="Times New Roman" w:hAnsi="Times New Roman" w:cs="Times New Roman"/>
          <w:b/>
          <w:bCs/>
          <w:spacing w:val="4"/>
        </w:rPr>
        <w:t xml:space="preserve">    </w:t>
      </w:r>
      <w:r>
        <w:rPr>
          <w:b/>
          <w:bCs/>
          <w:spacing w:val="-5"/>
        </w:rPr>
        <w:t>管片拼装</w:t>
      </w:r>
    </w:p>
    <w:p>
      <w:pPr>
        <w:pStyle w:val="BodyText"/>
        <w:spacing w:before="303" w:line="468" w:lineRule="exact"/>
      </w:pPr>
      <w:r>
        <w:rPr>
          <w:rFonts w:ascii="Times New Roman" w:eastAsia="Times New Roman" w:hAnsi="Times New Roman" w:cs="Times New Roman"/>
          <w:b/>
          <w:bCs/>
          <w:position w:val="17"/>
        </w:rPr>
        <w:t xml:space="preserve">6.3.1    </w:t>
      </w:r>
      <w:r>
        <w:rPr>
          <w:position w:val="17"/>
        </w:rPr>
        <w:t>管片内衬法适用于按下列条件及组装方法进行圆管以及能够</w:t>
      </w:r>
      <w:r>
        <w:rPr>
          <w:spacing w:val="-1"/>
          <w:position w:val="17"/>
        </w:rPr>
        <w:t>进行非圆形管的施工。</w:t>
      </w:r>
    </w:p>
    <w:p>
      <w:pPr>
        <w:pStyle w:val="BodyText"/>
        <w:spacing w:line="219" w:lineRule="auto"/>
        <w:ind w:left="486"/>
      </w:pPr>
      <w:r>
        <w:rPr>
          <w:rFonts w:ascii="Times New Roman" w:eastAsia="Times New Roman" w:hAnsi="Times New Roman" w:cs="Times New Roman"/>
          <w:b/>
          <w:bCs/>
          <w:spacing w:val="-1"/>
        </w:rPr>
        <w:t xml:space="preserve">1    </w:t>
      </w:r>
      <w:r>
        <w:rPr>
          <w:spacing w:val="-1"/>
        </w:rPr>
        <w:t>台阶、偏移（坡度调整）为已设管的直径</w:t>
      </w:r>
      <w:r>
        <w:rPr>
          <w:spacing w:val="-46"/>
        </w:rPr>
        <w:t xml:space="preserve"> </w:t>
      </w:r>
      <w:r>
        <w:rPr>
          <w:rFonts w:ascii="Times New Roman" w:eastAsia="Times New Roman" w:hAnsi="Times New Roman" w:cs="Times New Roman"/>
          <w:spacing w:val="-1"/>
        </w:rPr>
        <w:t>2%</w:t>
      </w:r>
      <w:r>
        <w:rPr>
          <w:spacing w:val="-1"/>
        </w:rPr>
        <w:t>以下的接头部；</w:t>
      </w:r>
    </w:p>
    <w:p>
      <w:pPr>
        <w:pStyle w:val="BodyText"/>
        <w:spacing w:before="181" w:line="465" w:lineRule="exact"/>
        <w:ind w:left="476"/>
      </w:pPr>
      <w:r>
        <w:rPr>
          <w:rFonts w:ascii="Times New Roman" w:eastAsia="Times New Roman" w:hAnsi="Times New Roman" w:cs="Times New Roman"/>
          <w:b/>
          <w:bCs/>
          <w:spacing w:val="-7"/>
          <w:position w:val="17"/>
        </w:rPr>
        <w:t>2</w:t>
      </w:r>
      <w:r>
        <w:rPr>
          <w:rFonts w:ascii="Times New Roman" w:eastAsia="Times New Roman" w:hAnsi="Times New Roman" w:cs="Times New Roman"/>
          <w:b/>
          <w:bCs/>
          <w:spacing w:val="8"/>
          <w:position w:val="17"/>
        </w:rPr>
        <w:t xml:space="preserve">    </w:t>
      </w:r>
      <w:r>
        <w:rPr>
          <w:spacing w:val="-7"/>
          <w:position w:val="17"/>
        </w:rPr>
        <w:t>间隙</w:t>
      </w:r>
      <w:r>
        <w:rPr>
          <w:spacing w:val="-30"/>
          <w:position w:val="17"/>
        </w:rPr>
        <w:t xml:space="preserve"> </w:t>
      </w:r>
      <w:r>
        <w:rPr>
          <w:rFonts w:ascii="Times New Roman" w:eastAsia="Times New Roman" w:hAnsi="Times New Roman" w:cs="Times New Roman"/>
          <w:spacing w:val="-7"/>
          <w:position w:val="17"/>
        </w:rPr>
        <w:t>150mm</w:t>
      </w:r>
      <w:r>
        <w:rPr>
          <w:rFonts w:ascii="Times New Roman" w:eastAsia="Times New Roman" w:hAnsi="Times New Roman" w:cs="Times New Roman"/>
          <w:spacing w:val="34"/>
          <w:w w:val="101"/>
          <w:position w:val="17"/>
        </w:rPr>
        <w:t xml:space="preserve"> </w:t>
      </w:r>
      <w:r>
        <w:rPr>
          <w:spacing w:val="-7"/>
          <w:position w:val="17"/>
        </w:rPr>
        <w:t>以下的接头部；</w:t>
      </w:r>
    </w:p>
    <w:p>
      <w:pPr>
        <w:pStyle w:val="BodyText"/>
        <w:spacing w:before="1" w:line="218" w:lineRule="auto"/>
        <w:ind w:left="474"/>
        <w:sectPr>
          <w:footerReference w:type="default" r:id="rId100"/>
          <w:pgSz w:w="12240" w:h="15840"/>
          <w:pgMar w:top="1346" w:right="1381" w:bottom="1293" w:left="1448" w:header="0" w:footer="1131" w:gutter="0"/>
          <w:pgNumType w:start="33"/>
          <w:cols w:space="708"/>
        </w:sectPr>
      </w:pPr>
      <w:r>
        <w:rPr>
          <w:rFonts w:ascii="Times New Roman" w:eastAsia="Times New Roman" w:hAnsi="Times New Roman" w:cs="Times New Roman"/>
          <w:b/>
          <w:bCs/>
          <w:spacing w:val="-3"/>
        </w:rPr>
        <w:t xml:space="preserve">3    </w:t>
      </w:r>
      <w:r>
        <w:rPr>
          <w:spacing w:val="-3"/>
        </w:rPr>
        <w:t>弯曲角</w:t>
      </w:r>
      <w:r>
        <w:rPr>
          <w:spacing w:val="-51"/>
        </w:rPr>
        <w:t xml:space="preserve"> </w:t>
      </w:r>
      <w:r>
        <w:rPr>
          <w:rFonts w:ascii="Times New Roman" w:eastAsia="Times New Roman" w:hAnsi="Times New Roman" w:cs="Times New Roman"/>
          <w:spacing w:val="-3"/>
        </w:rPr>
        <w:t>3°</w:t>
      </w:r>
      <w:r>
        <w:rPr>
          <w:rFonts w:ascii="Times New Roman" w:eastAsia="Times New Roman" w:hAnsi="Times New Roman" w:cs="Times New Roman"/>
          <w:spacing w:val="-23"/>
        </w:rPr>
        <w:t xml:space="preserve"> </w:t>
      </w:r>
      <w:r>
        <w:rPr>
          <w:spacing w:val="-3"/>
        </w:rPr>
        <w:t>以下的接头部；</w:t>
      </w:r>
    </w:p>
    <w:p>
      <w:pPr>
        <w:pStyle w:val="BodyText"/>
        <w:spacing w:before="184" w:line="219" w:lineRule="auto"/>
        <w:jc w:val="right"/>
      </w:pPr>
      <w:r>
        <w:rPr>
          <w:rFonts w:ascii="Times New Roman" w:eastAsia="Times New Roman" w:hAnsi="Times New Roman" w:cs="Times New Roman"/>
          <w:b/>
          <w:bCs/>
          <w:spacing w:val="-3"/>
        </w:rPr>
        <w:t xml:space="preserve">4    </w:t>
      </w:r>
      <w:r>
        <w:rPr>
          <w:spacing w:val="-3"/>
        </w:rPr>
        <w:t>污水供用下（水深</w:t>
      </w:r>
      <w:r>
        <w:rPr>
          <w:spacing w:val="-49"/>
        </w:rPr>
        <w:t xml:space="preserve"> </w:t>
      </w:r>
      <w:r>
        <w:rPr>
          <w:rFonts w:ascii="Times New Roman" w:eastAsia="Times New Roman" w:hAnsi="Times New Roman" w:cs="Times New Roman"/>
          <w:spacing w:val="-3"/>
        </w:rPr>
        <w:t>30cm</w:t>
      </w:r>
      <w:r>
        <w:rPr>
          <w:rFonts w:ascii="Times New Roman" w:eastAsia="Times New Roman" w:hAnsi="Times New Roman" w:cs="Times New Roman"/>
          <w:spacing w:val="37"/>
        </w:rPr>
        <w:t xml:space="preserve"> </w:t>
      </w:r>
      <w:r>
        <w:rPr>
          <w:spacing w:val="-3"/>
        </w:rPr>
        <w:t>以下，但圆形管直径</w:t>
      </w:r>
      <w:r>
        <w:rPr>
          <w:spacing w:val="-46"/>
        </w:rPr>
        <w:t xml:space="preserve"> </w:t>
      </w:r>
      <w:r>
        <w:rPr>
          <w:rFonts w:ascii="Times New Roman" w:eastAsia="Times New Roman" w:hAnsi="Times New Roman" w:cs="Times New Roman"/>
          <w:spacing w:val="-3"/>
        </w:rPr>
        <w:t>800</w:t>
      </w:r>
      <w:r>
        <w:rPr>
          <w:spacing w:val="-3"/>
        </w:rPr>
        <w:t>～</w:t>
      </w:r>
      <w:r>
        <w:rPr>
          <w:rFonts w:ascii="Times New Roman" w:eastAsia="Times New Roman" w:hAnsi="Times New Roman" w:cs="Times New Roman"/>
          <w:spacing w:val="-3"/>
        </w:rPr>
        <w:t>1350m</w:t>
      </w:r>
      <w:r>
        <w:rPr>
          <w:rFonts w:ascii="Times New Roman" w:eastAsia="Times New Roman" w:hAnsi="Times New Roman" w:cs="Times New Roman"/>
          <w:spacing w:val="-4"/>
        </w:rPr>
        <w:t xml:space="preserve">m </w:t>
      </w:r>
      <w:r>
        <w:rPr>
          <w:spacing w:val="-4"/>
        </w:rPr>
        <w:t>为水深</w:t>
      </w:r>
      <w:r>
        <w:rPr>
          <w:spacing w:val="-31"/>
        </w:rPr>
        <w:t xml:space="preserve"> </w:t>
      </w:r>
      <w:r>
        <w:rPr>
          <w:rFonts w:ascii="Times New Roman" w:eastAsia="Times New Roman" w:hAnsi="Times New Roman" w:cs="Times New Roman"/>
          <w:spacing w:val="-4"/>
        </w:rPr>
        <w:t xml:space="preserve">15cm  </w:t>
      </w:r>
      <w:r>
        <w:rPr>
          <w:spacing w:val="-4"/>
        </w:rPr>
        <w:t>以下</w:t>
      </w:r>
      <w:r>
        <w:rPr>
          <w:spacing w:val="-31"/>
        </w:rPr>
        <w:t>）；</w:t>
      </w:r>
    </w:p>
    <w:p>
      <w:pPr>
        <w:spacing w:line="219" w:lineRule="auto"/>
        <w:sectPr>
          <w:footerReference w:type="default" r:id="rId101"/>
          <w:type w:val="nextPage"/>
          <w:pgSz w:w="12240" w:h="15840"/>
          <w:pgMar w:top="1346" w:right="1381" w:bottom="1293" w:left="1448" w:header="0" w:footer="1131" w:gutter="0"/>
          <w:pgNumType w:start="34"/>
          <w:cols w:space="708"/>
          <w:titlePg w:val="0"/>
        </w:sectPr>
      </w:pPr>
    </w:p>
    <w:p>
      <w:pPr>
        <w:pStyle w:val="BodyText"/>
        <w:spacing w:before="128" w:line="219" w:lineRule="auto"/>
        <w:ind w:left="479"/>
      </w:pPr>
      <w:r>
        <w:rPr>
          <w:rFonts w:ascii="Times New Roman" w:eastAsia="Times New Roman" w:hAnsi="Times New Roman" w:cs="Times New Roman"/>
          <w:b/>
          <w:bCs/>
          <w:spacing w:val="-1"/>
        </w:rPr>
        <w:t xml:space="preserve">5    </w:t>
      </w:r>
      <w:r>
        <w:rPr>
          <w:spacing w:val="-1"/>
        </w:rPr>
        <w:t>分割组装（底部及上部</w:t>
      </w:r>
      <w:r>
        <w:rPr>
          <w:spacing w:val="2"/>
        </w:rPr>
        <w:t>）；</w:t>
      </w:r>
    </w:p>
    <w:p>
      <w:pPr>
        <w:pStyle w:val="BodyText"/>
        <w:spacing w:before="182" w:line="220" w:lineRule="auto"/>
        <w:ind w:left="480"/>
      </w:pPr>
      <w:r>
        <w:rPr>
          <w:rFonts w:ascii="Times New Roman" w:eastAsia="Times New Roman" w:hAnsi="Times New Roman" w:cs="Times New Roman"/>
          <w:b/>
          <w:bCs/>
          <w:spacing w:val="-1"/>
        </w:rPr>
        <w:t xml:space="preserve">6    </w:t>
      </w:r>
      <w:r>
        <w:rPr>
          <w:spacing w:val="-1"/>
        </w:rPr>
        <w:t>上下游同时组装（双口施工</w:t>
      </w:r>
      <w:r>
        <w:rPr>
          <w:spacing w:val="3"/>
        </w:rPr>
        <w:t>）；</w:t>
      </w:r>
    </w:p>
    <w:p>
      <w:pPr>
        <w:pStyle w:val="BodyText"/>
        <w:spacing w:before="136" w:line="323" w:lineRule="exact"/>
        <w:ind w:left="479"/>
      </w:pPr>
      <w:r>
        <w:rPr>
          <w:rFonts w:ascii="Times New Roman" w:eastAsia="Times New Roman" w:hAnsi="Times New Roman" w:cs="Times New Roman"/>
          <w:b/>
          <w:bCs/>
          <w:spacing w:val="-5"/>
          <w:position w:val="1"/>
        </w:rPr>
        <w:t>7</w:t>
      </w:r>
      <w:r>
        <w:rPr>
          <w:rFonts w:ascii="Times New Roman" w:eastAsia="Times New Roman" w:hAnsi="Times New Roman" w:cs="Times New Roman"/>
          <w:b/>
          <w:bCs/>
          <w:spacing w:val="12"/>
          <w:position w:val="1"/>
        </w:rPr>
        <w:t xml:space="preserve">    </w:t>
      </w:r>
      <w:r>
        <w:rPr>
          <w:spacing w:val="-5"/>
          <w:position w:val="1"/>
        </w:rPr>
        <w:t>曲线半径</w:t>
      </w:r>
      <w:r>
        <w:rPr>
          <w:spacing w:val="-55"/>
          <w:position w:val="1"/>
        </w:rPr>
        <w:t xml:space="preserve"> </w:t>
      </w:r>
      <w:r>
        <w:rPr>
          <w:rFonts w:ascii="Times New Roman" w:eastAsia="Times New Roman" w:hAnsi="Times New Roman" w:cs="Times New Roman"/>
          <w:spacing w:val="-5"/>
          <w:position w:val="1"/>
        </w:rPr>
        <w:t>R=3.2m</w:t>
      </w:r>
      <w:r>
        <w:rPr>
          <w:rFonts w:ascii="Times New Roman" w:eastAsia="Times New Roman" w:hAnsi="Times New Roman" w:cs="Times New Roman"/>
          <w:spacing w:val="38"/>
          <w:position w:val="1"/>
        </w:rPr>
        <w:t xml:space="preserve"> </w:t>
      </w:r>
      <w:r>
        <w:rPr>
          <w:spacing w:val="-5"/>
          <w:position w:val="1"/>
        </w:rPr>
        <w:t>以上的曲线部组件。</w:t>
      </w:r>
    </w:p>
    <w:p>
      <w:pPr>
        <w:pStyle w:val="BodyText"/>
        <w:spacing w:before="188" w:line="219" w:lineRule="auto"/>
      </w:pPr>
      <w:r>
        <w:rPr>
          <w:rFonts w:ascii="Times New Roman" w:eastAsia="Times New Roman" w:hAnsi="Times New Roman" w:cs="Times New Roman"/>
          <w:b/>
          <w:bCs/>
          <w:spacing w:val="-1"/>
        </w:rPr>
        <w:t xml:space="preserve">6.3.2    </w:t>
      </w:r>
      <w:r>
        <w:rPr>
          <w:spacing w:val="-1"/>
        </w:rPr>
        <w:t>管片置入检查井应符合下列规定：</w:t>
      </w:r>
    </w:p>
    <w:p>
      <w:pPr>
        <w:pStyle w:val="BodyText"/>
        <w:spacing w:before="181" w:line="468" w:lineRule="exact"/>
        <w:ind w:right="2"/>
        <w:jc w:val="right"/>
      </w:pPr>
      <w:r>
        <w:rPr>
          <w:rFonts w:ascii="Times New Roman" w:eastAsia="Times New Roman" w:hAnsi="Times New Roman" w:cs="Times New Roman"/>
          <w:b/>
          <w:bCs/>
          <w:spacing w:val="3"/>
          <w:position w:val="17"/>
        </w:rPr>
        <w:t xml:space="preserve">1    </w:t>
      </w:r>
      <w:r>
        <w:rPr>
          <w:spacing w:val="3"/>
          <w:position w:val="17"/>
        </w:rPr>
        <w:t>应有合适管片施工作业的施工井和</w:t>
      </w:r>
      <w:r>
        <w:rPr>
          <w:spacing w:val="2"/>
          <w:position w:val="17"/>
        </w:rPr>
        <w:t>接收井。现场条件满足时可直接利用现状检查</w:t>
      </w:r>
    </w:p>
    <w:p>
      <w:pPr>
        <w:pStyle w:val="BodyText"/>
        <w:spacing w:line="219" w:lineRule="auto"/>
      </w:pPr>
      <w:r>
        <w:t>井，否则需根据现场施工作业条件改造检查井或制</w:t>
      </w:r>
      <w:r>
        <w:rPr>
          <w:spacing w:val="-1"/>
        </w:rPr>
        <w:t>作新的施工井和接收井；</w:t>
      </w:r>
    </w:p>
    <w:p>
      <w:pPr>
        <w:pStyle w:val="BodyText"/>
        <w:spacing w:before="181" w:line="219" w:lineRule="auto"/>
        <w:ind w:left="476"/>
      </w:pPr>
      <w:r>
        <w:rPr>
          <w:rFonts w:ascii="Times New Roman" w:eastAsia="Times New Roman" w:hAnsi="Times New Roman" w:cs="Times New Roman"/>
          <w:b/>
          <w:bCs/>
        </w:rPr>
        <w:t xml:space="preserve">2    </w:t>
      </w:r>
      <w:r>
        <w:t>当管片进入检查井及既有管道时不得对</w:t>
      </w:r>
      <w:r>
        <w:rPr>
          <w:spacing w:val="-1"/>
        </w:rPr>
        <w:t>管片造成损伤；</w:t>
      </w:r>
    </w:p>
    <w:p>
      <w:pPr>
        <w:pStyle w:val="BodyText"/>
        <w:spacing w:before="183" w:line="468" w:lineRule="exact"/>
        <w:jc w:val="right"/>
      </w:pPr>
      <w:r>
        <w:rPr>
          <w:rFonts w:ascii="Times New Roman" w:eastAsia="Times New Roman" w:hAnsi="Times New Roman" w:cs="Times New Roman"/>
          <w:b/>
          <w:bCs/>
          <w:spacing w:val="-3"/>
          <w:position w:val="17"/>
        </w:rPr>
        <w:t xml:space="preserve">3    </w:t>
      </w:r>
      <w:r>
        <w:rPr>
          <w:spacing w:val="-3"/>
          <w:position w:val="17"/>
        </w:rPr>
        <w:t>将管片通过检查井运入管内。管片下井和管内运输过程中，管内人员不得站在</w:t>
      </w:r>
      <w:r>
        <w:rPr>
          <w:spacing w:val="-4"/>
          <w:position w:val="17"/>
        </w:rPr>
        <w:t>运输</w:t>
      </w:r>
    </w:p>
    <w:p>
      <w:pPr>
        <w:pStyle w:val="BodyText"/>
        <w:spacing w:line="220" w:lineRule="auto"/>
      </w:pPr>
      <w:r>
        <w:rPr>
          <w:spacing w:val="-1"/>
        </w:rPr>
        <w:t>物下方，以确保安全。</w:t>
      </w:r>
    </w:p>
    <w:p>
      <w:pPr>
        <w:pStyle w:val="BodyText"/>
        <w:spacing w:before="180" w:line="219" w:lineRule="auto"/>
      </w:pPr>
      <w:r>
        <w:rPr>
          <w:rFonts w:ascii="Times New Roman" w:eastAsia="Times New Roman" w:hAnsi="Times New Roman" w:cs="Times New Roman"/>
          <w:b/>
          <w:bCs/>
          <w:spacing w:val="-1"/>
        </w:rPr>
        <w:t xml:space="preserve">6.3.3    </w:t>
      </w:r>
      <w:r>
        <w:rPr>
          <w:spacing w:val="-1"/>
        </w:rPr>
        <w:t>管片拼装应符合下列规定：</w:t>
      </w:r>
    </w:p>
    <w:p>
      <w:pPr>
        <w:pStyle w:val="BodyText"/>
        <w:spacing w:before="180" w:line="219" w:lineRule="auto"/>
        <w:ind w:right="40"/>
        <w:jc w:val="right"/>
      </w:pPr>
      <w:r>
        <w:rPr>
          <w:rFonts w:ascii="Times New Roman" w:eastAsia="Times New Roman" w:hAnsi="Times New Roman" w:cs="Times New Roman"/>
          <w:b/>
          <w:bCs/>
          <w:spacing w:val="-1"/>
        </w:rPr>
        <w:t xml:space="preserve">1    </w:t>
      </w:r>
      <w:r>
        <w:rPr>
          <w:spacing w:val="-1"/>
        </w:rPr>
        <w:t>管片材料拼装可采用人工、设备或两者结合的方法，拼装流程如图</w:t>
      </w:r>
      <w:r>
        <w:rPr>
          <w:spacing w:val="-49"/>
        </w:rPr>
        <w:t xml:space="preserve"> </w:t>
      </w:r>
      <w:r>
        <w:rPr>
          <w:rFonts w:ascii="Times New Roman" w:eastAsia="Times New Roman" w:hAnsi="Times New Roman" w:cs="Times New Roman"/>
          <w:spacing w:val="-2"/>
        </w:rPr>
        <w:t>6.3.3-</w:t>
      </w:r>
      <w:r>
        <w:rPr>
          <w:rFonts w:ascii="Times New Roman" w:eastAsia="Times New Roman" w:hAnsi="Times New Roman" w:cs="Times New Roman"/>
          <w:spacing w:val="-33"/>
        </w:rPr>
        <w:t xml:space="preserve"> </w:t>
      </w:r>
      <w:r>
        <w:rPr>
          <w:rFonts w:ascii="Times New Roman" w:eastAsia="Times New Roman" w:hAnsi="Times New Roman" w:cs="Times New Roman"/>
          <w:spacing w:val="-2"/>
        </w:rPr>
        <w:t xml:space="preserve">1 </w:t>
      </w:r>
      <w:r>
        <w:rPr>
          <w:spacing w:val="-2"/>
        </w:rPr>
        <w:t>所示；</w:t>
      </w:r>
    </w:p>
    <w:p>
      <w:pPr>
        <w:spacing w:line="219" w:lineRule="auto"/>
        <w:sectPr>
          <w:footerReference w:type="default" r:id="rId102"/>
          <w:pgSz w:w="12240" w:h="15840"/>
          <w:pgMar w:top="1346" w:right="1440" w:bottom="1293" w:left="1448" w:header="0" w:footer="1131" w:gutter="0"/>
          <w:pgNumType w:start="35"/>
          <w:cols w:space="708"/>
        </w:sectPr>
      </w:pPr>
    </w:p>
    <w:p>
      <w:pPr>
        <w:spacing w:line="347" w:lineRule="auto"/>
        <w:rPr>
          <w:rFonts w:ascii="Arial"/>
          <w:sz w:val="21"/>
        </w:rPr>
      </w:pPr>
      <w:r>
        <w:pict>
          <v:rect id="_x0000_s1038" style="width:1pt;height:441.05pt;margin-top:108.5pt;margin-left:378.8pt;mso-position-horizontal-relative:page;mso-position-vertical-relative:page;position:absolute;z-index:251681792" o:allowincell="f" filled="t" fillcolor="black" stroked="f"/>
        </w:pict>
      </w:r>
      <w:r>
        <mc:AlternateContent>
          <mc:Choice Requires="wps">
            <w:drawing>
              <wp:anchor distT="0" distB="0" distL="0" distR="0" simplePos="0" relativeHeight="251671552" behindDoc="1" locked="0" layoutInCell="0" allowOverlap="1">
                <wp:simplePos x="0" y="0"/>
                <wp:positionH relativeFrom="page">
                  <wp:posOffset>2661716</wp:posOffset>
                </wp:positionH>
                <wp:positionV relativeFrom="page">
                  <wp:posOffset>1382064</wp:posOffset>
                </wp:positionV>
                <wp:extent cx="2121535" cy="13334"/>
                <wp:effectExtent l="0" t="0" r="0" b="0"/>
                <wp:wrapNone/>
                <wp:docPr id="160" name="Rect 160"/>
                <wp:cNvGraphicFramePr/>
                <a:graphic xmlns:a="http://schemas.openxmlformats.org/drawingml/2006/main">
                  <a:graphicData uri="http://schemas.microsoft.com/office/word/2010/wordprocessingShape">
                    <wps:wsp xmlns:wps="http://schemas.microsoft.com/office/word/2010/wordprocessingShape">
                      <wps:cNvSpPr/>
                      <wps:spPr>
                        <a:xfrm>
                          <a:off x="2661716" y="1382064"/>
                          <a:ext cx="2121535" cy="13334"/>
                        </a:xfrm>
                        <a:prstGeom prst="rect">
                          <a:avLst/>
                        </a:prstGeom>
                        <a:solidFill>
                          <a:srgbClr val="00000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wps:wsp>
                  </a:graphicData>
                </a:graphic>
              </wp:anchor>
            </w:drawing>
          </mc:Choice>
          <mc:Fallback>
            <w:pict>
              <v:rect id="Rect 160" o:spid="_x0000_s1039" style="width:167.05pt;height:1.05pt;margin-top:108.82pt;margin-left:209.58pt;mso-position-horizontal-relative:page;mso-position-vertical-relative:page;mso-wrap-distance-bottom:0;mso-wrap-distance-left:0;mso-wrap-distance-right:0;mso-wrap-distance-top:0;position:absolute;v-text-anchor:top;z-index:-251645952" o:allowincell="f" fillcolor="black" stroked="f"/>
            </w:pict>
          </mc:Fallback>
        </mc:AlternateContent>
      </w:r>
      <w:r>
        <w:pict>
          <v:shape id="_x0000_s1040" type="#_x0000_t202" style="width:53.85pt;height:50.35pt;margin-top:122.12pt;margin-left:210.82pt;mso-position-horizontal-relative:page;mso-position-vertical-relative:page;position:absolute;z-index:251685888" o:allowincell="f" filled="f" stroked="f">
            <o:lock v:ext="edit" aspectratio="f"/>
            <v:textbox inset="0,0,0,0">
              <w:txbxContent>
                <w:p>
                  <w:pPr>
                    <w:spacing w:before="20" w:line="668" w:lineRule="exact"/>
                    <w:ind w:left="20"/>
                    <w:rPr>
                      <w:rFonts w:ascii="DengXian" w:eastAsia="DengXian" w:hAnsi="DengXian" w:cs="DengXian"/>
                      <w:sz w:val="24"/>
                      <w:szCs w:val="24"/>
                    </w:rPr>
                  </w:pPr>
                  <w:r>
                    <w:rPr>
                      <w:rFonts w:ascii="DengXian" w:eastAsia="DengXian" w:hAnsi="DengXian" w:cs="DengXian"/>
                      <w:spacing w:val="-7"/>
                      <w:position w:val="35"/>
                      <w:sz w:val="24"/>
                      <w:szCs w:val="24"/>
                    </w:rPr>
                    <w:t>部</w:t>
                  </w:r>
                  <w:r>
                    <w:rPr>
                      <w:rFonts w:ascii="DengXian" w:eastAsia="DengXian" w:hAnsi="DengXian" w:cs="DengXian"/>
                      <w:spacing w:val="21"/>
                      <w:position w:val="35"/>
                      <w:sz w:val="24"/>
                      <w:szCs w:val="24"/>
                    </w:rPr>
                    <w:t xml:space="preserve">  </w:t>
                  </w:r>
                  <w:r>
                    <w:rPr>
                      <w:rFonts w:ascii="DengXian" w:eastAsia="DengXian" w:hAnsi="DengXian" w:cs="DengXian"/>
                      <w:spacing w:val="-7"/>
                      <w:position w:val="35"/>
                      <w:sz w:val="24"/>
                      <w:szCs w:val="24"/>
                    </w:rPr>
                    <w:t>清</w:t>
                  </w:r>
                  <w:r>
                    <w:rPr>
                      <w:rFonts w:ascii="DengXian" w:eastAsia="DengXian" w:hAnsi="DengXian" w:cs="DengXian"/>
                      <w:spacing w:val="20"/>
                      <w:w w:val="101"/>
                      <w:position w:val="35"/>
                      <w:sz w:val="24"/>
                      <w:szCs w:val="24"/>
                    </w:rPr>
                    <w:t xml:space="preserve">  </w:t>
                  </w:r>
                  <w:r>
                    <w:rPr>
                      <w:rFonts w:ascii="DengXian" w:eastAsia="DengXian" w:hAnsi="DengXian" w:cs="DengXian"/>
                      <w:spacing w:val="-7"/>
                      <w:position w:val="35"/>
                      <w:sz w:val="24"/>
                      <w:szCs w:val="24"/>
                    </w:rPr>
                    <w:t>洗</w:t>
                  </w:r>
                </w:p>
                <w:p>
                  <w:pPr>
                    <w:pStyle w:val="BodyText"/>
                    <w:spacing w:line="229" w:lineRule="auto"/>
                    <w:ind w:right="7"/>
                    <w:jc w:val="right"/>
                  </w:pPr>
                  <w:r>
                    <w:t>理</w:t>
                  </w:r>
                </w:p>
              </w:txbxContent>
            </v:textbox>
          </v:shape>
        </w:pict>
      </w:r>
      <w:r>
        <w:pict>
          <v:shape id="_x0000_s1041" type="#_x0000_t202" style="width:46.9pt;height:84.1pt;margin-top:462.02pt;margin-left:217.65pt;mso-position-horizontal-relative:page;mso-position-vertical-relative:page;position:absolute;z-index:251684864" o:allowincell="f" filled="f" stroked="f">
            <o:lock v:ext="edit" aspectratio="f"/>
            <v:textbox inset="0,0,0,0">
              <w:txbxContent>
                <w:p>
                  <w:pPr>
                    <w:spacing w:before="18" w:line="501" w:lineRule="auto"/>
                    <w:ind w:left="22" w:right="20" w:firstLine="2"/>
                    <w:jc w:val="right"/>
                    <w:rPr>
                      <w:rFonts w:ascii="DengXian" w:eastAsia="DengXian" w:hAnsi="DengXian" w:cs="DengXian"/>
                      <w:sz w:val="24"/>
                      <w:szCs w:val="24"/>
                    </w:rPr>
                  </w:pPr>
                  <w:r>
                    <w:rPr>
                      <w:rFonts w:ascii="DengXian" w:eastAsia="DengXian" w:hAnsi="DengXian" w:cs="DengXian"/>
                      <w:spacing w:val="-15"/>
                      <w:sz w:val="24"/>
                      <w:szCs w:val="24"/>
                    </w:rPr>
                    <w:t>支</w:t>
                  </w:r>
                  <w:r>
                    <w:rPr>
                      <w:rFonts w:ascii="DengXian" w:eastAsia="DengXian" w:hAnsi="DengXian" w:cs="DengXian"/>
                      <w:spacing w:val="7"/>
                      <w:sz w:val="24"/>
                      <w:szCs w:val="24"/>
                    </w:rPr>
                    <w:t xml:space="preserve">      </w:t>
                  </w:r>
                  <w:r>
                    <w:rPr>
                      <w:rFonts w:ascii="DengXian" w:eastAsia="DengXian" w:hAnsi="DengXian" w:cs="DengXian"/>
                      <w:spacing w:val="-15"/>
                      <w:sz w:val="24"/>
                      <w:szCs w:val="24"/>
                    </w:rPr>
                    <w:t>撑</w:t>
                  </w:r>
                  <w:r>
                    <w:rPr>
                      <w:rFonts w:ascii="DengXian" w:eastAsia="DengXian" w:hAnsi="DengXian" w:cs="DengXian"/>
                      <w:spacing w:val="5"/>
                      <w:sz w:val="24"/>
                      <w:szCs w:val="24"/>
                    </w:rPr>
                    <w:t xml:space="preserve"> </w:t>
                  </w:r>
                  <w:r>
                    <w:rPr>
                      <w:rFonts w:ascii="DengXian" w:eastAsia="DengXian" w:hAnsi="DengXian" w:cs="DengXian"/>
                      <w:spacing w:val="-12"/>
                      <w:sz w:val="24"/>
                      <w:szCs w:val="24"/>
                    </w:rPr>
                    <w:t>收</w:t>
                  </w:r>
                  <w:r>
                    <w:rPr>
                      <w:rFonts w:ascii="DengXian" w:eastAsia="DengXian" w:hAnsi="DengXian" w:cs="DengXian"/>
                      <w:spacing w:val="7"/>
                      <w:sz w:val="24"/>
                      <w:szCs w:val="24"/>
                    </w:rPr>
                    <w:t xml:space="preserve">      </w:t>
                  </w:r>
                  <w:r>
                    <w:rPr>
                      <w:rFonts w:ascii="DengXian" w:eastAsia="DengXian" w:hAnsi="DengXian" w:cs="DengXian"/>
                      <w:spacing w:val="-12"/>
                      <w:sz w:val="24"/>
                      <w:szCs w:val="24"/>
                    </w:rPr>
                    <w:t>尾</w:t>
                  </w:r>
                </w:p>
                <w:p>
                  <w:pPr>
                    <w:pStyle w:val="BodyText"/>
                    <w:spacing w:line="219" w:lineRule="auto"/>
                    <w:ind w:left="20"/>
                  </w:pPr>
                  <w:r>
                    <w:rPr>
                      <w:spacing w:val="-10"/>
                    </w:rPr>
                    <w:t>部 改</w:t>
                  </w:r>
                  <w:r>
                    <w:rPr>
                      <w:spacing w:val="-16"/>
                    </w:rPr>
                    <w:t xml:space="preserve"> </w:t>
                  </w:r>
                  <w:r>
                    <w:rPr>
                      <w:spacing w:val="-10"/>
                    </w:rPr>
                    <w:t>造</w:t>
                  </w:r>
                </w:p>
              </w:txbxContent>
            </v:textbox>
          </v:shape>
        </w:pict>
      </w:r>
      <w:r>
        <w:drawing>
          <wp:anchor distT="0" distB="0" distL="0" distR="0" simplePos="0" relativeHeight="251680768" behindDoc="1" locked="0" layoutInCell="0" allowOverlap="1">
            <wp:simplePos x="0" y="0"/>
            <wp:positionH relativeFrom="page">
              <wp:posOffset>2661716</wp:posOffset>
            </wp:positionH>
            <wp:positionV relativeFrom="page">
              <wp:posOffset>6974407</wp:posOffset>
            </wp:positionV>
            <wp:extent cx="2121026" cy="12700"/>
            <wp:effectExtent l="0" t="0" r="0" b="0"/>
            <wp:wrapNone/>
            <wp:docPr id="162" name="IM 162"/>
            <wp:cNvGraphicFramePr/>
            <a:graphic xmlns:a="http://schemas.openxmlformats.org/drawingml/2006/main">
              <a:graphicData uri="http://schemas.openxmlformats.org/drawingml/2006/picture">
                <pic:pic xmlns:pic="http://schemas.openxmlformats.org/drawingml/2006/picture">
                  <pic:nvPicPr>
                    <pic:cNvPr id="162" name="IM 162"/>
                    <pic:cNvPicPr/>
                  </pic:nvPicPr>
                  <pic:blipFill>
                    <a:blip xmlns:r="http://schemas.openxmlformats.org/officeDocument/2006/relationships" r:embed="rId103"/>
                    <a:stretch>
                      <a:fillRect/>
                    </a:stretch>
                  </pic:blipFill>
                  <pic:spPr>
                    <a:xfrm>
                      <a:off x="0" y="0"/>
                      <a:ext cx="2121026" cy="12700"/>
                    </a:xfrm>
                    <a:prstGeom prst="rect">
                      <a:avLst/>
                    </a:prstGeom>
                  </pic:spPr>
                </pic:pic>
              </a:graphicData>
            </a:graphic>
          </wp:anchor>
        </w:drawing>
      </w:r>
    </w:p>
    <w:p>
      <w:pPr>
        <w:spacing w:line="685" w:lineRule="exact"/>
        <w:ind w:firstLine="882"/>
      </w:pPr>
      <w:r>
        <w:rPr>
          <w:position w:val="-14"/>
        </w:rPr>
        <w:pict>
          <v:group id="_x0000_i1042" style="width:142.9pt;height:34.45pt;mso-position-horizontal-relative:char;mso-position-vertical-relative:line" coordorigin="0,0" coordsize="2857,689" filled="f" stroked="f">
            <v:shape id="_x0000_s1043" type="#_x0000_t75" style="width:2857;height:689;position:absolute" filled="f" stroked="f">
              <v:imagedata r:id="rId104" o:title=""/>
            </v:shape>
            <v:shape id="_x0000_s1044" type="#_x0000_t202" style="width:2897;height:729;left:-20;position:absolute;top:-20" filled="f" stroked="f">
              <o:lock v:ext="edit" aspectratio="f"/>
              <v:textbox inset="0,0,0,0">
                <w:txbxContent>
                  <w:p>
                    <w:pPr>
                      <w:spacing w:before="104" w:line="209" w:lineRule="auto"/>
                      <w:ind w:left="334"/>
                      <w:rPr>
                        <w:rFonts w:ascii="DengXian" w:eastAsia="DengXian" w:hAnsi="DengXian" w:cs="DengXian"/>
                        <w:sz w:val="24"/>
                        <w:szCs w:val="24"/>
                      </w:rPr>
                    </w:pPr>
                    <w:r>
                      <w:rPr>
                        <w:rFonts w:ascii="DengXian" w:eastAsia="DengXian" w:hAnsi="DengXian" w:cs="DengXian"/>
                        <w:spacing w:val="-6"/>
                        <w:sz w:val="24"/>
                        <w:szCs w:val="24"/>
                      </w:rPr>
                      <w:t>准</w:t>
                    </w:r>
                    <w:r>
                      <w:rPr>
                        <w:rFonts w:ascii="DengXian" w:eastAsia="DengXian" w:hAnsi="DengXian" w:cs="DengXian"/>
                        <w:sz w:val="24"/>
                        <w:szCs w:val="24"/>
                      </w:rPr>
                      <w:t xml:space="preserve">                           </w:t>
                    </w:r>
                    <w:r>
                      <w:rPr>
                        <w:rFonts w:ascii="DengXian" w:eastAsia="DengXian" w:hAnsi="DengXian" w:cs="DengXian"/>
                        <w:spacing w:val="-6"/>
                        <w:sz w:val="24"/>
                        <w:szCs w:val="24"/>
                      </w:rPr>
                      <w:t>备</w:t>
                    </w:r>
                  </w:p>
                </w:txbxContent>
              </v:textbox>
            </v:shape>
            <w10:wrap type="none"/>
          </v:group>
        </w:pict>
      </w:r>
    </w:p>
    <w:p>
      <w:pPr>
        <w:spacing w:line="679" w:lineRule="exact"/>
        <w:ind w:firstLine="882"/>
      </w:pPr>
      <w:r>
        <w:rPr>
          <w:position w:val="-14"/>
        </w:rPr>
        <w:pict>
          <v:group id="_x0000_i1045" style="width:142.9pt;height:34.25pt;mso-position-horizontal-relative:char;mso-position-vertical-relative:line" coordorigin="0,0" coordsize="2857,685" filled="f" stroked="f">
            <v:shape id="_x0000_s1046" type="#_x0000_t75" style="width:2857;height:689;position:absolute;top:-3" filled="f" stroked="f">
              <v:imagedata r:id="rId105" o:title=""/>
            </v:shape>
            <v:shape id="_x0000_s1047" type="#_x0000_t202" style="width:2897;height:729;left:-20;position:absolute;top:-23" filled="f" stroked="f">
              <o:lock v:ext="edit" aspectratio="f"/>
              <v:textbox inset="0,0,0,0">
                <w:txbxContent>
                  <w:p>
                    <w:pPr>
                      <w:spacing w:before="102" w:line="211" w:lineRule="auto"/>
                      <w:ind w:left="335"/>
                      <w:rPr>
                        <w:rFonts w:ascii="DengXian" w:eastAsia="DengXian" w:hAnsi="DengXian" w:cs="DengXian"/>
                        <w:sz w:val="24"/>
                        <w:szCs w:val="24"/>
                      </w:rPr>
                    </w:pPr>
                    <w:r>
                      <w:rPr>
                        <w:rFonts w:ascii="DengXian" w:eastAsia="DengXian" w:hAnsi="DengXian" w:cs="DengXian"/>
                        <w:spacing w:val="-5"/>
                        <w:sz w:val="24"/>
                        <w:szCs w:val="24"/>
                      </w:rPr>
                      <w:t>管</w:t>
                    </w:r>
                    <w:r>
                      <w:rPr>
                        <w:rFonts w:ascii="DengXian" w:eastAsia="DengXian" w:hAnsi="DengXian" w:cs="DengXian"/>
                        <w:spacing w:val="21"/>
                        <w:w w:val="101"/>
                        <w:sz w:val="24"/>
                        <w:szCs w:val="24"/>
                      </w:rPr>
                      <w:t xml:space="preserve">  </w:t>
                    </w:r>
                    <w:r>
                      <w:rPr>
                        <w:rFonts w:ascii="DengXian" w:eastAsia="DengXian" w:hAnsi="DengXian" w:cs="DengXian"/>
                        <w:spacing w:val="-5"/>
                        <w:sz w:val="24"/>
                        <w:szCs w:val="24"/>
                      </w:rPr>
                      <w:t>道   内</w:t>
                    </w:r>
                  </w:p>
                </w:txbxContent>
              </v:textbox>
            </v:shape>
            <w10:wrap type="none"/>
          </v:group>
        </w:pict>
      </w:r>
    </w:p>
    <w:p>
      <w:pPr>
        <w:pStyle w:val="BodyText"/>
        <w:spacing w:line="677" w:lineRule="exact"/>
        <w:ind w:firstLine="880"/>
      </w:pPr>
      <w:r>
        <w:rPr>
          <w:position w:val="-13"/>
        </w:rPr>
        <w:pict>
          <v:group id="_x0000_i1048" style="width:143.15pt;height:33.9pt;mso-position-horizontal-relative:char;mso-position-vertical-relative:line" coordorigin="0,0" coordsize="2862,678" filled="f" stroked="f">
            <v:shape id="_x0000_s1049" type="#_x0000_t75" style="width:2862;height:684;position:absolute;top:-5" filled="f" stroked="f">
              <v:imagedata r:id="rId106" o:title=""/>
            </v:shape>
            <v:shape id="_x0000_s1050" type="#_x0000_t202" style="width:2902;height:724;left:-20;position:absolute;top:-25" filled="f" stroked="f">
              <o:lock v:ext="edit" aspectratio="f"/>
              <v:textbox inset="0,0,0,0">
                <w:txbxContent>
                  <w:p>
                    <w:pPr>
                      <w:spacing w:before="96" w:line="220" w:lineRule="auto"/>
                      <w:ind w:left="336"/>
                      <w:rPr>
                        <w:rFonts w:ascii="SimSun" w:eastAsia="SimSun" w:hAnsi="SimSun" w:cs="SimSun"/>
                        <w:sz w:val="24"/>
                        <w:szCs w:val="24"/>
                      </w:rPr>
                    </w:pPr>
                    <w:r>
                      <w:rPr>
                        <w:rFonts w:ascii="SimSun" w:eastAsia="SimSun" w:hAnsi="SimSun" w:cs="SimSun"/>
                        <w:spacing w:val="-6"/>
                        <w:sz w:val="24"/>
                        <w:szCs w:val="24"/>
                      </w:rPr>
                      <w:t>预</w:t>
                    </w:r>
                    <w:r>
                      <w:rPr>
                        <w:rFonts w:ascii="SimSun" w:eastAsia="SimSun" w:hAnsi="SimSun" w:cs="SimSun"/>
                        <w:spacing w:val="9"/>
                        <w:sz w:val="24"/>
                        <w:szCs w:val="24"/>
                      </w:rPr>
                      <w:t xml:space="preserve">      </w:t>
                    </w:r>
                    <w:r>
                      <w:rPr>
                        <w:rFonts w:ascii="SimSun" w:eastAsia="SimSun" w:hAnsi="SimSun" w:cs="SimSun"/>
                        <w:spacing w:val="-6"/>
                        <w:sz w:val="24"/>
                        <w:szCs w:val="24"/>
                      </w:rPr>
                      <w:t>处</w:t>
                    </w:r>
                  </w:p>
                </w:txbxContent>
              </v:textbox>
            </v:shape>
            <w10:wrap type="none"/>
          </v:group>
        </w:pict>
      </w:r>
    </w:p>
    <w:p>
      <w:pPr>
        <w:pStyle w:val="BodyText"/>
        <w:spacing w:before="76" w:line="673" w:lineRule="exact"/>
        <w:ind w:left="2534"/>
      </w:pPr>
      <w:r>
        <w:pict>
          <v:group id="_x0000_s1051" style="width:142.9pt;height:34.45pt;margin-top:-0.1pt;margin-left:44.12pt;position:absolute;z-index:-251638784" coordorigin="0,0" coordsize="2857,689" filled="f" stroked="f">
            <v:shape id="_x0000_s1052" type="#_x0000_t75" style="width:2857;height:689;position:absolute" filled="f" stroked="f">
              <v:imagedata r:id="rId107" o:title=""/>
            </v:shape>
            <v:shape id="_x0000_s1053" type="#_x0000_t202" style="width:2897;height:784;left:-20;position:absolute;top:-20" filled="f" stroked="f">
              <o:lock v:ext="edit" aspectratio="f"/>
              <v:textbox inset="0,0,0,0">
                <w:txbxContent>
                  <w:p>
                    <w:pPr>
                      <w:spacing w:before="114" w:line="209" w:lineRule="auto"/>
                      <w:ind w:left="354"/>
                      <w:rPr>
                        <w:rFonts w:ascii="DengXian" w:eastAsia="DengXian" w:hAnsi="DengXian" w:cs="DengXian"/>
                        <w:sz w:val="24"/>
                        <w:szCs w:val="24"/>
                      </w:rPr>
                    </w:pPr>
                    <w:r>
                      <w:rPr>
                        <w:rFonts w:ascii="DengXian" w:eastAsia="DengXian" w:hAnsi="DengXian" w:cs="DengXian"/>
                        <w:spacing w:val="-16"/>
                        <w:sz w:val="24"/>
                        <w:szCs w:val="24"/>
                      </w:rPr>
                      <w:t>内</w:t>
                    </w:r>
                    <w:r>
                      <w:rPr>
                        <w:rFonts w:ascii="DengXian" w:eastAsia="DengXian" w:hAnsi="DengXian" w:cs="DengXian"/>
                        <w:spacing w:val="7"/>
                        <w:sz w:val="24"/>
                        <w:szCs w:val="24"/>
                      </w:rPr>
                      <w:t xml:space="preserve">      </w:t>
                    </w:r>
                    <w:r>
                      <w:rPr>
                        <w:rFonts w:ascii="DengXian" w:eastAsia="DengXian" w:hAnsi="DengXian" w:cs="DengXian"/>
                        <w:spacing w:val="-16"/>
                        <w:sz w:val="24"/>
                        <w:szCs w:val="24"/>
                      </w:rPr>
                      <w:t>部</w:t>
                    </w:r>
                  </w:p>
                </w:txbxContent>
              </v:textbox>
            </v:shape>
          </v:group>
        </w:pict>
      </w:r>
      <w:r>
        <w:pict>
          <v:group id="_x0000_s1054" style="width:143.15pt;height:34.2pt;margin-top:33.65pt;margin-left:44pt;position:absolute;z-index:-251636736" coordorigin="0,0" coordsize="2862,684" filled="f" stroked="f">
            <v:shape id="_x0000_s1055" type="#_x0000_t75" style="width:2862;height:684;position:absolute" filled="f" stroked="f">
              <v:imagedata r:id="rId108" o:title=""/>
            </v:shape>
            <v:shape id="_x0000_s1056" type="#_x0000_t202" style="width:2902;height:779;left:-20;position:absolute;top:-20" filled="f" stroked="f">
              <o:lock v:ext="edit" aspectratio="f"/>
              <v:textbox inset="0,0,0,0">
                <w:txbxContent>
                  <w:p>
                    <w:pPr>
                      <w:spacing w:before="94" w:line="211" w:lineRule="auto"/>
                      <w:ind w:left="339"/>
                      <w:rPr>
                        <w:rFonts w:ascii="DengXian" w:eastAsia="DengXian" w:hAnsi="DengXian" w:cs="DengXian"/>
                        <w:sz w:val="24"/>
                        <w:szCs w:val="24"/>
                      </w:rPr>
                    </w:pPr>
                    <w:r>
                      <w:rPr>
                        <w:rFonts w:ascii="DengXian" w:eastAsia="DengXian" w:hAnsi="DengXian" w:cs="DengXian"/>
                        <w:spacing w:val="-10"/>
                        <w:sz w:val="24"/>
                        <w:szCs w:val="24"/>
                      </w:rPr>
                      <w:t>拼</w:t>
                    </w:r>
                    <w:r>
                      <w:rPr>
                        <w:rFonts w:ascii="DengXian" w:eastAsia="DengXian" w:hAnsi="DengXian" w:cs="DengXian"/>
                        <w:spacing w:val="23"/>
                        <w:sz w:val="24"/>
                        <w:szCs w:val="24"/>
                      </w:rPr>
                      <w:t xml:space="preserve">  </w:t>
                    </w:r>
                    <w:r>
                      <w:rPr>
                        <w:rFonts w:ascii="DengXian" w:eastAsia="DengXian" w:hAnsi="DengXian" w:cs="DengXian"/>
                        <w:spacing w:val="-10"/>
                        <w:sz w:val="24"/>
                        <w:szCs w:val="24"/>
                      </w:rPr>
                      <w:t>装</w:t>
                    </w:r>
                    <w:r>
                      <w:rPr>
                        <w:rFonts w:ascii="DengXian" w:eastAsia="DengXian" w:hAnsi="DengXian" w:cs="DengXian"/>
                        <w:spacing w:val="21"/>
                        <w:w w:val="101"/>
                        <w:sz w:val="24"/>
                        <w:szCs w:val="24"/>
                      </w:rPr>
                      <w:t xml:space="preserve">  </w:t>
                    </w:r>
                    <w:r>
                      <w:rPr>
                        <w:rFonts w:ascii="DengXian" w:eastAsia="DengXian" w:hAnsi="DengXian" w:cs="DengXian"/>
                        <w:spacing w:val="-10"/>
                        <w:sz w:val="24"/>
                        <w:szCs w:val="24"/>
                      </w:rPr>
                      <w:t>增</w:t>
                    </w:r>
                  </w:p>
                </w:txbxContent>
              </v:textbox>
            </v:shape>
          </v:group>
        </w:pict>
      </w:r>
      <w:r>
        <w:pict>
          <v:group id="_x0000_s1057" style="width:142.9pt;height:34.45pt;margin-top:67.73pt;margin-left:44.12pt;position:absolute;z-index:-251643904" coordorigin="0,0" coordsize="2857,689" filled="f" stroked="f">
            <v:shape id="_x0000_s1058" type="#_x0000_t75" style="width:2857;height:689;position:absolute" filled="f" stroked="f">
              <v:imagedata r:id="rId109" o:title=""/>
            </v:shape>
            <v:shape id="_x0000_s1059" type="#_x0000_t202" style="width:2897;height:774;left:-20;position:absolute;top:-20" filled="f" stroked="f">
              <o:lock v:ext="edit" aspectratio="f"/>
              <v:textbox inset="0,0,0,0">
                <w:txbxContent>
                  <w:p>
                    <w:pPr>
                      <w:pStyle w:val="BodyText"/>
                      <w:spacing w:before="100" w:line="219" w:lineRule="auto"/>
                      <w:ind w:left="338"/>
                    </w:pPr>
                    <w:r>
                      <w:rPr>
                        <w:spacing w:val="-9"/>
                      </w:rPr>
                      <w:t>结</w:t>
                    </w:r>
                    <w:r>
                      <w:rPr>
                        <w:spacing w:val="51"/>
                      </w:rPr>
                      <w:t xml:space="preserve"> </w:t>
                    </w:r>
                    <w:r>
                      <w:rPr>
                        <w:spacing w:val="-9"/>
                      </w:rPr>
                      <w:t>合</w:t>
                    </w:r>
                    <w:r>
                      <w:rPr>
                        <w:spacing w:val="56"/>
                      </w:rPr>
                      <w:t xml:space="preserve"> </w:t>
                    </w:r>
                    <w:r>
                      <w:rPr>
                        <w:spacing w:val="-9"/>
                      </w:rPr>
                      <w:t>部</w:t>
                    </w:r>
                  </w:p>
                </w:txbxContent>
              </v:textbox>
            </v:shape>
          </v:group>
        </w:pict>
      </w:r>
      <w:r>
        <w:pict>
          <v:shape id="_x0000_s1060" type="#_x0000_t202" style="width:95.3pt;height:27.65pt;margin-top:89.34pt;margin-left:237.57pt;position:absolute;z-index:251682816" filled="f" stroked="f">
            <o:lock v:ext="edit" aspectratio="f"/>
            <v:textbox inset="0,0,0,0">
              <w:txbxContent>
                <w:p>
                  <w:pPr>
                    <w:spacing w:line="20" w:lineRule="exact"/>
                  </w:pPr>
                </w:p>
                <w:tbl>
                  <w:tblPr>
                    <w:tblStyle w:val="TableNormal8"/>
                    <w:tblW w:w="1855" w:type="dxa"/>
                    <w:tblInd w:w="25" w:type="dxa"/>
                    <w:tblBorders>
                      <w:top w:val="single" w:sz="4" w:space="0" w:color="000000"/>
                      <w:left w:val="single" w:sz="4" w:space="0" w:color="000000"/>
                      <w:bottom w:val="single" w:sz="4" w:space="0" w:color="000000"/>
                      <w:right w:val="single" w:sz="4" w:space="0" w:color="000000"/>
                    </w:tblBorders>
                    <w:tblLayout w:type="fixed"/>
                  </w:tblPr>
                  <w:tblGrid>
                    <w:gridCol w:w="1855"/>
                  </w:tblGrid>
                  <w:tr>
                    <w:tblPrEx>
                      <w:tblW w:w="1855" w:type="dxa"/>
                      <w:tblInd w:w="25" w:type="dxa"/>
                      <w:tblBorders>
                        <w:top w:val="single" w:sz="4" w:space="0" w:color="000000"/>
                        <w:left w:val="single" w:sz="4" w:space="0" w:color="000000"/>
                        <w:bottom w:val="single" w:sz="4" w:space="0" w:color="000000"/>
                        <w:right w:val="single" w:sz="4" w:space="0" w:color="000000"/>
                      </w:tblBorders>
                      <w:tblLayout w:type="fixed"/>
                    </w:tblPrEx>
                    <w:trPr>
                      <w:trHeight w:val="492"/>
                    </w:trPr>
                    <w:tc>
                      <w:tcPr>
                        <w:tcW w:w="1855" w:type="dxa"/>
                        <w:vAlign w:val="top"/>
                      </w:tcPr>
                      <w:p>
                        <w:pPr>
                          <w:spacing w:before="170" w:line="219" w:lineRule="auto"/>
                          <w:ind w:left="933"/>
                          <w:rPr>
                            <w:rFonts w:ascii="SimSun" w:eastAsia="SimSun" w:hAnsi="SimSun" w:cs="SimSun"/>
                            <w:sz w:val="24"/>
                            <w:szCs w:val="24"/>
                          </w:rPr>
                        </w:pPr>
                        <w:r>
                          <w:rPr>
                            <w:rFonts w:ascii="SimSun" w:eastAsia="SimSun" w:hAnsi="SimSun" w:cs="SimSun"/>
                            <w:spacing w:val="-5"/>
                            <w:sz w:val="24"/>
                            <w:szCs w:val="24"/>
                          </w:rPr>
                          <w:t>水措施</w:t>
                        </w:r>
                      </w:p>
                    </w:tc>
                  </w:tr>
                </w:tbl>
                <w:p>
                  <w:pPr>
                    <w:rPr>
                      <w:rFonts w:ascii="Arial"/>
                      <w:sz w:val="21"/>
                    </w:rPr>
                  </w:pPr>
                </w:p>
              </w:txbxContent>
            </v:textbox>
          </v:shape>
        </w:pict>
      </w:r>
      <w:r>
        <w:pict>
          <v:shape id="_x0000_s1061" type="#_x0000_t202" style="width:36.9pt;height:16.3pt;margin-top:98.35pt;margin-left:249.25pt;position:absolute;z-index:251683840" filled="f" stroked="f">
            <o:lock v:ext="edit" aspectratio="f"/>
            <v:textbox inset="0,0,0,0">
              <w:txbxContent>
                <w:p>
                  <w:pPr>
                    <w:pStyle w:val="BodyText"/>
                    <w:spacing w:before="20" w:line="219" w:lineRule="auto"/>
                    <w:ind w:left="20"/>
                  </w:pPr>
                  <w:r>
                    <w:rPr>
                      <w:spacing w:val="-8"/>
                    </w:rPr>
                    <w:t>临时排</w:t>
                  </w:r>
                </w:p>
              </w:txbxContent>
            </v:textbox>
          </v:shape>
        </w:pict>
      </w:r>
      <w:r>
        <w:pict>
          <v:group id="_x0000_s1062" style="width:142.9pt;height:34.45pt;margin-top:101.64pt;margin-left:44.12pt;position:absolute;z-index:-251637760" coordorigin="0,0" coordsize="2857,689" filled="f" stroked="f">
            <v:shape id="_x0000_s1063" type="#_x0000_t75" style="width:2857;height:689;position:absolute" filled="f" stroked="f">
              <v:imagedata r:id="rId110" o:title=""/>
            </v:shape>
            <v:shape id="_x0000_s1064" type="#_x0000_t202" style="width:2897;height:785;left:-20;position:absolute;top:-20" filled="f" stroked="f">
              <o:lock v:ext="edit" aspectratio="f"/>
              <v:textbox inset="0,0,0,0">
                <w:txbxContent>
                  <w:p>
                    <w:pPr>
                      <w:spacing w:before="106" w:line="208" w:lineRule="auto"/>
                      <w:ind w:left="330"/>
                      <w:rPr>
                        <w:rFonts w:ascii="DengXian" w:eastAsia="DengXian" w:hAnsi="DengXian" w:cs="DengXian"/>
                        <w:sz w:val="24"/>
                        <w:szCs w:val="24"/>
                      </w:rPr>
                    </w:pPr>
                    <w:r>
                      <w:rPr>
                        <w:rFonts w:ascii="DengXian" w:eastAsia="DengXian" w:hAnsi="DengXian" w:cs="DengXian"/>
                        <w:spacing w:val="-4"/>
                        <w:sz w:val="24"/>
                        <w:szCs w:val="24"/>
                      </w:rPr>
                      <w:t>模</w:t>
                    </w:r>
                    <w:r>
                      <w:rPr>
                        <w:rFonts w:ascii="DengXian" w:eastAsia="DengXian" w:hAnsi="DengXian" w:cs="DengXian"/>
                        <w:spacing w:val="7"/>
                        <w:sz w:val="24"/>
                        <w:szCs w:val="24"/>
                      </w:rPr>
                      <w:t xml:space="preserve">      </w:t>
                    </w:r>
                    <w:r>
                      <w:rPr>
                        <w:rFonts w:ascii="DengXian" w:eastAsia="DengXian" w:hAnsi="DengXian" w:cs="DengXian"/>
                        <w:spacing w:val="-4"/>
                        <w:sz w:val="24"/>
                        <w:szCs w:val="24"/>
                      </w:rPr>
                      <w:t>块</w:t>
                    </w:r>
                  </w:p>
                </w:txbxContent>
              </v:textbox>
            </v:shape>
          </v:group>
        </w:pict>
      </w:r>
      <w:r>
        <w:pict>
          <v:group id="_x0000_s1065" style="width:142.9pt;height:34.45pt;margin-top:135.76pt;margin-left:44.12pt;position:absolute;z-index:-251639808" coordorigin="0,0" coordsize="2857,689" filled="f" stroked="f">
            <v:shape id="_x0000_s1066" type="#_x0000_t75" style="width:2857;height:689;position:absolute" filled="f" stroked="f">
              <v:imagedata r:id="rId111" o:title=""/>
            </v:shape>
            <v:shape id="_x0000_s1067" type="#_x0000_t202" style="width:2897;height:785;left:-20;position:absolute;top:-20" filled="f" stroked="f">
              <o:lock v:ext="edit" aspectratio="f"/>
              <v:textbox inset="0,0,0,0">
                <w:txbxContent>
                  <w:p>
                    <w:pPr>
                      <w:spacing w:before="106" w:line="208" w:lineRule="auto"/>
                      <w:ind w:left="330"/>
                      <w:rPr>
                        <w:rFonts w:ascii="DengXian" w:eastAsia="DengXian" w:hAnsi="DengXian" w:cs="DengXian"/>
                        <w:sz w:val="24"/>
                        <w:szCs w:val="24"/>
                      </w:rPr>
                    </w:pPr>
                    <w:r>
                      <w:rPr>
                        <w:rFonts w:ascii="DengXian" w:eastAsia="DengXian" w:hAnsi="DengXian" w:cs="DengXian"/>
                        <w:spacing w:val="-4"/>
                        <w:sz w:val="24"/>
                        <w:szCs w:val="24"/>
                      </w:rPr>
                      <w:t>模</w:t>
                    </w:r>
                    <w:r>
                      <w:rPr>
                        <w:rFonts w:ascii="DengXian" w:eastAsia="DengXian" w:hAnsi="DengXian" w:cs="DengXian"/>
                        <w:spacing w:val="7"/>
                        <w:sz w:val="24"/>
                        <w:szCs w:val="24"/>
                      </w:rPr>
                      <w:t xml:space="preserve">      </w:t>
                    </w:r>
                    <w:r>
                      <w:rPr>
                        <w:rFonts w:ascii="DengXian" w:eastAsia="DengXian" w:hAnsi="DengXian" w:cs="DengXian"/>
                        <w:spacing w:val="-4"/>
                        <w:sz w:val="24"/>
                        <w:szCs w:val="24"/>
                      </w:rPr>
                      <w:t>块</w:t>
                    </w:r>
                  </w:p>
                </w:txbxContent>
              </v:textbox>
            </v:shape>
          </v:group>
        </w:pict>
      </w:r>
      <w:r>
        <w:pict>
          <v:group id="_x0000_s1068" style="width:143.15pt;height:34.2pt;margin-top:169.55pt;margin-left:44pt;position:absolute;z-index:-251640832" coordorigin="0,0" coordsize="2862,684" filled="f" stroked="f">
            <v:shape id="_x0000_s1069" type="#_x0000_t75" style="width:2862;height:684;position:absolute" filled="f" stroked="f">
              <v:imagedata r:id="rId112" o:title=""/>
            </v:shape>
            <v:shape id="_x0000_s1070" type="#_x0000_t202" style="width:2902;height:780;left:-20;position:absolute;top:-20" filled="f" stroked="f">
              <o:lock v:ext="edit" aspectratio="f"/>
              <v:textbox inset="0,0,0,0">
                <w:txbxContent>
                  <w:p>
                    <w:pPr>
                      <w:spacing w:before="83" w:line="211" w:lineRule="auto"/>
                      <w:ind w:left="302"/>
                      <w:rPr>
                        <w:rFonts w:ascii="DengXian" w:eastAsia="DengXian" w:hAnsi="DengXian" w:cs="DengXian"/>
                        <w:sz w:val="24"/>
                        <w:szCs w:val="24"/>
                      </w:rPr>
                    </w:pPr>
                    <w:r>
                      <w:rPr>
                        <w:rFonts w:ascii="DengXian" w:eastAsia="DengXian" w:hAnsi="DengXian" w:cs="DengXian"/>
                        <w:spacing w:val="-7"/>
                        <w:sz w:val="24"/>
                        <w:szCs w:val="24"/>
                      </w:rPr>
                      <w:t>管</w:t>
                    </w:r>
                    <w:r>
                      <w:rPr>
                        <w:rFonts w:ascii="DengXian" w:eastAsia="DengXian" w:hAnsi="DengXian" w:cs="DengXian"/>
                        <w:spacing w:val="8"/>
                        <w:sz w:val="24"/>
                        <w:szCs w:val="24"/>
                      </w:rPr>
                      <w:t xml:space="preserve">      </w:t>
                    </w:r>
                    <w:r>
                      <w:rPr>
                        <w:rFonts w:ascii="DengXian" w:eastAsia="DengXian" w:hAnsi="DengXian" w:cs="DengXian"/>
                        <w:spacing w:val="-7"/>
                        <w:sz w:val="24"/>
                        <w:szCs w:val="24"/>
                      </w:rPr>
                      <w:t>道</w:t>
                    </w:r>
                  </w:p>
                </w:txbxContent>
              </v:textbox>
            </v:shape>
          </v:group>
        </w:pict>
      </w:r>
      <w:r>
        <w:pict>
          <v:group id="_x0000_s1071" style="width:142.9pt;height:34.45pt;margin-top:203.75pt;margin-left:44.12pt;position:absolute;z-index:-251642880" coordorigin="0,0" coordsize="2857,689" filled="f" stroked="f">
            <v:shape id="_x0000_s1072" type="#_x0000_t75" style="width:2857;height:689;position:absolute" filled="f" stroked="f">
              <v:imagedata r:id="rId113" o:title=""/>
            </v:shape>
            <v:shape id="_x0000_s1073" type="#_x0000_t202" style="width:2897;height:775;left:-20;position:absolute;top:-20" filled="f" stroked="f">
              <o:lock v:ext="edit" aspectratio="f"/>
              <v:textbox inset="0,0,0,0">
                <w:txbxContent>
                  <w:p>
                    <w:pPr>
                      <w:pStyle w:val="BodyText"/>
                      <w:spacing w:before="98" w:line="221" w:lineRule="auto"/>
                      <w:ind w:left="336"/>
                    </w:pPr>
                    <w:r>
                      <w:rPr>
                        <w:spacing w:val="-7"/>
                      </w:rPr>
                      <w:t>设</w:t>
                    </w:r>
                    <w:r>
                      <w:rPr>
                        <w:spacing w:val="25"/>
                      </w:rPr>
                      <w:t xml:space="preserve">   </w:t>
                    </w:r>
                    <w:r>
                      <w:rPr>
                        <w:spacing w:val="-7"/>
                      </w:rPr>
                      <w:t>置</w:t>
                    </w:r>
                  </w:p>
                </w:txbxContent>
              </v:textbox>
            </v:shape>
          </v:group>
        </w:pict>
      </w:r>
      <w:r>
        <w:pict>
          <v:group id="_x0000_s1074" style="width:142.9pt;height:34.45pt;margin-top:237.87pt;margin-left:44.12pt;position:absolute;z-index:-251641856" coordorigin="0,0" coordsize="2857,689" filled="f" stroked="f">
            <v:shape id="_x0000_s1075" type="#_x0000_t75" style="width:2857;height:689;position:absolute" filled="f" stroked="f">
              <v:imagedata r:id="rId114" o:title=""/>
            </v:shape>
            <v:shape id="_x0000_s1076" type="#_x0000_t202" style="width:2897;height:790;left:-20;position:absolute;top:-20" filled="f" stroked="f">
              <o:lock v:ext="edit" aspectratio="f"/>
              <v:textbox inset="0,0,0,0">
                <w:txbxContent>
                  <w:p>
                    <w:pPr>
                      <w:spacing w:before="107" w:line="207" w:lineRule="auto"/>
                      <w:ind w:left="333"/>
                      <w:rPr>
                        <w:rFonts w:ascii="DengXian" w:eastAsia="DengXian" w:hAnsi="DengXian" w:cs="DengXian"/>
                        <w:sz w:val="24"/>
                        <w:szCs w:val="24"/>
                      </w:rPr>
                    </w:pPr>
                    <w:r>
                      <w:rPr>
                        <w:rFonts w:ascii="DengXian" w:eastAsia="DengXian" w:hAnsi="DengXian" w:cs="DengXian"/>
                        <w:sz w:val="24"/>
                        <w:szCs w:val="24"/>
                      </w:rPr>
                      <w:t>注</w:t>
                    </w:r>
                  </w:p>
                </w:txbxContent>
              </v:textbox>
            </v:shape>
          </v:group>
        </w:pict>
      </w:r>
      <w:r>
        <w:rPr>
          <w:spacing w:val="-5"/>
          <w:position w:val="33"/>
        </w:rPr>
        <w:t>检</w:t>
      </w:r>
      <w:r>
        <w:rPr>
          <w:spacing w:val="27"/>
          <w:position w:val="33"/>
        </w:rPr>
        <w:t xml:space="preserve">   </w:t>
      </w:r>
      <w:r>
        <w:rPr>
          <w:spacing w:val="-5"/>
          <w:position w:val="33"/>
        </w:rPr>
        <w:t>查</w:t>
      </w:r>
    </w:p>
    <w:p>
      <w:pPr>
        <w:spacing w:line="209" w:lineRule="auto"/>
        <w:ind w:left="2407"/>
        <w:rPr>
          <w:rFonts w:ascii="DengXian" w:eastAsia="DengXian" w:hAnsi="DengXian" w:cs="DengXian"/>
          <w:sz w:val="24"/>
          <w:szCs w:val="24"/>
        </w:rPr>
      </w:pPr>
      <w:r>
        <w:rPr>
          <w:rFonts w:ascii="DengXian" w:eastAsia="DengXian" w:hAnsi="DengXian" w:cs="DengXian"/>
          <w:spacing w:val="-9"/>
          <w:sz w:val="24"/>
          <w:szCs w:val="24"/>
        </w:rPr>
        <w:t>强</w:t>
      </w:r>
      <w:r>
        <w:rPr>
          <w:rFonts w:ascii="DengXian" w:eastAsia="DengXian" w:hAnsi="DengXian" w:cs="DengXian"/>
          <w:spacing w:val="20"/>
          <w:sz w:val="24"/>
          <w:szCs w:val="24"/>
        </w:rPr>
        <w:t xml:space="preserve">  </w:t>
      </w:r>
      <w:r>
        <w:rPr>
          <w:rFonts w:ascii="DengXian" w:eastAsia="DengXian" w:hAnsi="DengXian" w:cs="DengXian"/>
          <w:spacing w:val="-9"/>
          <w:sz w:val="24"/>
          <w:szCs w:val="24"/>
        </w:rPr>
        <w:t>部</w:t>
      </w:r>
      <w:r>
        <w:rPr>
          <w:rFonts w:ascii="DengXian" w:eastAsia="DengXian" w:hAnsi="DengXian" w:cs="DengXian"/>
          <w:spacing w:val="20"/>
          <w:sz w:val="24"/>
          <w:szCs w:val="24"/>
        </w:rPr>
        <w:t xml:space="preserve">  </w:t>
      </w:r>
      <w:r>
        <w:rPr>
          <w:rFonts w:ascii="DengXian" w:eastAsia="DengXian" w:hAnsi="DengXian" w:cs="DengXian"/>
          <w:spacing w:val="-9"/>
          <w:sz w:val="24"/>
          <w:szCs w:val="24"/>
        </w:rPr>
        <w:t>件</w:t>
      </w:r>
    </w:p>
    <w:p>
      <w:pPr>
        <w:spacing w:line="322" w:lineRule="auto"/>
        <w:rPr>
          <w:rFonts w:ascii="Arial"/>
          <w:sz w:val="21"/>
        </w:rPr>
      </w:pPr>
    </w:p>
    <w:p>
      <w:pPr>
        <w:pStyle w:val="BodyText"/>
        <w:spacing w:before="79" w:line="219" w:lineRule="auto"/>
        <w:ind w:left="2398"/>
      </w:pPr>
      <w:r>
        <w:rPr>
          <w:spacing w:val="-6"/>
        </w:rPr>
        <w:t>件</w:t>
      </w:r>
      <w:r>
        <w:rPr>
          <w:spacing w:val="52"/>
        </w:rPr>
        <w:t xml:space="preserve"> </w:t>
      </w:r>
      <w:r>
        <w:rPr>
          <w:spacing w:val="-6"/>
        </w:rPr>
        <w:t>拼</w:t>
      </w:r>
      <w:r>
        <w:rPr>
          <w:spacing w:val="50"/>
        </w:rPr>
        <w:t xml:space="preserve"> </w:t>
      </w:r>
      <w:r>
        <w:rPr>
          <w:spacing w:val="-6"/>
        </w:rPr>
        <w:t>装</w:t>
      </w:r>
    </w:p>
    <w:p>
      <w:pPr>
        <w:spacing w:line="318" w:lineRule="auto"/>
        <w:rPr>
          <w:rFonts w:ascii="Arial"/>
          <w:sz w:val="21"/>
        </w:rPr>
      </w:pPr>
    </w:p>
    <w:p>
      <w:pPr>
        <w:spacing w:before="82" w:line="206" w:lineRule="auto"/>
        <w:ind w:left="2535"/>
        <w:rPr>
          <w:rFonts w:ascii="DengXian" w:eastAsia="DengXian" w:hAnsi="DengXian" w:cs="DengXian"/>
          <w:sz w:val="24"/>
          <w:szCs w:val="24"/>
        </w:rPr>
      </w:pPr>
      <w:r>
        <w:rPr>
          <w:rFonts w:ascii="DengXian" w:eastAsia="DengXian" w:hAnsi="DengXian" w:cs="DengXian"/>
          <w:spacing w:val="-6"/>
          <w:sz w:val="24"/>
          <w:szCs w:val="24"/>
        </w:rPr>
        <w:t>运</w:t>
      </w:r>
      <w:r>
        <w:rPr>
          <w:rFonts w:ascii="DengXian" w:eastAsia="DengXian" w:hAnsi="DengXian" w:cs="DengXian"/>
          <w:spacing w:val="8"/>
          <w:sz w:val="24"/>
          <w:szCs w:val="24"/>
        </w:rPr>
        <w:t xml:space="preserve">      </w:t>
      </w:r>
      <w:r>
        <w:rPr>
          <w:rFonts w:ascii="DengXian" w:eastAsia="DengXian" w:hAnsi="DengXian" w:cs="DengXian"/>
          <w:spacing w:val="-6"/>
          <w:sz w:val="24"/>
          <w:szCs w:val="24"/>
        </w:rPr>
        <w:t>送</w:t>
      </w:r>
    </w:p>
    <w:p>
      <w:pPr>
        <w:spacing w:line="315" w:lineRule="auto"/>
        <w:rPr>
          <w:rFonts w:ascii="Arial"/>
          <w:sz w:val="21"/>
        </w:rPr>
      </w:pPr>
    </w:p>
    <w:p>
      <w:pPr>
        <w:spacing w:before="81" w:line="209" w:lineRule="auto"/>
        <w:ind w:left="2538"/>
        <w:rPr>
          <w:rFonts w:ascii="DengXian" w:eastAsia="DengXian" w:hAnsi="DengXian" w:cs="DengXian"/>
          <w:sz w:val="24"/>
          <w:szCs w:val="24"/>
        </w:rPr>
      </w:pPr>
      <w:r>
        <w:rPr>
          <w:rFonts w:ascii="DengXian" w:eastAsia="DengXian" w:hAnsi="DengXian" w:cs="DengXian"/>
          <w:spacing w:val="-7"/>
          <w:sz w:val="24"/>
          <w:szCs w:val="24"/>
        </w:rPr>
        <w:t>拼</w:t>
      </w:r>
      <w:r>
        <w:rPr>
          <w:rFonts w:ascii="DengXian" w:eastAsia="DengXian" w:hAnsi="DengXian" w:cs="DengXian"/>
          <w:spacing w:val="8"/>
          <w:sz w:val="24"/>
          <w:szCs w:val="24"/>
        </w:rPr>
        <w:t xml:space="preserve">      </w:t>
      </w:r>
      <w:r>
        <w:rPr>
          <w:rFonts w:ascii="DengXian" w:eastAsia="DengXian" w:hAnsi="DengXian" w:cs="DengXian"/>
          <w:spacing w:val="-7"/>
          <w:sz w:val="24"/>
          <w:szCs w:val="24"/>
        </w:rPr>
        <w:t>装</w:t>
      </w:r>
    </w:p>
    <w:p>
      <w:pPr>
        <w:spacing w:line="294" w:lineRule="auto"/>
        <w:rPr>
          <w:rFonts w:ascii="Arial"/>
          <w:sz w:val="21"/>
        </w:rPr>
      </w:pPr>
    </w:p>
    <w:p>
      <w:pPr>
        <w:spacing w:before="82" w:line="207" w:lineRule="auto"/>
        <w:ind w:left="2504"/>
        <w:rPr>
          <w:rFonts w:ascii="DengXian" w:eastAsia="DengXian" w:hAnsi="DengXian" w:cs="DengXian"/>
          <w:sz w:val="24"/>
          <w:szCs w:val="24"/>
        </w:rPr>
      </w:pPr>
      <w:r>
        <w:rPr>
          <w:rFonts w:ascii="DengXian" w:eastAsia="DengXian" w:hAnsi="DengXian" w:cs="DengXian"/>
          <w:spacing w:val="-8"/>
          <w:sz w:val="24"/>
          <w:szCs w:val="24"/>
        </w:rPr>
        <w:t>开</w:t>
      </w:r>
      <w:r>
        <w:rPr>
          <w:rFonts w:ascii="DengXian" w:eastAsia="DengXian" w:hAnsi="DengXian" w:cs="DengXian"/>
          <w:spacing w:val="8"/>
          <w:sz w:val="24"/>
          <w:szCs w:val="24"/>
        </w:rPr>
        <w:t xml:space="preserve">      </w:t>
      </w:r>
      <w:r>
        <w:rPr>
          <w:rFonts w:ascii="DengXian" w:eastAsia="DengXian" w:hAnsi="DengXian" w:cs="DengXian"/>
          <w:spacing w:val="-8"/>
          <w:sz w:val="24"/>
          <w:szCs w:val="24"/>
        </w:rPr>
        <w:t>孔</w:t>
      </w:r>
    </w:p>
    <w:p>
      <w:pPr>
        <w:spacing w:line="334" w:lineRule="auto"/>
        <w:rPr>
          <w:rFonts w:ascii="Arial"/>
          <w:sz w:val="21"/>
        </w:rPr>
      </w:pPr>
    </w:p>
    <w:p>
      <w:pPr>
        <w:pStyle w:val="BodyText"/>
        <w:spacing w:before="78" w:line="219" w:lineRule="auto"/>
        <w:ind w:left="2535"/>
      </w:pPr>
      <w:r>
        <w:rPr>
          <w:spacing w:val="-6"/>
        </w:rPr>
        <w:t>支</w:t>
      </w:r>
      <w:r>
        <w:rPr>
          <w:spacing w:val="26"/>
        </w:rPr>
        <w:t xml:space="preserve">   </w:t>
      </w:r>
      <w:r>
        <w:rPr>
          <w:spacing w:val="-6"/>
        </w:rPr>
        <w:t>撑</w:t>
      </w:r>
    </w:p>
    <w:p>
      <w:pPr>
        <w:spacing w:line="318" w:lineRule="auto"/>
        <w:rPr>
          <w:rFonts w:ascii="Arial"/>
          <w:sz w:val="21"/>
        </w:rPr>
      </w:pPr>
    </w:p>
    <w:p>
      <w:pPr>
        <w:spacing w:before="81" w:line="210" w:lineRule="auto"/>
        <w:ind w:left="3207"/>
        <w:rPr>
          <w:rFonts w:ascii="DengXian" w:eastAsia="DengXian" w:hAnsi="DengXian" w:cs="DengXian"/>
          <w:sz w:val="24"/>
          <w:szCs w:val="24"/>
        </w:rPr>
      </w:pPr>
      <w:r>
        <w:rPr>
          <w:rFonts w:ascii="DengXian" w:eastAsia="DengXian" w:hAnsi="DengXian" w:cs="DengXian"/>
          <w:sz w:val="24"/>
          <w:szCs w:val="24"/>
        </w:rPr>
        <w:t>浆</w:t>
      </w:r>
    </w:p>
    <w:p>
      <w:pPr>
        <w:spacing w:line="311" w:lineRule="auto"/>
        <w:rPr>
          <w:rFonts w:ascii="Arial"/>
          <w:sz w:val="21"/>
        </w:rPr>
      </w:pPr>
    </w:p>
    <w:p>
      <w:pPr>
        <w:spacing w:before="1" w:line="684" w:lineRule="exact"/>
        <w:ind w:firstLine="882"/>
      </w:pPr>
      <w:r>
        <w:rPr>
          <w:position w:val="-14"/>
        </w:rPr>
        <w:pict>
          <v:group id="_x0000_i1077" style="width:142.9pt;height:34.4pt;mso-position-horizontal-relative:char;mso-position-vertical-relative:line" coordorigin="0,0" coordsize="2857,688" filled="f" stroked="f">
            <v:shape id="_x0000_s1078" type="#_x0000_t75" style="width:2857;height:688;position:absolute" filled="f" stroked="f">
              <v:imagedata r:id="rId115" o:title=""/>
            </v:shape>
            <v:shape id="_x0000_s1079" type="#_x0000_t202" style="width:2897;height:728;left:-20;position:absolute;top:-20" filled="f" stroked="f">
              <o:lock v:ext="edit" aspectratio="f"/>
              <v:textbox inset="0,0,0,0">
                <w:txbxContent>
                  <w:p>
                    <w:pPr>
                      <w:spacing w:before="66" w:line="346" w:lineRule="exact"/>
                      <w:ind w:left="332"/>
                      <w:rPr>
                        <w:rFonts w:ascii="DengXian" w:eastAsia="DengXian" w:hAnsi="DengXian" w:cs="DengXian"/>
                        <w:sz w:val="24"/>
                        <w:szCs w:val="24"/>
                      </w:rPr>
                    </w:pPr>
                    <w:r>
                      <w:rPr>
                        <w:rFonts w:ascii="DengXian" w:eastAsia="DengXian" w:hAnsi="DengXian" w:cs="DengXian"/>
                        <w:spacing w:val="-5"/>
                        <w:position w:val="3"/>
                        <w:sz w:val="24"/>
                        <w:szCs w:val="24"/>
                      </w:rPr>
                      <w:t>撤</w:t>
                    </w:r>
                    <w:r>
                      <w:rPr>
                        <w:rFonts w:ascii="DengXian" w:eastAsia="DengXian" w:hAnsi="DengXian" w:cs="DengXian"/>
                        <w:spacing w:val="9"/>
                        <w:position w:val="3"/>
                        <w:sz w:val="24"/>
                        <w:szCs w:val="24"/>
                      </w:rPr>
                      <w:t xml:space="preserve">      </w:t>
                    </w:r>
                    <w:r>
                      <w:rPr>
                        <w:rFonts w:ascii="DengXian" w:eastAsia="DengXian" w:hAnsi="DengXian" w:cs="DengXian"/>
                        <w:spacing w:val="-5"/>
                        <w:position w:val="3"/>
                        <w:sz w:val="24"/>
                        <w:szCs w:val="24"/>
                      </w:rPr>
                      <w:t>除</w:t>
                    </w:r>
                  </w:p>
                </w:txbxContent>
              </v:textbox>
            </v:shape>
            <w10:wrap type="none"/>
          </v:group>
        </w:pict>
      </w:r>
    </w:p>
    <w:p>
      <w:pPr>
        <w:spacing w:line="679" w:lineRule="exact"/>
        <w:ind w:firstLine="882"/>
      </w:pPr>
      <w:r>
        <w:rPr>
          <w:position w:val="-14"/>
        </w:rPr>
        <w:pict>
          <v:group id="_x0000_i1080" style="width:142.9pt;height:34.3pt;mso-position-horizontal-relative:char;mso-position-vertical-relative:line" coordorigin="0,0" coordsize="2857,685" filled="f" stroked="f">
            <v:shape id="_x0000_s1081" type="#_x0000_t75" style="width:2857;height:689;position:absolute;top:-3" filled="f" stroked="f">
              <v:imagedata r:id="rId116" o:title=""/>
            </v:shape>
            <v:shape id="_x0000_s1082" type="#_x0000_t202" style="width:2897;height:729;left:-20;position:absolute;top:-23" filled="f" stroked="f">
              <o:lock v:ext="edit" aspectratio="f"/>
              <v:textbox inset="0,0,0,0">
                <w:txbxContent>
                  <w:p>
                    <w:pPr>
                      <w:spacing w:before="103" w:line="211" w:lineRule="auto"/>
                      <w:ind w:left="335"/>
                      <w:rPr>
                        <w:rFonts w:ascii="DengXian" w:eastAsia="DengXian" w:hAnsi="DengXian" w:cs="DengXian"/>
                        <w:sz w:val="24"/>
                        <w:szCs w:val="24"/>
                      </w:rPr>
                    </w:pPr>
                    <w:r>
                      <w:rPr>
                        <w:rFonts w:ascii="DengXian" w:eastAsia="DengXian" w:hAnsi="DengXian" w:cs="DengXian"/>
                        <w:spacing w:val="-7"/>
                        <w:sz w:val="24"/>
                        <w:szCs w:val="24"/>
                      </w:rPr>
                      <w:t>管</w:t>
                    </w:r>
                    <w:r>
                      <w:rPr>
                        <w:rFonts w:ascii="DengXian" w:eastAsia="DengXian" w:hAnsi="DengXian" w:cs="DengXian"/>
                        <w:spacing w:val="2"/>
                        <w:sz w:val="24"/>
                        <w:szCs w:val="24"/>
                      </w:rPr>
                      <w:t xml:space="preserve">       </w:t>
                    </w:r>
                    <w:r>
                      <w:rPr>
                        <w:rFonts w:ascii="DengXian" w:eastAsia="DengXian" w:hAnsi="DengXian" w:cs="DengXian"/>
                        <w:spacing w:val="-7"/>
                        <w:sz w:val="24"/>
                        <w:szCs w:val="24"/>
                      </w:rPr>
                      <w:t>口</w:t>
                    </w:r>
                  </w:p>
                </w:txbxContent>
              </v:textbox>
            </v:shape>
            <w10:wrap type="none"/>
          </v:group>
        </w:pict>
      </w:r>
    </w:p>
    <w:p>
      <w:pPr>
        <w:pStyle w:val="BodyText"/>
        <w:spacing w:line="681" w:lineRule="exact"/>
        <w:ind w:firstLine="880"/>
        <w:sectPr>
          <w:footerReference w:type="default" r:id="rId117"/>
          <w:pgSz w:w="12240" w:h="15840"/>
          <w:pgMar w:top="1346" w:right="1836" w:bottom="1293" w:left="1836" w:header="0" w:footer="1131" w:gutter="0"/>
          <w:pgNumType w:start="36"/>
          <w:cols w:space="708"/>
        </w:sectPr>
      </w:pPr>
      <w:r>
        <w:rPr>
          <w:position w:val="-13"/>
        </w:rPr>
        <w:pict>
          <v:group id="_x0000_i1083" style="width:143.15pt;height:34.2pt;mso-position-horizontal-relative:char;mso-position-vertical-relative:line" coordorigin="0,0" coordsize="2862,684" filled="f" stroked="f">
            <v:shape id="_x0000_s1084" type="#_x0000_t75" style="width:2862;height:690;position:absolute;top:-5" filled="f" stroked="f">
              <v:imagedata r:id="rId118" o:title=""/>
            </v:shape>
            <v:shape id="_x0000_s1085" type="#_x0000_t202" style="width:2902;height:730;left:-20;position:absolute;top:-25" filled="f" stroked="f">
              <o:lock v:ext="edit" aspectratio="f"/>
              <v:textbox inset="0,0,0,0">
                <w:txbxContent>
                  <w:p>
                    <w:pPr>
                      <w:spacing w:before="102" w:line="219" w:lineRule="auto"/>
                      <w:ind w:left="334"/>
                      <w:rPr>
                        <w:rFonts w:ascii="SimSun" w:eastAsia="SimSun" w:hAnsi="SimSun" w:cs="SimSun"/>
                        <w:sz w:val="24"/>
                        <w:szCs w:val="24"/>
                      </w:rPr>
                    </w:pPr>
                    <w:r>
                      <w:rPr>
                        <w:rFonts w:ascii="SimSun" w:eastAsia="SimSun" w:hAnsi="SimSun" w:cs="SimSun"/>
                        <w:spacing w:val="-8"/>
                        <w:sz w:val="24"/>
                        <w:szCs w:val="24"/>
                      </w:rPr>
                      <w:t>检</w:t>
                    </w:r>
                    <w:r>
                      <w:rPr>
                        <w:rFonts w:ascii="SimSun" w:eastAsia="SimSun" w:hAnsi="SimSun" w:cs="SimSun"/>
                        <w:spacing w:val="-12"/>
                        <w:sz w:val="24"/>
                        <w:szCs w:val="24"/>
                      </w:rPr>
                      <w:t xml:space="preserve"> </w:t>
                    </w:r>
                    <w:r>
                      <w:rPr>
                        <w:rFonts w:ascii="SimSun" w:eastAsia="SimSun" w:hAnsi="SimSun" w:cs="SimSun"/>
                        <w:spacing w:val="-8"/>
                        <w:sz w:val="24"/>
                        <w:szCs w:val="24"/>
                      </w:rPr>
                      <w:t>查</w:t>
                    </w:r>
                    <w:r>
                      <w:rPr>
                        <w:rFonts w:ascii="SimSun" w:eastAsia="SimSun" w:hAnsi="SimSun" w:cs="SimSun"/>
                        <w:spacing w:val="-17"/>
                        <w:sz w:val="24"/>
                        <w:szCs w:val="24"/>
                      </w:rPr>
                      <w:t xml:space="preserve"> </w:t>
                    </w:r>
                    <w:r>
                      <w:rPr>
                        <w:rFonts w:ascii="SimSun" w:eastAsia="SimSun" w:hAnsi="SimSun" w:cs="SimSun"/>
                        <w:spacing w:val="-8"/>
                        <w:sz w:val="24"/>
                        <w:szCs w:val="24"/>
                      </w:rPr>
                      <w:t>井</w:t>
                    </w:r>
                    <w:r>
                      <w:rPr>
                        <w:rFonts w:ascii="SimSun" w:eastAsia="SimSun" w:hAnsi="SimSun" w:cs="SimSun"/>
                        <w:spacing w:val="-16"/>
                        <w:sz w:val="24"/>
                        <w:szCs w:val="24"/>
                      </w:rPr>
                      <w:t xml:space="preserve"> </w:t>
                    </w:r>
                    <w:r>
                      <w:rPr>
                        <w:rFonts w:ascii="SimSun" w:eastAsia="SimSun" w:hAnsi="SimSun" w:cs="SimSun"/>
                        <w:spacing w:val="-8"/>
                        <w:sz w:val="24"/>
                        <w:szCs w:val="24"/>
                      </w:rPr>
                      <w:t>底</w:t>
                    </w:r>
                  </w:p>
                </w:txbxContent>
              </v:textbox>
            </v:shape>
            <w10:wrap type="none"/>
          </v:group>
        </w:pict>
      </w:r>
    </w:p>
    <w:tbl>
      <w:tblPr>
        <w:tblStyle w:val="TableNormal9"/>
        <w:tblW w:w="2831" w:type="dxa"/>
        <w:tblInd w:w="895" w:type="dxa"/>
        <w:tblBorders>
          <w:top w:val="single" w:sz="8" w:space="0" w:color="000000"/>
          <w:left w:val="single" w:sz="10" w:space="0" w:color="000000"/>
          <w:bottom w:val="single" w:sz="10" w:space="0" w:color="000000"/>
          <w:right w:val="single" w:sz="10" w:space="0" w:color="000000"/>
        </w:tblBorders>
        <w:tblLayout w:type="fixed"/>
      </w:tblPr>
      <w:tblGrid>
        <w:gridCol w:w="2831"/>
      </w:tblGrid>
      <w:tr>
        <w:tblPrEx>
          <w:tblW w:w="2831" w:type="dxa"/>
          <w:tblInd w:w="895" w:type="dxa"/>
          <w:tblBorders>
            <w:top w:val="single" w:sz="8" w:space="0" w:color="000000"/>
            <w:left w:val="single" w:sz="10" w:space="0" w:color="000000"/>
            <w:bottom w:val="single" w:sz="10" w:space="0" w:color="000000"/>
            <w:right w:val="single" w:sz="10" w:space="0" w:color="000000"/>
          </w:tblBorders>
          <w:tblLayout w:type="fixed"/>
        </w:tblPrEx>
        <w:trPr>
          <w:trHeight w:val="369"/>
        </w:trPr>
        <w:tc>
          <w:tcPr>
            <w:tcW w:w="2831" w:type="dxa"/>
            <w:vAlign w:val="top"/>
          </w:tcPr>
          <w:p>
            <w:pPr>
              <w:spacing w:before="126" w:line="172" w:lineRule="auto"/>
              <w:ind w:left="291"/>
              <w:rPr>
                <w:rFonts w:ascii="DengXian" w:eastAsia="DengXian" w:hAnsi="DengXian" w:cs="DengXian"/>
                <w:sz w:val="24"/>
                <w:szCs w:val="24"/>
              </w:rPr>
            </w:pPr>
            <w:r>
              <w:rPr>
                <w:rFonts w:ascii="DengXian" w:eastAsia="DengXian" w:hAnsi="DengXian" w:cs="DengXian"/>
                <w:spacing w:val="-2"/>
                <w:sz w:val="24"/>
                <w:szCs w:val="24"/>
              </w:rPr>
              <w:t xml:space="preserve">收                     </w:t>
            </w:r>
            <w:r>
              <w:rPr>
                <w:rFonts w:ascii="DengXian" w:eastAsia="DengXian" w:hAnsi="DengXian" w:cs="DengXian"/>
                <w:spacing w:val="-3"/>
                <w:sz w:val="24"/>
                <w:szCs w:val="24"/>
              </w:rPr>
              <w:t xml:space="preserve">       工</w:t>
            </w:r>
          </w:p>
        </w:tc>
      </w:tr>
    </w:tbl>
    <w:p>
      <w:pPr>
        <w:pStyle w:val="BodyText"/>
        <w:spacing w:before="58" w:line="466" w:lineRule="exact"/>
        <w:ind w:left="2802"/>
      </w:pPr>
      <w:r>
        <w:rPr>
          <w:b/>
          <w:bCs/>
          <w:spacing w:val="-4"/>
          <w:position w:val="17"/>
        </w:rPr>
        <w:t>图</w:t>
      </w:r>
      <w:r>
        <w:rPr>
          <w:spacing w:val="-33"/>
          <w:position w:val="17"/>
        </w:rPr>
        <w:t xml:space="preserve"> </w:t>
      </w:r>
      <w:r>
        <w:rPr>
          <w:rFonts w:ascii="Times New Roman" w:eastAsia="Times New Roman" w:hAnsi="Times New Roman" w:cs="Times New Roman"/>
          <w:b/>
          <w:bCs/>
          <w:spacing w:val="-4"/>
          <w:position w:val="17"/>
        </w:rPr>
        <w:t xml:space="preserve">6.3.3-1  </w:t>
      </w:r>
      <w:r>
        <w:rPr>
          <w:b/>
          <w:bCs/>
          <w:spacing w:val="-4"/>
          <w:position w:val="17"/>
        </w:rPr>
        <w:t>管片拼装标准施工流程</w:t>
      </w:r>
    </w:p>
    <w:p>
      <w:pPr>
        <w:pStyle w:val="BodyText"/>
        <w:spacing w:line="219" w:lineRule="auto"/>
        <w:ind w:left="89"/>
      </w:pPr>
      <w:r>
        <w:rPr>
          <w:rFonts w:ascii="Times New Roman" w:eastAsia="Times New Roman" w:hAnsi="Times New Roman" w:cs="Times New Roman"/>
          <w:b/>
          <w:bCs/>
          <w:spacing w:val="-1"/>
        </w:rPr>
        <w:t xml:space="preserve">2    </w:t>
      </w:r>
      <w:r>
        <w:rPr>
          <w:spacing w:val="-1"/>
        </w:rPr>
        <w:t>管片拼装时应按图</w:t>
      </w:r>
      <w:r>
        <w:rPr>
          <w:spacing w:val="-43"/>
        </w:rPr>
        <w:t xml:space="preserve"> </w:t>
      </w:r>
      <w:r>
        <w:rPr>
          <w:rFonts w:ascii="Times New Roman" w:eastAsia="Times New Roman" w:hAnsi="Times New Roman" w:cs="Times New Roman"/>
          <w:spacing w:val="-1"/>
        </w:rPr>
        <w:t xml:space="preserve">6.3.3-2 </w:t>
      </w:r>
      <w:r>
        <w:rPr>
          <w:spacing w:val="-1"/>
        </w:rPr>
        <w:t>和图</w:t>
      </w:r>
      <w:r>
        <w:rPr>
          <w:spacing w:val="-50"/>
        </w:rPr>
        <w:t xml:space="preserve"> </w:t>
      </w:r>
      <w:r>
        <w:rPr>
          <w:rFonts w:ascii="Times New Roman" w:eastAsia="Times New Roman" w:hAnsi="Times New Roman" w:cs="Times New Roman"/>
          <w:spacing w:val="-1"/>
        </w:rPr>
        <w:t xml:space="preserve">6.3.3-3 </w:t>
      </w:r>
      <w:r>
        <w:rPr>
          <w:spacing w:val="-1"/>
        </w:rPr>
        <w:t>准确对槽；</w:t>
      </w:r>
    </w:p>
    <w:p>
      <w:pPr>
        <w:spacing w:line="219" w:lineRule="auto"/>
        <w:sectPr>
          <w:footerReference w:type="default" r:id="rId119"/>
          <w:type w:val="nextPage"/>
          <w:pgSz w:w="12240" w:h="15840"/>
          <w:pgMar w:top="1346" w:right="1836" w:bottom="1293" w:left="1836" w:header="0" w:footer="1131" w:gutter="0"/>
          <w:pgNumType w:start="37"/>
          <w:cols w:space="708"/>
          <w:titlePg w:val="0"/>
        </w:sectPr>
      </w:pPr>
    </w:p>
    <w:p>
      <w:pPr>
        <w:spacing w:before="143" w:line="3130" w:lineRule="exact"/>
        <w:ind w:firstLine="1487"/>
      </w:pPr>
      <w:r>
        <w:drawing>
          <wp:anchor distT="0" distB="0" distL="0" distR="0" simplePos="0" relativeHeight="251686912" behindDoc="0" locked="0" layoutInCell="0" allowOverlap="1">
            <wp:simplePos x="0" y="0"/>
            <wp:positionH relativeFrom="page">
              <wp:posOffset>4572036</wp:posOffset>
            </wp:positionH>
            <wp:positionV relativeFrom="page">
              <wp:posOffset>4146575</wp:posOffset>
            </wp:positionV>
            <wp:extent cx="2228813" cy="1936744"/>
            <wp:effectExtent l="0" t="0" r="0" b="0"/>
            <wp:wrapNone/>
            <wp:docPr id="164" name="IM 164"/>
            <wp:cNvGraphicFramePr/>
            <a:graphic xmlns:a="http://schemas.openxmlformats.org/drawingml/2006/main">
              <a:graphicData uri="http://schemas.openxmlformats.org/drawingml/2006/picture">
                <pic:pic xmlns:pic="http://schemas.openxmlformats.org/drawingml/2006/picture">
                  <pic:nvPicPr>
                    <pic:cNvPr id="164" name="IM 164"/>
                    <pic:cNvPicPr/>
                  </pic:nvPicPr>
                  <pic:blipFill>
                    <a:blip xmlns:r="http://schemas.openxmlformats.org/officeDocument/2006/relationships" r:embed="rId120"/>
                    <a:stretch>
                      <a:fillRect/>
                    </a:stretch>
                  </pic:blipFill>
                  <pic:spPr>
                    <a:xfrm>
                      <a:off x="0" y="0"/>
                      <a:ext cx="2228813" cy="1936744"/>
                    </a:xfrm>
                    <a:prstGeom prst="rect">
                      <a:avLst/>
                    </a:prstGeom>
                  </pic:spPr>
                </pic:pic>
              </a:graphicData>
            </a:graphic>
          </wp:anchor>
        </w:drawing>
      </w:r>
      <w:r>
        <w:rPr>
          <w:position w:val="-62"/>
        </w:rPr>
        <w:drawing>
          <wp:inline distT="0" distB="0" distL="0" distR="0">
            <wp:extent cx="4140201" cy="1987539"/>
            <wp:effectExtent l="0" t="0" r="0" b="0"/>
            <wp:docPr id="166" name="IM 166"/>
            <wp:cNvGraphicFramePr/>
            <a:graphic xmlns:a="http://schemas.openxmlformats.org/drawingml/2006/main">
              <a:graphicData uri="http://schemas.openxmlformats.org/drawingml/2006/picture">
                <pic:pic xmlns:pic="http://schemas.openxmlformats.org/drawingml/2006/picture">
                  <pic:nvPicPr>
                    <pic:cNvPr id="166" name="IM 166"/>
                    <pic:cNvPicPr/>
                  </pic:nvPicPr>
                  <pic:blipFill>
                    <a:blip xmlns:r="http://schemas.openxmlformats.org/officeDocument/2006/relationships" r:embed="rId121"/>
                    <a:stretch>
                      <a:fillRect/>
                    </a:stretch>
                  </pic:blipFill>
                  <pic:spPr>
                    <a:xfrm>
                      <a:off x="0" y="0"/>
                      <a:ext cx="4140201" cy="1987539"/>
                    </a:xfrm>
                    <a:prstGeom prst="rect">
                      <a:avLst/>
                    </a:prstGeom>
                  </pic:spPr>
                </pic:pic>
              </a:graphicData>
            </a:graphic>
          </wp:inline>
        </w:drawing>
      </w:r>
    </w:p>
    <w:p>
      <w:pPr>
        <w:spacing w:before="9" w:line="192" w:lineRule="auto"/>
        <w:ind w:left="3037"/>
        <w:rPr>
          <w:rFonts w:ascii="Times New Roman" w:eastAsia="Times New Roman" w:hAnsi="Times New Roman" w:cs="Times New Roman"/>
          <w:sz w:val="21"/>
          <w:szCs w:val="21"/>
        </w:rPr>
      </w:pP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3"/>
          <w:sz w:val="21"/>
          <w:szCs w:val="21"/>
        </w:rPr>
        <w:t>(b)</w:t>
      </w:r>
    </w:p>
    <w:p>
      <w:pPr>
        <w:pStyle w:val="BodyText"/>
        <w:spacing w:before="309" w:line="219" w:lineRule="auto"/>
        <w:ind w:left="3117"/>
      </w:pPr>
      <w:r>
        <w:rPr>
          <w:spacing w:val="-18"/>
        </w:rPr>
        <w:t>(a)</w:t>
      </w:r>
      <w:r>
        <w:rPr>
          <w:spacing w:val="49"/>
        </w:rPr>
        <w:t xml:space="preserve"> </w:t>
      </w:r>
      <w:r>
        <w:rPr>
          <w:spacing w:val="-18"/>
        </w:rPr>
        <w:t>底部组装；</w:t>
      </w:r>
      <w:r>
        <w:rPr>
          <w:spacing w:val="19"/>
        </w:rPr>
        <w:t xml:space="preserve">  </w:t>
      </w:r>
      <w:r>
        <w:rPr>
          <w:spacing w:val="-18"/>
        </w:rPr>
        <w:t>(b)</w:t>
      </w:r>
      <w:r>
        <w:rPr>
          <w:spacing w:val="43"/>
        </w:rPr>
        <w:t xml:space="preserve"> </w:t>
      </w:r>
      <w:r>
        <w:rPr>
          <w:spacing w:val="-18"/>
        </w:rPr>
        <w:t>上部组装</w:t>
      </w:r>
    </w:p>
    <w:p>
      <w:pPr>
        <w:pStyle w:val="BodyText"/>
        <w:spacing w:before="185" w:line="219" w:lineRule="auto"/>
        <w:ind w:left="817"/>
      </w:pPr>
      <w:r>
        <w:rPr>
          <w:spacing w:val="-3"/>
        </w:rPr>
        <w:t>1—既有管道；2—拼装完成管片；3—底部管片；4—上部管片；5—长螺栓</w:t>
      </w:r>
    </w:p>
    <w:p>
      <w:pPr>
        <w:pStyle w:val="BodyText"/>
        <w:spacing w:before="172" w:line="219" w:lineRule="auto"/>
        <w:ind w:left="3560"/>
      </w:pPr>
      <w:r>
        <w:rPr>
          <w:b/>
          <w:bCs/>
          <w:spacing w:val="-10"/>
        </w:rPr>
        <w:t>图6.3.3-2</w:t>
      </w:r>
      <w:r>
        <w:rPr>
          <w:spacing w:val="-10"/>
        </w:rPr>
        <w:t xml:space="preserve">   </w:t>
      </w:r>
      <w:r>
        <w:rPr>
          <w:b/>
          <w:bCs/>
          <w:spacing w:val="-10"/>
        </w:rPr>
        <w:t>管片拼装</w:t>
      </w:r>
    </w:p>
    <w:p>
      <w:pPr>
        <w:spacing w:before="218" w:line="3080" w:lineRule="exact"/>
        <w:ind w:firstLine="57"/>
      </w:pPr>
      <w:r>
        <w:rPr>
          <w:position w:val="-61"/>
        </w:rPr>
        <w:drawing>
          <wp:inline distT="0" distB="0" distL="0" distR="0">
            <wp:extent cx="3225779" cy="1955755"/>
            <wp:effectExtent l="0" t="0" r="0" b="0"/>
            <wp:docPr id="168" name="IM 168"/>
            <wp:cNvGraphicFramePr/>
            <a:graphic xmlns:a="http://schemas.openxmlformats.org/drawingml/2006/main">
              <a:graphicData uri="http://schemas.openxmlformats.org/drawingml/2006/picture">
                <pic:pic xmlns:pic="http://schemas.openxmlformats.org/drawingml/2006/picture">
                  <pic:nvPicPr>
                    <pic:cNvPr id="168" name="IM 168"/>
                    <pic:cNvPicPr/>
                  </pic:nvPicPr>
                  <pic:blipFill>
                    <a:blip xmlns:r="http://schemas.openxmlformats.org/officeDocument/2006/relationships" r:embed="rId122"/>
                    <a:stretch>
                      <a:fillRect/>
                    </a:stretch>
                  </pic:blipFill>
                  <pic:spPr>
                    <a:xfrm>
                      <a:off x="0" y="0"/>
                      <a:ext cx="3225779" cy="1955755"/>
                    </a:xfrm>
                    <a:prstGeom prst="rect">
                      <a:avLst/>
                    </a:prstGeom>
                  </pic:spPr>
                </pic:pic>
              </a:graphicData>
            </a:graphic>
          </wp:inline>
        </w:drawing>
      </w:r>
    </w:p>
    <w:p>
      <w:pPr>
        <w:pStyle w:val="BodyText"/>
        <w:spacing w:before="280" w:line="219" w:lineRule="auto"/>
        <w:ind w:left="2737"/>
      </w:pPr>
      <w:r>
        <w:rPr>
          <w:spacing w:val="-3"/>
        </w:rPr>
        <w:t>1—原有管道；2—管片；3—安装方向</w:t>
      </w:r>
    </w:p>
    <w:p>
      <w:pPr>
        <w:pStyle w:val="BodyText"/>
        <w:spacing w:before="182" w:line="219" w:lineRule="auto"/>
        <w:ind w:left="3200"/>
      </w:pPr>
      <w:r>
        <w:rPr>
          <w:b/>
          <w:bCs/>
          <w:spacing w:val="-12"/>
        </w:rPr>
        <w:t>图6.3.3-3</w:t>
      </w:r>
      <w:r>
        <w:rPr>
          <w:spacing w:val="50"/>
        </w:rPr>
        <w:t xml:space="preserve">  </w:t>
      </w:r>
      <w:r>
        <w:rPr>
          <w:b/>
          <w:bCs/>
          <w:spacing w:val="-12"/>
        </w:rPr>
        <w:t>上下游同时拼装</w:t>
      </w:r>
    </w:p>
    <w:p>
      <w:pPr>
        <w:pStyle w:val="BodyText"/>
        <w:spacing w:before="178" w:line="480" w:lineRule="exact"/>
        <w:jc w:val="right"/>
      </w:pPr>
      <w:r>
        <w:rPr>
          <w:b/>
          <w:bCs/>
          <w:spacing w:val="-4"/>
          <w:position w:val="18"/>
        </w:rPr>
        <w:t>3</w:t>
      </w:r>
      <w:r>
        <w:rPr>
          <w:spacing w:val="-4"/>
          <w:position w:val="18"/>
        </w:rPr>
        <w:t xml:space="preserve">  管片之间可采用连接件或螺栓连接，连接件应拧紧且受力均匀，应确认拧紧工具的</w:t>
      </w:r>
    </w:p>
    <w:p>
      <w:pPr>
        <w:pStyle w:val="BodyText"/>
        <w:spacing w:before="1" w:line="219" w:lineRule="auto"/>
        <w:ind w:left="27"/>
      </w:pPr>
      <w:r>
        <w:rPr>
          <w:spacing w:val="-8"/>
        </w:rPr>
        <w:t>紧固力矩符合表6.3.3规定；</w:t>
      </w:r>
    </w:p>
    <w:p>
      <w:pPr>
        <w:pStyle w:val="BodyText"/>
        <w:spacing w:before="192" w:line="219" w:lineRule="auto"/>
        <w:ind w:left="2490"/>
      </w:pPr>
      <w:r>
        <w:rPr>
          <w:b/>
          <w:bCs/>
          <w:spacing w:val="-6"/>
        </w:rPr>
        <w:t>表6.3.3</w:t>
      </w:r>
      <w:r>
        <w:rPr>
          <w:spacing w:val="113"/>
        </w:rPr>
        <w:t xml:space="preserve"> </w:t>
      </w:r>
      <w:r>
        <w:rPr>
          <w:b/>
          <w:bCs/>
          <w:spacing w:val="-6"/>
        </w:rPr>
        <w:t>管片拼装法专用紧固扳手参数表</w:t>
      </w:r>
    </w:p>
    <w:tbl>
      <w:tblPr>
        <w:tblStyle w:val="TableNormal10"/>
        <w:tblW w:w="6140" w:type="dxa"/>
        <w:tblInd w:w="1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3090"/>
        <w:gridCol w:w="3050"/>
      </w:tblGrid>
      <w:tr>
        <w:tblPrEx>
          <w:tblW w:w="6140" w:type="dxa"/>
          <w:tblInd w:w="1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22"/>
        </w:trPr>
        <w:tc>
          <w:tcPr>
            <w:tcW w:w="3090" w:type="dxa"/>
            <w:vAlign w:val="top"/>
          </w:tcPr>
          <w:p>
            <w:pPr>
              <w:spacing w:before="64" w:line="221" w:lineRule="auto"/>
              <w:ind w:left="1135"/>
              <w:rPr>
                <w:rFonts w:ascii="SimSun" w:eastAsia="SimSun" w:hAnsi="SimSun" w:cs="SimSun"/>
                <w:sz w:val="20"/>
                <w:szCs w:val="20"/>
              </w:rPr>
            </w:pPr>
            <w:r>
              <w:rPr>
                <w:rFonts w:ascii="SimSun" w:eastAsia="SimSun" w:hAnsi="SimSun" w:cs="SimSun"/>
                <w:spacing w:val="2"/>
                <w:sz w:val="20"/>
                <w:szCs w:val="20"/>
              </w:rPr>
              <w:t>设备名称</w:t>
            </w:r>
          </w:p>
        </w:tc>
        <w:tc>
          <w:tcPr>
            <w:tcW w:w="3050" w:type="dxa"/>
            <w:vAlign w:val="top"/>
          </w:tcPr>
          <w:p>
            <w:pPr>
              <w:spacing w:before="63" w:line="219" w:lineRule="auto"/>
              <w:ind w:left="815"/>
              <w:rPr>
                <w:rFonts w:ascii="SimSun" w:eastAsia="SimSun" w:hAnsi="SimSun" w:cs="SimSun"/>
                <w:sz w:val="20"/>
                <w:szCs w:val="20"/>
              </w:rPr>
            </w:pPr>
            <w:r>
              <w:rPr>
                <w:rFonts w:ascii="SimSun" w:eastAsia="SimSun" w:hAnsi="SimSun" w:cs="SimSun"/>
                <w:spacing w:val="4"/>
                <w:sz w:val="20"/>
                <w:szCs w:val="20"/>
              </w:rPr>
              <w:t>紧固力矩(N·m)</w:t>
            </w:r>
          </w:p>
        </w:tc>
      </w:tr>
      <w:tr>
        <w:tblPrEx>
          <w:tblW w:w="6140" w:type="dxa"/>
          <w:tblInd w:w="1487" w:type="dxa"/>
          <w:tblLayout w:type="fixed"/>
        </w:tblPrEx>
        <w:trPr>
          <w:trHeight w:val="307"/>
        </w:trPr>
        <w:tc>
          <w:tcPr>
            <w:tcW w:w="3090" w:type="dxa"/>
            <w:vAlign w:val="top"/>
          </w:tcPr>
          <w:p>
            <w:pPr>
              <w:spacing w:before="61" w:line="217" w:lineRule="auto"/>
              <w:ind w:left="735"/>
              <w:rPr>
                <w:rFonts w:ascii="SimSun" w:eastAsia="SimSun" w:hAnsi="SimSun" w:cs="SimSun"/>
                <w:sz w:val="20"/>
                <w:szCs w:val="20"/>
              </w:rPr>
            </w:pPr>
            <w:r>
              <w:rPr>
                <w:rFonts w:ascii="SimSun" w:eastAsia="SimSun" w:hAnsi="SimSun" w:cs="SimSun"/>
                <w:spacing w:val="-1"/>
                <w:sz w:val="20"/>
                <w:szCs w:val="20"/>
              </w:rPr>
              <w:t>长螺栓用专用扳手</w:t>
            </w:r>
          </w:p>
        </w:tc>
        <w:tc>
          <w:tcPr>
            <w:tcW w:w="3050" w:type="dxa"/>
            <w:vAlign w:val="top"/>
          </w:tcPr>
          <w:p>
            <w:pPr>
              <w:spacing w:before="81" w:line="199" w:lineRule="auto"/>
              <w:ind w:left="1315"/>
              <w:rPr>
                <w:rFonts w:ascii="SimSun" w:eastAsia="SimSun" w:hAnsi="SimSun" w:cs="SimSun"/>
                <w:sz w:val="20"/>
                <w:szCs w:val="20"/>
              </w:rPr>
            </w:pPr>
            <w:r>
              <w:rPr>
                <w:rFonts w:ascii="SimSun" w:eastAsia="SimSun" w:hAnsi="SimSun" w:cs="SimSun"/>
                <w:spacing w:val="-3"/>
                <w:sz w:val="20"/>
                <w:szCs w:val="20"/>
              </w:rPr>
              <w:t>5~20</w:t>
            </w:r>
          </w:p>
        </w:tc>
      </w:tr>
      <w:tr>
        <w:tblPrEx>
          <w:tblW w:w="6140" w:type="dxa"/>
          <w:tblInd w:w="1487" w:type="dxa"/>
          <w:tblLayout w:type="fixed"/>
        </w:tblPrEx>
        <w:trPr>
          <w:trHeight w:val="311"/>
        </w:trPr>
        <w:tc>
          <w:tcPr>
            <w:tcW w:w="3090" w:type="dxa"/>
            <w:vAlign w:val="top"/>
          </w:tcPr>
          <w:p>
            <w:pPr>
              <w:spacing w:before="64" w:line="218" w:lineRule="auto"/>
              <w:ind w:left="735"/>
              <w:rPr>
                <w:rFonts w:ascii="SimSun" w:eastAsia="SimSun" w:hAnsi="SimSun" w:cs="SimSun"/>
                <w:sz w:val="20"/>
                <w:szCs w:val="20"/>
              </w:rPr>
            </w:pPr>
            <w:r>
              <w:rPr>
                <w:rFonts w:ascii="SimSun" w:eastAsia="SimSun" w:hAnsi="SimSun" w:cs="SimSun"/>
                <w:spacing w:val="-2"/>
                <w:sz w:val="20"/>
                <w:szCs w:val="20"/>
              </w:rPr>
              <w:t>短螺栓用专用扳手</w:t>
            </w:r>
          </w:p>
        </w:tc>
        <w:tc>
          <w:tcPr>
            <w:tcW w:w="3050" w:type="dxa"/>
            <w:vAlign w:val="top"/>
          </w:tcPr>
          <w:p>
            <w:pPr>
              <w:spacing w:before="84" w:line="200" w:lineRule="auto"/>
              <w:ind w:left="1265"/>
              <w:rPr>
                <w:rFonts w:ascii="SimSun" w:eastAsia="SimSun" w:hAnsi="SimSun" w:cs="SimSun"/>
                <w:sz w:val="20"/>
                <w:szCs w:val="20"/>
              </w:rPr>
            </w:pPr>
            <w:r>
              <w:rPr>
                <w:rFonts w:ascii="SimSun" w:eastAsia="SimSun" w:hAnsi="SimSun" w:cs="SimSun"/>
                <w:spacing w:val="-4"/>
                <w:sz w:val="20"/>
                <w:szCs w:val="20"/>
              </w:rPr>
              <w:t>12~30</w:t>
            </w:r>
          </w:p>
        </w:tc>
      </w:tr>
    </w:tbl>
    <w:p>
      <w:pPr>
        <w:sectPr>
          <w:footerReference w:type="default" r:id="rId123"/>
          <w:pgSz w:w="12240" w:h="15840"/>
          <w:pgMar w:top="1346" w:right="1479" w:bottom="1291" w:left="1432" w:header="0" w:footer="1162" w:gutter="0"/>
          <w:pgNumType w:start="38"/>
          <w:cols w:space="708"/>
        </w:sectPr>
      </w:pPr>
    </w:p>
    <w:p>
      <w:pPr>
        <w:pStyle w:val="BodyText"/>
        <w:spacing w:before="44" w:line="219" w:lineRule="auto"/>
        <w:ind w:left="480"/>
      </w:pPr>
      <w:r>
        <w:rPr>
          <w:b/>
          <w:bCs/>
          <w:spacing w:val="-2"/>
        </w:rPr>
        <w:t>4</w:t>
      </w:r>
      <w:r>
        <w:rPr>
          <w:spacing w:val="108"/>
        </w:rPr>
        <w:t xml:space="preserve"> </w:t>
      </w:r>
      <w:r>
        <w:rPr>
          <w:spacing w:val="-2"/>
        </w:rPr>
        <w:t>管片之间连接部位应均匀地涂刷与管片材料相匹配的密封胶或胶黏剂。</w:t>
      </w:r>
    </w:p>
    <w:p>
      <w:pPr>
        <w:pStyle w:val="BodyText"/>
        <w:spacing w:before="177" w:line="219" w:lineRule="auto"/>
        <w:jc w:val="right"/>
      </w:pPr>
      <w:r>
        <w:rPr>
          <w:b/>
          <w:bCs/>
          <w:spacing w:val="7"/>
        </w:rPr>
        <w:t>6.3.4</w:t>
      </w:r>
      <w:r>
        <w:rPr>
          <w:spacing w:val="6"/>
        </w:rPr>
        <w:t xml:space="preserve">  </w:t>
      </w:r>
      <w:r>
        <w:rPr>
          <w:spacing w:val="7"/>
        </w:rPr>
        <w:t>当原管道出现台阶、错位和缺口时，可使用垫块调整管片高度(图6.3.4-1一图</w:t>
      </w:r>
    </w:p>
    <w:p>
      <w:pPr>
        <w:spacing w:line="219" w:lineRule="auto"/>
        <w:sectPr>
          <w:footerReference w:type="default" r:id="rId124"/>
          <w:type w:val="nextPage"/>
          <w:pgSz w:w="12240" w:h="15840"/>
          <w:pgMar w:top="1346" w:right="1479" w:bottom="1291" w:left="1432" w:header="0" w:footer="1162" w:gutter="0"/>
          <w:pgNumType w:start="39"/>
          <w:cols w:space="708"/>
          <w:titlePg w:val="0"/>
        </w:sectPr>
      </w:pPr>
    </w:p>
    <w:p>
      <w:pPr>
        <w:spacing w:line="276" w:lineRule="auto"/>
        <w:rPr>
          <w:rFonts w:ascii="Arial"/>
          <w:sz w:val="21"/>
        </w:rPr>
      </w:pPr>
      <w:r>
        <w:drawing>
          <wp:anchor distT="0" distB="0" distL="0" distR="0" simplePos="0" relativeHeight="251687936" behindDoc="0" locked="0" layoutInCell="0" allowOverlap="1">
            <wp:simplePos x="0" y="0"/>
            <wp:positionH relativeFrom="page">
              <wp:posOffset>1397011</wp:posOffset>
            </wp:positionH>
            <wp:positionV relativeFrom="page">
              <wp:posOffset>1219178</wp:posOffset>
            </wp:positionV>
            <wp:extent cx="1612850" cy="2597179"/>
            <wp:effectExtent l="0" t="0" r="0" b="0"/>
            <wp:wrapNone/>
            <wp:docPr id="172" name="IM 172"/>
            <wp:cNvGraphicFramePr/>
            <a:graphic xmlns:a="http://schemas.openxmlformats.org/drawingml/2006/main">
              <a:graphicData uri="http://schemas.openxmlformats.org/drawingml/2006/picture">
                <pic:pic xmlns:pic="http://schemas.openxmlformats.org/drawingml/2006/picture">
                  <pic:nvPicPr>
                    <pic:cNvPr id="172" name="IM 172"/>
                    <pic:cNvPicPr/>
                  </pic:nvPicPr>
                  <pic:blipFill>
                    <a:blip xmlns:r="http://schemas.openxmlformats.org/officeDocument/2006/relationships" r:embed="rId125"/>
                    <a:stretch>
                      <a:fillRect/>
                    </a:stretch>
                  </pic:blipFill>
                  <pic:spPr>
                    <a:xfrm>
                      <a:off x="0" y="0"/>
                      <a:ext cx="1612850" cy="2597179"/>
                    </a:xfrm>
                    <a:prstGeom prst="rect">
                      <a:avLst/>
                    </a:prstGeom>
                  </pic:spPr>
                </pic:pic>
              </a:graphicData>
            </a:graphic>
          </wp:anchor>
        </w:drawing>
      </w:r>
    </w:p>
    <w:p>
      <w:pPr>
        <w:spacing w:line="277" w:lineRule="auto"/>
        <w:rPr>
          <w:rFonts w:ascii="Arial"/>
          <w:sz w:val="21"/>
        </w:rPr>
      </w:pPr>
    </w:p>
    <w:p>
      <w:pPr>
        <w:spacing w:line="277" w:lineRule="auto"/>
        <w:rPr>
          <w:rFonts w:ascii="Arial"/>
          <w:sz w:val="21"/>
        </w:rPr>
      </w:pPr>
    </w:p>
    <w:p>
      <w:pPr>
        <w:spacing w:line="277" w:lineRule="auto"/>
        <w:rPr>
          <w:rFonts w:ascii="Arial"/>
          <w:sz w:val="21"/>
        </w:rPr>
      </w:pPr>
    </w:p>
    <w:p>
      <w:pPr>
        <w:spacing w:line="277" w:lineRule="auto"/>
        <w:rPr>
          <w:rFonts w:ascii="Arial"/>
          <w:sz w:val="21"/>
        </w:rPr>
      </w:pPr>
    </w:p>
    <w:p>
      <w:pPr>
        <w:pStyle w:val="BodyText"/>
        <w:spacing w:before="81" w:line="222" w:lineRule="auto"/>
        <w:ind w:left="1410"/>
        <w:rPr>
          <w:sz w:val="25"/>
          <w:szCs w:val="25"/>
        </w:rPr>
      </w:pPr>
      <w:r>
        <w:rPr>
          <w:spacing w:val="-12"/>
          <w:sz w:val="25"/>
          <w:szCs w:val="25"/>
        </w:rPr>
        <w:t>6.3.4-3)</w:t>
      </w:r>
      <w:r>
        <w:rPr>
          <w:color w:val="F38900"/>
          <w:spacing w:val="-12"/>
          <w:sz w:val="25"/>
          <w:szCs w:val="25"/>
        </w:rPr>
        <w:t>。</w:t>
      </w:r>
    </w:p>
    <w:p>
      <w:pPr>
        <w:spacing w:line="335" w:lineRule="auto"/>
        <w:rPr>
          <w:rFonts w:ascii="Arial"/>
          <w:sz w:val="21"/>
        </w:rPr>
      </w:pPr>
    </w:p>
    <w:p>
      <w:pPr>
        <w:spacing w:line="335" w:lineRule="auto"/>
        <w:rPr>
          <w:rFonts w:ascii="Arial"/>
          <w:sz w:val="21"/>
        </w:rPr>
      </w:pPr>
    </w:p>
    <w:p>
      <w:pPr>
        <w:spacing w:line="2760" w:lineRule="exact"/>
        <w:ind w:firstLine="5349"/>
      </w:pPr>
      <w:r>
        <w:rPr>
          <w:position w:val="-55"/>
        </w:rPr>
        <w:drawing>
          <wp:inline distT="0" distB="0" distL="0" distR="0">
            <wp:extent cx="3009939" cy="1752575"/>
            <wp:effectExtent l="0" t="0" r="0" b="0"/>
            <wp:docPr id="174" name="IM 174"/>
            <wp:cNvGraphicFramePr/>
            <a:graphic xmlns:a="http://schemas.openxmlformats.org/drawingml/2006/main">
              <a:graphicData uri="http://schemas.openxmlformats.org/drawingml/2006/picture">
                <pic:pic xmlns:pic="http://schemas.openxmlformats.org/drawingml/2006/picture">
                  <pic:nvPicPr>
                    <pic:cNvPr id="174" name="IM 174"/>
                    <pic:cNvPicPr/>
                  </pic:nvPicPr>
                  <pic:blipFill>
                    <a:blip xmlns:r="http://schemas.openxmlformats.org/officeDocument/2006/relationships" r:embed="rId126"/>
                    <a:stretch>
                      <a:fillRect/>
                    </a:stretch>
                  </pic:blipFill>
                  <pic:spPr>
                    <a:xfrm>
                      <a:off x="0" y="0"/>
                      <a:ext cx="3009939" cy="1752575"/>
                    </a:xfrm>
                    <a:prstGeom prst="rect">
                      <a:avLst/>
                    </a:prstGeom>
                  </pic:spPr>
                </pic:pic>
              </a:graphicData>
            </a:graphic>
          </wp:inline>
        </w:drawing>
      </w: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BodyText"/>
        <w:spacing w:before="81" w:line="219" w:lineRule="auto"/>
        <w:ind w:left="4479"/>
        <w:rPr>
          <w:sz w:val="25"/>
          <w:szCs w:val="25"/>
        </w:rPr>
      </w:pPr>
      <w:r>
        <w:rPr>
          <w:spacing w:val="-13"/>
          <w:sz w:val="25"/>
          <w:szCs w:val="25"/>
        </w:rPr>
        <w:t>1—垫片或型钢；2—下沉的管道</w:t>
      </w:r>
    </w:p>
    <w:p>
      <w:pPr>
        <w:spacing w:line="129" w:lineRule="exact"/>
      </w:pPr>
    </w:p>
    <w:p>
      <w:pPr>
        <w:spacing w:line="129" w:lineRule="exact"/>
        <w:sectPr>
          <w:footerReference w:type="default" r:id="rId127"/>
          <w:pgSz w:w="12240" w:h="15840"/>
          <w:pgMar w:top="0" w:right="0" w:bottom="1291" w:left="0" w:header="0" w:footer="1162" w:gutter="0"/>
          <w:pgNumType w:start="40"/>
          <w:cols w:num="1" w:space="708" w:equalWidth="0">
            <w:col w:w="12240" w:space="0"/>
          </w:cols>
        </w:sectPr>
      </w:pPr>
    </w:p>
    <w:p>
      <w:pPr>
        <w:pStyle w:val="BodyText"/>
        <w:spacing w:before="50" w:line="221" w:lineRule="auto"/>
        <w:ind w:left="4453"/>
        <w:rPr>
          <w:sz w:val="25"/>
          <w:szCs w:val="25"/>
        </w:rPr>
      </w:pPr>
      <w:r>
        <w:rPr>
          <w:b/>
          <w:bCs/>
          <w:spacing w:val="-25"/>
          <w:sz w:val="25"/>
          <w:szCs w:val="25"/>
        </w:rPr>
        <w:t>图6.3.4-1</w:t>
      </w:r>
    </w:p>
    <w:p>
      <w:pPr>
        <w:spacing w:line="322" w:lineRule="auto"/>
        <w:rPr>
          <w:rFonts w:ascii="Arial"/>
          <w:sz w:val="21"/>
        </w:rPr>
      </w:pPr>
    </w:p>
    <w:p>
      <w:pPr>
        <w:spacing w:line="2290" w:lineRule="exact"/>
        <w:ind w:firstLine="1540"/>
      </w:pPr>
      <w:r>
        <w:rPr>
          <w:position w:val="-45"/>
        </w:rPr>
        <w:drawing>
          <wp:inline distT="0" distB="0" distL="0" distR="0">
            <wp:extent cx="2463773" cy="1454142"/>
            <wp:effectExtent l="0" t="0" r="0" b="0"/>
            <wp:docPr id="176" name="IM 176"/>
            <wp:cNvGraphicFramePr/>
            <a:graphic xmlns:a="http://schemas.openxmlformats.org/drawingml/2006/main">
              <a:graphicData uri="http://schemas.openxmlformats.org/drawingml/2006/picture">
                <pic:pic xmlns:pic="http://schemas.openxmlformats.org/drawingml/2006/picture">
                  <pic:nvPicPr>
                    <pic:cNvPr id="176" name="IM 176"/>
                    <pic:cNvPicPr/>
                  </pic:nvPicPr>
                  <pic:blipFill>
                    <a:blip xmlns:r="http://schemas.openxmlformats.org/officeDocument/2006/relationships" r:embed="rId128"/>
                    <a:stretch>
                      <a:fillRect/>
                    </a:stretch>
                  </pic:blipFill>
                  <pic:spPr>
                    <a:xfrm>
                      <a:off x="0" y="0"/>
                      <a:ext cx="2463773" cy="1454142"/>
                    </a:xfrm>
                    <a:prstGeom prst="rect">
                      <a:avLst/>
                    </a:prstGeom>
                  </pic:spPr>
                </pic:pic>
              </a:graphicData>
            </a:graphic>
          </wp:inline>
        </w:drawing>
      </w:r>
    </w:p>
    <w:p>
      <w:pPr>
        <w:spacing w:line="14" w:lineRule="auto"/>
        <w:rPr>
          <w:rFonts w:ascii="Arial"/>
          <w:sz w:val="2"/>
        </w:rPr>
      </w:pPr>
      <w:r>
        <w:rPr>
          <w:rFonts w:ascii="Arial" w:eastAsia="Arial" w:hAnsi="Arial" w:cs="Arial"/>
          <w:sz w:val="2"/>
          <w:szCs w:val="2"/>
        </w:rPr>
        <w:br w:type="column"/>
      </w:r>
    </w:p>
    <w:p>
      <w:pPr>
        <w:pStyle w:val="BodyText"/>
        <w:spacing w:before="49" w:line="219" w:lineRule="auto"/>
        <w:rPr>
          <w:sz w:val="25"/>
          <w:szCs w:val="25"/>
        </w:rPr>
      </w:pPr>
      <w:r>
        <w:rPr>
          <w:b/>
          <w:bCs/>
          <w:spacing w:val="-12"/>
          <w:sz w:val="25"/>
          <w:szCs w:val="25"/>
        </w:rPr>
        <w:t>有台阶的接头部施工</w:t>
      </w:r>
    </w:p>
    <w:p>
      <w:pPr>
        <w:spacing w:before="137" w:line="2800" w:lineRule="exact"/>
        <w:ind w:firstLine="496"/>
      </w:pPr>
      <w:r>
        <w:rPr>
          <w:position w:val="-56"/>
        </w:rPr>
        <w:drawing>
          <wp:inline distT="0" distB="0" distL="0" distR="0">
            <wp:extent cx="2857522" cy="1778023"/>
            <wp:effectExtent l="0" t="0" r="0" b="0"/>
            <wp:docPr id="178" name="IM 178"/>
            <wp:cNvGraphicFramePr/>
            <a:graphic xmlns:a="http://schemas.openxmlformats.org/drawingml/2006/main">
              <a:graphicData uri="http://schemas.openxmlformats.org/drawingml/2006/picture">
                <pic:pic xmlns:pic="http://schemas.openxmlformats.org/drawingml/2006/picture">
                  <pic:nvPicPr>
                    <pic:cNvPr id="178" name="IM 178"/>
                    <pic:cNvPicPr/>
                  </pic:nvPicPr>
                  <pic:blipFill>
                    <a:blip xmlns:r="http://schemas.openxmlformats.org/officeDocument/2006/relationships" r:embed="rId129"/>
                    <a:stretch>
                      <a:fillRect/>
                    </a:stretch>
                  </pic:blipFill>
                  <pic:spPr>
                    <a:xfrm>
                      <a:off x="0" y="0"/>
                      <a:ext cx="2857522" cy="1778023"/>
                    </a:xfrm>
                    <a:prstGeom prst="rect">
                      <a:avLst/>
                    </a:prstGeom>
                  </pic:spPr>
                </pic:pic>
              </a:graphicData>
            </a:graphic>
          </wp:inline>
        </w:drawing>
      </w:r>
    </w:p>
    <w:p>
      <w:pPr>
        <w:spacing w:line="2800" w:lineRule="exact"/>
        <w:sectPr>
          <w:footerReference w:type="default" r:id="rId130"/>
          <w:type w:val="continuous"/>
          <w:pgSz w:w="12240" w:h="15840"/>
          <w:pgMar w:top="0" w:right="0" w:bottom="1291" w:left="0" w:header="0" w:footer="1162" w:gutter="0"/>
          <w:pgNumType w:start="41"/>
          <w:cols w:num="2" w:space="708" w:equalWidth="0">
            <w:col w:w="5524" w:space="100"/>
            <w:col w:w="6617" w:space="0"/>
          </w:cols>
        </w:sectPr>
      </w:pPr>
    </w:p>
    <w:p>
      <w:pPr>
        <w:spacing w:line="247" w:lineRule="auto"/>
        <w:rPr>
          <w:rFonts w:ascii="Arial"/>
          <w:sz w:val="21"/>
        </w:rPr>
      </w:pPr>
    </w:p>
    <w:p>
      <w:pPr>
        <w:pStyle w:val="BodyText"/>
        <w:spacing w:before="82" w:line="219" w:lineRule="auto"/>
        <w:ind w:left="4830"/>
        <w:rPr>
          <w:sz w:val="25"/>
          <w:szCs w:val="25"/>
        </w:rPr>
      </w:pPr>
      <w:r>
        <w:rPr>
          <w:spacing w:val="-13"/>
          <w:sz w:val="25"/>
          <w:szCs w:val="25"/>
        </w:rPr>
        <w:t>1—垫片或型钢；2—管片</w:t>
      </w:r>
    </w:p>
    <w:p>
      <w:pPr>
        <w:pStyle w:val="BodyText"/>
        <w:spacing w:before="179" w:line="219" w:lineRule="auto"/>
        <w:ind w:left="4523"/>
        <w:rPr>
          <w:sz w:val="25"/>
          <w:szCs w:val="25"/>
        </w:rPr>
        <w:sectPr>
          <w:footerReference w:type="default" r:id="rId131"/>
          <w:type w:val="continuous"/>
          <w:pgSz w:w="12240" w:h="15840"/>
          <w:pgMar w:top="0" w:right="0" w:bottom="1291" w:left="0" w:header="0" w:footer="1162" w:gutter="0"/>
          <w:pgNumType w:start="42"/>
          <w:cols w:num="1" w:space="708" w:equalWidth="0">
            <w:col w:w="12240" w:space="0"/>
          </w:cols>
        </w:sectPr>
      </w:pPr>
      <w:r>
        <w:rPr>
          <w:b/>
          <w:bCs/>
          <w:spacing w:val="-18"/>
          <w:sz w:val="25"/>
          <w:szCs w:val="25"/>
        </w:rPr>
        <w:t>图6.3.4-2</w:t>
      </w:r>
      <w:r>
        <w:rPr>
          <w:spacing w:val="48"/>
          <w:sz w:val="25"/>
          <w:szCs w:val="25"/>
        </w:rPr>
        <w:t xml:space="preserve">  </w:t>
      </w:r>
      <w:r>
        <w:rPr>
          <w:b/>
          <w:bCs/>
          <w:spacing w:val="-18"/>
          <w:sz w:val="25"/>
          <w:szCs w:val="25"/>
        </w:rPr>
        <w:t>错位接头部位施工</w:t>
      </w:r>
    </w:p>
    <w:p>
      <w:pPr>
        <w:spacing w:before="207" w:line="2260" w:lineRule="exact"/>
        <w:ind w:firstLine="2930"/>
      </w:pPr>
      <w:r>
        <w:rPr>
          <w:position w:val="-45"/>
        </w:rPr>
        <w:drawing>
          <wp:inline distT="0" distB="0" distL="0" distR="0">
            <wp:extent cx="4076701" cy="1435132"/>
            <wp:effectExtent l="0" t="0" r="0" b="0"/>
            <wp:docPr id="180" name="IM 180"/>
            <wp:cNvGraphicFramePr/>
            <a:graphic xmlns:a="http://schemas.openxmlformats.org/drawingml/2006/main">
              <a:graphicData uri="http://schemas.openxmlformats.org/drawingml/2006/picture">
                <pic:pic xmlns:pic="http://schemas.openxmlformats.org/drawingml/2006/picture">
                  <pic:nvPicPr>
                    <pic:cNvPr id="180" name="IM 180"/>
                    <pic:cNvPicPr/>
                  </pic:nvPicPr>
                  <pic:blipFill>
                    <a:blip xmlns:r="http://schemas.openxmlformats.org/officeDocument/2006/relationships" r:embed="rId132"/>
                    <a:stretch>
                      <a:fillRect/>
                    </a:stretch>
                  </pic:blipFill>
                  <pic:spPr>
                    <a:xfrm>
                      <a:off x="0" y="0"/>
                      <a:ext cx="4076701" cy="1435132"/>
                    </a:xfrm>
                    <a:prstGeom prst="rect">
                      <a:avLst/>
                    </a:prstGeom>
                  </pic:spPr>
                </pic:pic>
              </a:graphicData>
            </a:graphic>
          </wp:inline>
        </w:drawing>
      </w:r>
    </w:p>
    <w:p>
      <w:pPr>
        <w:pStyle w:val="BodyText"/>
        <w:spacing w:before="288" w:line="184" w:lineRule="auto"/>
        <w:ind w:left="4743"/>
        <w:rPr>
          <w:sz w:val="25"/>
          <w:szCs w:val="25"/>
        </w:rPr>
      </w:pPr>
      <w:r>
        <w:rPr>
          <w:b/>
          <w:bCs/>
          <w:spacing w:val="-18"/>
          <w:sz w:val="25"/>
          <w:szCs w:val="25"/>
        </w:rPr>
        <w:t>图6.3.4-3</w:t>
      </w:r>
      <w:r>
        <w:rPr>
          <w:spacing w:val="46"/>
          <w:sz w:val="25"/>
          <w:szCs w:val="25"/>
        </w:rPr>
        <w:t xml:space="preserve">  </w:t>
      </w:r>
      <w:r>
        <w:rPr>
          <w:b/>
          <w:bCs/>
          <w:spacing w:val="-18"/>
          <w:sz w:val="25"/>
          <w:szCs w:val="25"/>
        </w:rPr>
        <w:t>脱口安装施工</w:t>
      </w:r>
    </w:p>
    <w:p>
      <w:pPr>
        <w:spacing w:line="184" w:lineRule="auto"/>
        <w:rPr>
          <w:sz w:val="25"/>
          <w:szCs w:val="25"/>
        </w:rPr>
        <w:sectPr>
          <w:footerReference w:type="default" r:id="rId133"/>
          <w:type w:val="nextPage"/>
          <w:pgSz w:w="12240" w:h="15840"/>
          <w:pgMar w:top="0" w:right="0" w:bottom="1291" w:left="0" w:header="0" w:footer="1162" w:gutter="0"/>
          <w:pgNumType w:start="43"/>
          <w:cols w:num="1" w:space="708" w:equalWidth="0">
            <w:col w:w="12240" w:space="0"/>
          </w:cols>
          <w:titlePg w:val="0"/>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2" w:lineRule="auto"/>
        <w:rPr>
          <w:rFonts w:ascii="Arial"/>
          <w:sz w:val="21"/>
        </w:rPr>
      </w:pPr>
    </w:p>
    <w:p>
      <w:pPr>
        <w:spacing w:line="272" w:lineRule="auto"/>
        <w:rPr>
          <w:rFonts w:ascii="Arial"/>
          <w:sz w:val="21"/>
        </w:rPr>
      </w:pPr>
    </w:p>
    <w:p>
      <w:pPr>
        <w:pStyle w:val="BodyText"/>
        <w:spacing w:before="85" w:line="219" w:lineRule="auto"/>
        <w:ind w:left="1422"/>
        <w:rPr>
          <w:sz w:val="26"/>
          <w:szCs w:val="26"/>
        </w:rPr>
      </w:pPr>
      <w:r>
        <w:rPr>
          <w:b/>
          <w:bCs/>
          <w:spacing w:val="-21"/>
          <w:sz w:val="26"/>
          <w:szCs w:val="26"/>
        </w:rPr>
        <w:t>6.3.5</w:t>
      </w:r>
      <w:r>
        <w:rPr>
          <w:spacing w:val="-21"/>
          <w:sz w:val="26"/>
          <w:szCs w:val="26"/>
        </w:rPr>
        <w:t xml:space="preserve">  当原管道纵向存在弯曲段时，</w:t>
      </w:r>
      <w:r>
        <w:rPr>
          <w:spacing w:val="-22"/>
          <w:sz w:val="26"/>
          <w:szCs w:val="26"/>
        </w:rPr>
        <w:t>管片接头部安装可按图6.3.5-1、图6.3.5-2实施。</w:t>
      </w:r>
    </w:p>
    <w:p>
      <w:pPr>
        <w:spacing w:before="230" w:line="3670" w:lineRule="exact"/>
        <w:ind w:firstLine="2840"/>
      </w:pPr>
      <w:r>
        <w:rPr>
          <w:position w:val="-73"/>
        </w:rPr>
        <w:drawing>
          <wp:inline distT="0" distB="0" distL="0" distR="0">
            <wp:extent cx="4229040" cy="2330430"/>
            <wp:effectExtent l="0" t="0" r="0" b="0"/>
            <wp:docPr id="184" name="IM 184"/>
            <wp:cNvGraphicFramePr/>
            <a:graphic xmlns:a="http://schemas.openxmlformats.org/drawingml/2006/main">
              <a:graphicData uri="http://schemas.openxmlformats.org/drawingml/2006/picture">
                <pic:pic xmlns:pic="http://schemas.openxmlformats.org/drawingml/2006/picture">
                  <pic:nvPicPr>
                    <pic:cNvPr id="184" name="IM 184"/>
                    <pic:cNvPicPr/>
                  </pic:nvPicPr>
                  <pic:blipFill>
                    <a:blip xmlns:r="http://schemas.openxmlformats.org/officeDocument/2006/relationships" r:embed="rId134"/>
                    <a:stretch>
                      <a:fillRect/>
                    </a:stretch>
                  </pic:blipFill>
                  <pic:spPr>
                    <a:xfrm>
                      <a:off x="0" y="0"/>
                      <a:ext cx="4229040" cy="2330430"/>
                    </a:xfrm>
                    <a:prstGeom prst="rect">
                      <a:avLst/>
                    </a:prstGeom>
                  </pic:spPr>
                </pic:pic>
              </a:graphicData>
            </a:graphic>
          </wp:inline>
        </w:drawing>
      </w:r>
    </w:p>
    <w:p>
      <w:pPr>
        <w:spacing w:line="264" w:lineRule="auto"/>
        <w:rPr>
          <w:rFonts w:ascii="Arial"/>
          <w:sz w:val="21"/>
        </w:rPr>
      </w:pPr>
    </w:p>
    <w:p>
      <w:pPr>
        <w:pStyle w:val="BodyText"/>
        <w:spacing w:before="85" w:line="219" w:lineRule="auto"/>
        <w:ind w:left="3689"/>
        <w:rPr>
          <w:sz w:val="26"/>
          <w:szCs w:val="26"/>
        </w:rPr>
      </w:pPr>
      <w:r>
        <w:rPr>
          <w:spacing w:val="-20"/>
          <w:sz w:val="26"/>
          <w:szCs w:val="26"/>
        </w:rPr>
        <w:t>1——弯曲部分；2——安装方向；3——标准段</w:t>
      </w:r>
    </w:p>
    <w:p>
      <w:pPr>
        <w:pStyle w:val="BodyText"/>
        <w:spacing w:before="147" w:line="219" w:lineRule="auto"/>
        <w:ind w:left="4393"/>
        <w:rPr>
          <w:sz w:val="26"/>
          <w:szCs w:val="26"/>
        </w:rPr>
      </w:pPr>
      <w:r>
        <w:rPr>
          <w:b/>
          <w:bCs/>
          <w:spacing w:val="-25"/>
          <w:sz w:val="26"/>
          <w:szCs w:val="26"/>
        </w:rPr>
        <w:t>图6.3.5-1</w:t>
      </w:r>
      <w:r>
        <w:rPr>
          <w:spacing w:val="37"/>
          <w:sz w:val="26"/>
          <w:szCs w:val="26"/>
        </w:rPr>
        <w:t xml:space="preserve">  </w:t>
      </w:r>
      <w:r>
        <w:rPr>
          <w:b/>
          <w:bCs/>
          <w:spacing w:val="-25"/>
          <w:sz w:val="26"/>
          <w:szCs w:val="26"/>
        </w:rPr>
        <w:t>有弯曲的接头部施工</w:t>
      </w: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before="75" w:line="196" w:lineRule="auto"/>
        <w:ind w:left="9009"/>
        <w:rPr>
          <w:rFonts w:ascii="Arial" w:eastAsia="Arial" w:hAnsi="Arial" w:cs="Arial"/>
          <w:sz w:val="26"/>
          <w:szCs w:val="26"/>
        </w:rPr>
      </w:pPr>
      <w:r>
        <w:drawing>
          <wp:anchor distT="0" distB="0" distL="0" distR="0" simplePos="0" relativeHeight="251688960" behindDoc="1" locked="0" layoutInCell="1" allowOverlap="1">
            <wp:simplePos x="0" y="0"/>
            <wp:positionH relativeFrom="column">
              <wp:posOffset>1581139</wp:posOffset>
            </wp:positionH>
            <wp:positionV relativeFrom="paragraph">
              <wp:posOffset>-1081081</wp:posOffset>
            </wp:positionV>
            <wp:extent cx="4387830" cy="1663759"/>
            <wp:effectExtent l="0" t="0" r="0" b="0"/>
            <wp:wrapNone/>
            <wp:docPr id="186" name="IM 186"/>
            <wp:cNvGraphicFramePr/>
            <a:graphic xmlns:a="http://schemas.openxmlformats.org/drawingml/2006/main">
              <a:graphicData uri="http://schemas.openxmlformats.org/drawingml/2006/picture">
                <pic:pic xmlns:pic="http://schemas.openxmlformats.org/drawingml/2006/picture">
                  <pic:nvPicPr>
                    <pic:cNvPr id="186" name="IM 186"/>
                    <pic:cNvPicPr/>
                  </pic:nvPicPr>
                  <pic:blipFill>
                    <a:blip xmlns:r="http://schemas.openxmlformats.org/officeDocument/2006/relationships" r:embed="rId135"/>
                    <a:stretch>
                      <a:fillRect/>
                    </a:stretch>
                  </pic:blipFill>
                  <pic:spPr>
                    <a:xfrm>
                      <a:off x="0" y="0"/>
                      <a:ext cx="4387830" cy="1663759"/>
                    </a:xfrm>
                    <a:prstGeom prst="rect">
                      <a:avLst/>
                    </a:prstGeom>
                  </pic:spPr>
                </pic:pic>
              </a:graphicData>
            </a:graphic>
          </wp:anchor>
        </w:drawing>
      </w:r>
      <w:r>
        <w:rPr>
          <w:rFonts w:ascii="Arial" w:eastAsia="Arial" w:hAnsi="Arial" w:cs="Arial"/>
          <w:spacing w:val="-17"/>
          <w:sz w:val="26"/>
          <w:szCs w:val="26"/>
        </w:rPr>
        <w:t>R=8m</w:t>
      </w: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pStyle w:val="BodyText"/>
        <w:spacing w:before="59" w:line="184" w:lineRule="auto"/>
        <w:ind w:left="5609"/>
        <w:rPr>
          <w:sz w:val="18"/>
          <w:szCs w:val="18"/>
        </w:rPr>
      </w:pPr>
      <w:r>
        <w:rPr>
          <w:sz w:val="18"/>
          <w:szCs w:val="18"/>
        </w:rPr>
        <w:t>1</w:t>
      </w:r>
    </w:p>
    <w:p>
      <w:pPr>
        <w:pStyle w:val="BodyText"/>
        <w:spacing w:before="168" w:line="219" w:lineRule="auto"/>
        <w:ind w:left="5739"/>
        <w:rPr>
          <w:sz w:val="26"/>
          <w:szCs w:val="26"/>
        </w:rPr>
        <w:sectPr>
          <w:footerReference w:type="default" r:id="rId136"/>
          <w:pgSz w:w="12240" w:h="15840"/>
          <w:pgMar w:top="0" w:right="0" w:bottom="1278" w:left="0" w:header="0" w:footer="1139" w:gutter="0"/>
          <w:pgNumType w:start="44"/>
          <w:cols w:space="708"/>
        </w:sectPr>
      </w:pPr>
      <w:r>
        <w:rPr>
          <w:spacing w:val="-28"/>
          <w:sz w:val="26"/>
          <w:szCs w:val="26"/>
        </w:rPr>
        <w:t>1—管片</w:t>
      </w:r>
    </w:p>
    <w:p>
      <w:pPr>
        <w:pStyle w:val="BodyText"/>
        <w:spacing w:before="169" w:line="579" w:lineRule="exact"/>
        <w:ind w:left="4743"/>
        <w:rPr>
          <w:sz w:val="26"/>
          <w:szCs w:val="26"/>
        </w:rPr>
      </w:pPr>
      <w:r>
        <w:rPr>
          <w:b/>
          <w:bCs/>
          <w:spacing w:val="-24"/>
          <w:position w:val="24"/>
          <w:sz w:val="26"/>
          <w:szCs w:val="26"/>
        </w:rPr>
        <w:t>图6.3.5-2</w:t>
      </w:r>
      <w:r>
        <w:rPr>
          <w:spacing w:val="-24"/>
          <w:position w:val="24"/>
          <w:sz w:val="26"/>
          <w:szCs w:val="26"/>
        </w:rPr>
        <w:t xml:space="preserve">   </w:t>
      </w:r>
      <w:r>
        <w:rPr>
          <w:b/>
          <w:bCs/>
          <w:spacing w:val="-24"/>
          <w:position w:val="24"/>
          <w:sz w:val="26"/>
          <w:szCs w:val="26"/>
        </w:rPr>
        <w:t>曲线段排列图</w:t>
      </w:r>
    </w:p>
    <w:p>
      <w:pPr>
        <w:pStyle w:val="BodyText"/>
        <w:spacing w:line="219" w:lineRule="auto"/>
        <w:ind w:left="5352"/>
        <w:rPr>
          <w:sz w:val="26"/>
          <w:szCs w:val="26"/>
        </w:rPr>
      </w:pPr>
      <w:r>
        <w:rPr>
          <w:b/>
          <w:bCs/>
          <w:spacing w:val="-27"/>
          <w:sz w:val="26"/>
          <w:szCs w:val="26"/>
        </w:rPr>
        <w:t>6.4</w:t>
      </w:r>
      <w:r>
        <w:rPr>
          <w:spacing w:val="123"/>
          <w:sz w:val="26"/>
          <w:szCs w:val="26"/>
        </w:rPr>
        <w:t xml:space="preserve"> </w:t>
      </w:r>
      <w:r>
        <w:rPr>
          <w:b/>
          <w:bCs/>
          <w:spacing w:val="-27"/>
          <w:sz w:val="26"/>
          <w:szCs w:val="26"/>
        </w:rPr>
        <w:t>端口处理</w:t>
      </w:r>
    </w:p>
    <w:p>
      <w:pPr>
        <w:pStyle w:val="BodyText"/>
        <w:spacing w:before="284" w:line="447" w:lineRule="exact"/>
        <w:ind w:left="1422"/>
        <w:rPr>
          <w:sz w:val="26"/>
          <w:szCs w:val="26"/>
        </w:rPr>
      </w:pPr>
      <w:r>
        <w:rPr>
          <w:b/>
          <w:bCs/>
          <w:spacing w:val="-21"/>
          <w:position w:val="13"/>
          <w:sz w:val="26"/>
          <w:szCs w:val="26"/>
        </w:rPr>
        <w:t>6.4.1</w:t>
      </w:r>
      <w:r>
        <w:rPr>
          <w:spacing w:val="103"/>
          <w:position w:val="13"/>
          <w:sz w:val="26"/>
          <w:szCs w:val="26"/>
        </w:rPr>
        <w:t xml:space="preserve"> </w:t>
      </w:r>
      <w:r>
        <w:rPr>
          <w:spacing w:val="-21"/>
          <w:position w:val="13"/>
          <w:sz w:val="26"/>
          <w:szCs w:val="26"/>
        </w:rPr>
        <w:t>为了防止浆液从管口处流出，注浆施工前，应采用堵漏材</w:t>
      </w:r>
      <w:r>
        <w:rPr>
          <w:spacing w:val="-22"/>
          <w:position w:val="13"/>
          <w:sz w:val="26"/>
          <w:szCs w:val="26"/>
        </w:rPr>
        <w:t>料将上下游的端口进行封</w:t>
      </w:r>
    </w:p>
    <w:p>
      <w:pPr>
        <w:pStyle w:val="BodyText"/>
        <w:spacing w:before="1" w:line="216" w:lineRule="auto"/>
        <w:ind w:left="1419"/>
        <w:rPr>
          <w:sz w:val="26"/>
          <w:szCs w:val="26"/>
        </w:rPr>
      </w:pPr>
      <w:r>
        <w:rPr>
          <w:spacing w:val="-7"/>
          <w:sz w:val="26"/>
          <w:szCs w:val="26"/>
        </w:rPr>
        <w:t>堵(图6.4.1),上游管口的最上方应设置溢流管。</w:t>
      </w:r>
    </w:p>
    <w:p>
      <w:pPr>
        <w:spacing w:line="216" w:lineRule="auto"/>
        <w:rPr>
          <w:sz w:val="26"/>
          <w:szCs w:val="26"/>
        </w:rPr>
        <w:sectPr>
          <w:footerReference w:type="default" r:id="rId137"/>
          <w:type w:val="nextPage"/>
          <w:pgSz w:w="12240" w:h="15840"/>
          <w:pgMar w:top="0" w:right="0" w:bottom="1278" w:left="0" w:header="0" w:footer="1139" w:gutter="0"/>
          <w:pgNumType w:start="45"/>
          <w:cols w:space="708"/>
          <w:titlePg w:val="0"/>
        </w:sectPr>
      </w:pPr>
    </w:p>
    <w:p>
      <w:pPr>
        <w:spacing w:before="153" w:line="3920" w:lineRule="exact"/>
        <w:ind w:firstLine="1939"/>
      </w:pPr>
      <w:r>
        <w:rPr>
          <w:position w:val="-78"/>
        </w:rPr>
        <w:drawing>
          <wp:inline distT="0" distB="0" distL="0" distR="0">
            <wp:extent cx="3575070" cy="2489152"/>
            <wp:effectExtent l="0" t="0" r="0" b="0"/>
            <wp:docPr id="188" name="IM 188"/>
            <wp:cNvGraphicFramePr/>
            <a:graphic xmlns:a="http://schemas.openxmlformats.org/drawingml/2006/main">
              <a:graphicData uri="http://schemas.openxmlformats.org/drawingml/2006/picture">
                <pic:pic xmlns:pic="http://schemas.openxmlformats.org/drawingml/2006/picture">
                  <pic:nvPicPr>
                    <pic:cNvPr id="188" name="IM 188"/>
                    <pic:cNvPicPr/>
                  </pic:nvPicPr>
                  <pic:blipFill>
                    <a:blip xmlns:r="http://schemas.openxmlformats.org/officeDocument/2006/relationships" r:embed="rId138"/>
                    <a:stretch>
                      <a:fillRect/>
                    </a:stretch>
                  </pic:blipFill>
                  <pic:spPr>
                    <a:xfrm>
                      <a:off x="0" y="0"/>
                      <a:ext cx="3575070" cy="2489152"/>
                    </a:xfrm>
                    <a:prstGeom prst="rect">
                      <a:avLst/>
                    </a:prstGeom>
                  </pic:spPr>
                </pic:pic>
              </a:graphicData>
            </a:graphic>
          </wp:inline>
        </w:drawing>
      </w:r>
    </w:p>
    <w:p>
      <w:pPr>
        <w:pStyle w:val="BodyText"/>
        <w:spacing w:before="129" w:line="219" w:lineRule="auto"/>
        <w:ind w:left="1429"/>
        <w:rPr>
          <w:sz w:val="23"/>
          <w:szCs w:val="23"/>
        </w:rPr>
      </w:pPr>
      <w:r>
        <w:rPr>
          <w:color w:val="162BE5"/>
          <w:spacing w:val="7"/>
          <w:sz w:val="23"/>
          <w:szCs w:val="23"/>
        </w:rPr>
        <w:t>1—管口封堵；2—溢流管；3—既有管道；4—注浆层；5—管片</w:t>
      </w:r>
    </w:p>
    <w:p>
      <w:pPr>
        <w:pStyle w:val="BodyText"/>
        <w:spacing w:before="158" w:line="219" w:lineRule="auto"/>
        <w:ind w:left="3460"/>
        <w:rPr>
          <w:sz w:val="26"/>
          <w:szCs w:val="26"/>
        </w:rPr>
      </w:pPr>
      <w:r>
        <w:rPr>
          <w:spacing w:val="-24"/>
          <w:sz w:val="26"/>
          <w:szCs w:val="26"/>
        </w:rPr>
        <w:t>图6.4.1</w:t>
      </w:r>
      <w:r>
        <w:rPr>
          <w:spacing w:val="-48"/>
          <w:sz w:val="26"/>
          <w:szCs w:val="26"/>
        </w:rPr>
        <w:t xml:space="preserve"> </w:t>
      </w:r>
      <w:r>
        <w:rPr>
          <w:spacing w:val="-24"/>
          <w:sz w:val="26"/>
          <w:szCs w:val="26"/>
        </w:rPr>
        <w:t>端口处理示意图</w:t>
      </w:r>
    </w:p>
    <w:p>
      <w:pPr>
        <w:pStyle w:val="BodyText"/>
        <w:spacing w:before="310" w:line="219" w:lineRule="auto"/>
        <w:ind w:left="4189"/>
        <w:rPr>
          <w:sz w:val="23"/>
          <w:szCs w:val="23"/>
        </w:rPr>
      </w:pPr>
      <w:r>
        <w:rPr>
          <w:spacing w:val="-15"/>
          <w:sz w:val="23"/>
          <w:szCs w:val="23"/>
        </w:rPr>
        <w:t>6.5</w:t>
      </w:r>
      <w:r>
        <w:rPr>
          <w:spacing w:val="114"/>
          <w:sz w:val="23"/>
          <w:szCs w:val="23"/>
        </w:rPr>
        <w:t xml:space="preserve"> </w:t>
      </w:r>
      <w:r>
        <w:rPr>
          <w:spacing w:val="-15"/>
          <w:sz w:val="23"/>
          <w:szCs w:val="23"/>
        </w:rPr>
        <w:t>注</w:t>
      </w:r>
      <w:r>
        <w:rPr>
          <w:spacing w:val="-38"/>
          <w:sz w:val="23"/>
          <w:szCs w:val="23"/>
        </w:rPr>
        <w:t xml:space="preserve"> </w:t>
      </w:r>
      <w:r>
        <w:rPr>
          <w:spacing w:val="-15"/>
          <w:sz w:val="23"/>
          <w:szCs w:val="23"/>
        </w:rPr>
        <w:t>浆</w:t>
      </w:r>
    </w:p>
    <w:p>
      <w:pPr>
        <w:pStyle w:val="BodyText"/>
        <w:spacing w:before="297" w:line="298" w:lineRule="auto"/>
        <w:ind w:left="19" w:right="65"/>
        <w:rPr>
          <w:sz w:val="23"/>
          <w:szCs w:val="23"/>
        </w:rPr>
      </w:pPr>
      <w:r>
        <w:rPr>
          <w:spacing w:val="6"/>
          <w:sz w:val="23"/>
          <w:szCs w:val="23"/>
        </w:rPr>
        <w:t xml:space="preserve">6.5.1  注浆前，应对注浆口及管口进行处理。应在保持原管长度不变的情况下进行管口处 </w:t>
      </w:r>
      <w:r>
        <w:rPr>
          <w:spacing w:val="6"/>
          <w:sz w:val="23"/>
          <w:szCs w:val="23"/>
        </w:rPr>
        <w:t>理，管口应平滑完整。</w:t>
      </w:r>
    </w:p>
    <w:p>
      <w:pPr>
        <w:pStyle w:val="BodyText"/>
        <w:spacing w:before="207" w:line="219" w:lineRule="auto"/>
        <w:ind w:left="29"/>
        <w:rPr>
          <w:sz w:val="23"/>
          <w:szCs w:val="23"/>
        </w:rPr>
      </w:pPr>
      <w:r>
        <w:rPr>
          <w:spacing w:val="7"/>
          <w:sz w:val="23"/>
          <w:szCs w:val="23"/>
        </w:rPr>
        <w:t>6.5.2</w:t>
      </w:r>
      <w:r>
        <w:rPr>
          <w:spacing w:val="113"/>
          <w:sz w:val="23"/>
          <w:szCs w:val="23"/>
        </w:rPr>
        <w:t xml:space="preserve"> </w:t>
      </w:r>
      <w:r>
        <w:rPr>
          <w:spacing w:val="7"/>
          <w:sz w:val="23"/>
          <w:szCs w:val="23"/>
        </w:rPr>
        <w:t>管片内衬法修复管道施工宜在5℃</w:t>
      </w:r>
      <w:r>
        <w:rPr>
          <w:spacing w:val="6"/>
          <w:sz w:val="23"/>
          <w:szCs w:val="23"/>
        </w:rPr>
        <w:t>到30℃的环境下进行。</w:t>
      </w:r>
    </w:p>
    <w:p>
      <w:pPr>
        <w:pStyle w:val="BodyText"/>
        <w:spacing w:before="196" w:line="219" w:lineRule="auto"/>
        <w:ind w:left="9"/>
        <w:rPr>
          <w:sz w:val="23"/>
          <w:szCs w:val="23"/>
        </w:rPr>
      </w:pPr>
      <w:r>
        <w:rPr>
          <w:spacing w:val="3"/>
          <w:sz w:val="23"/>
          <w:szCs w:val="23"/>
        </w:rPr>
        <w:t>6.5.3</w:t>
      </w:r>
      <w:r>
        <w:rPr>
          <w:spacing w:val="119"/>
          <w:sz w:val="23"/>
          <w:szCs w:val="23"/>
        </w:rPr>
        <w:t xml:space="preserve"> </w:t>
      </w:r>
      <w:r>
        <w:rPr>
          <w:spacing w:val="3"/>
          <w:sz w:val="23"/>
          <w:szCs w:val="23"/>
        </w:rPr>
        <w:t>管渠和管径大于</w:t>
      </w:r>
      <w:r>
        <w:rPr>
          <w:spacing w:val="-29"/>
          <w:sz w:val="23"/>
          <w:szCs w:val="23"/>
        </w:rPr>
        <w:t xml:space="preserve"> </w:t>
      </w:r>
      <w:r>
        <w:rPr>
          <w:sz w:val="23"/>
          <w:szCs w:val="23"/>
        </w:rPr>
        <w:t>DN</w:t>
      </w:r>
      <w:r>
        <w:rPr>
          <w:spacing w:val="3"/>
          <w:sz w:val="23"/>
          <w:szCs w:val="23"/>
        </w:rPr>
        <w:t>1200</w:t>
      </w:r>
      <w:r>
        <w:rPr>
          <w:spacing w:val="90"/>
          <w:sz w:val="23"/>
          <w:szCs w:val="23"/>
        </w:rPr>
        <w:t xml:space="preserve"> </w:t>
      </w:r>
      <w:r>
        <w:rPr>
          <w:spacing w:val="3"/>
          <w:sz w:val="23"/>
          <w:szCs w:val="23"/>
        </w:rPr>
        <w:t>的既有管道，在注浆前要采取支撑杆等支护措施。</w:t>
      </w:r>
    </w:p>
    <w:p>
      <w:pPr>
        <w:pStyle w:val="BodyText"/>
        <w:spacing w:before="198" w:line="219" w:lineRule="auto"/>
        <w:ind w:left="29"/>
        <w:rPr>
          <w:sz w:val="23"/>
          <w:szCs w:val="23"/>
        </w:rPr>
      </w:pPr>
      <w:r>
        <w:rPr>
          <w:spacing w:val="6"/>
          <w:sz w:val="23"/>
          <w:szCs w:val="23"/>
        </w:rPr>
        <w:t>6.5.4  管片拼装完后应对内衬结构与既有管道的环状间隙进行注浆填充，且应符</w:t>
      </w:r>
      <w:r>
        <w:rPr>
          <w:spacing w:val="5"/>
          <w:sz w:val="23"/>
          <w:szCs w:val="23"/>
        </w:rPr>
        <w:t>合下列规</w:t>
      </w:r>
    </w:p>
    <w:p>
      <w:pPr>
        <w:pStyle w:val="BodyText"/>
        <w:spacing w:before="178" w:line="220" w:lineRule="auto"/>
        <w:ind w:left="19"/>
        <w:rPr>
          <w:sz w:val="23"/>
          <w:szCs w:val="23"/>
        </w:rPr>
      </w:pPr>
      <w:r>
        <w:rPr>
          <w:spacing w:val="-7"/>
          <w:sz w:val="23"/>
          <w:szCs w:val="23"/>
        </w:rPr>
        <w:t>定：</w:t>
      </w:r>
    </w:p>
    <w:p>
      <w:pPr>
        <w:pStyle w:val="BodyText"/>
        <w:spacing w:before="190" w:line="212" w:lineRule="auto"/>
        <w:ind w:left="519"/>
        <w:rPr>
          <w:rFonts w:ascii="Times New Roman" w:eastAsia="Times New Roman" w:hAnsi="Times New Roman" w:cs="Times New Roman"/>
          <w:sz w:val="23"/>
          <w:szCs w:val="23"/>
        </w:rPr>
      </w:pPr>
      <w:r>
        <w:rPr>
          <w:spacing w:val="8"/>
          <w:sz w:val="23"/>
          <w:szCs w:val="23"/>
        </w:rPr>
        <w:t>1  注浆压力应随时根据现场情况进行调节，注浆压力不应大于0.02</w:t>
      </w:r>
      <w:r>
        <w:rPr>
          <w:rFonts w:ascii="Times New Roman" w:eastAsia="Times New Roman" w:hAnsi="Times New Roman" w:cs="Times New Roman"/>
          <w:sz w:val="23"/>
          <w:szCs w:val="23"/>
        </w:rPr>
        <w:t>MPa</w:t>
      </w:r>
      <w:r>
        <w:rPr>
          <w:rFonts w:ascii="Times New Roman" w:eastAsia="Times New Roman" w:hAnsi="Times New Roman" w:cs="Times New Roman"/>
          <w:spacing w:val="8"/>
          <w:sz w:val="23"/>
          <w:szCs w:val="23"/>
        </w:rPr>
        <w:t>;</w:t>
      </w:r>
    </w:p>
    <w:p>
      <w:pPr>
        <w:pStyle w:val="BodyText"/>
        <w:spacing w:before="220" w:line="451" w:lineRule="exact"/>
        <w:ind w:right="66"/>
        <w:jc w:val="right"/>
        <w:rPr>
          <w:sz w:val="23"/>
          <w:szCs w:val="23"/>
        </w:rPr>
      </w:pPr>
      <w:r>
        <w:rPr>
          <w:spacing w:val="7"/>
          <w:position w:val="16"/>
          <w:sz w:val="23"/>
          <w:szCs w:val="23"/>
        </w:rPr>
        <w:t>2  注浆填充宜采用分段注浆方式，从管</w:t>
      </w:r>
      <w:r>
        <w:rPr>
          <w:spacing w:val="6"/>
          <w:position w:val="16"/>
          <w:sz w:val="23"/>
          <w:szCs w:val="23"/>
        </w:rPr>
        <w:t>段上游向下游方向注浆，且每次注浆需制作试</w:t>
      </w:r>
    </w:p>
    <w:p>
      <w:pPr>
        <w:pStyle w:val="BodyText"/>
        <w:spacing w:line="219" w:lineRule="auto"/>
        <w:ind w:left="29"/>
        <w:rPr>
          <w:sz w:val="23"/>
          <w:szCs w:val="23"/>
        </w:rPr>
      </w:pPr>
      <w:r>
        <w:rPr>
          <w:sz w:val="23"/>
          <w:szCs w:val="23"/>
        </w:rPr>
        <w:t>块并进行试验；</w:t>
      </w:r>
    </w:p>
    <w:p>
      <w:pPr>
        <w:pStyle w:val="BodyText"/>
        <w:spacing w:before="204" w:line="216" w:lineRule="auto"/>
        <w:ind w:left="489"/>
        <w:rPr>
          <w:sz w:val="23"/>
          <w:szCs w:val="23"/>
        </w:rPr>
      </w:pPr>
      <w:r>
        <w:rPr>
          <w:spacing w:val="13"/>
          <w:sz w:val="23"/>
          <w:szCs w:val="23"/>
        </w:rPr>
        <w:t>3  应采用可调节流量的连续注浆设备(最大50L/</w:t>
      </w:r>
      <w:r>
        <w:rPr>
          <w:sz w:val="23"/>
          <w:szCs w:val="23"/>
        </w:rPr>
        <w:t>min</w:t>
      </w:r>
      <w:r>
        <w:rPr>
          <w:spacing w:val="13"/>
          <w:sz w:val="23"/>
          <w:szCs w:val="23"/>
        </w:rPr>
        <w:t>),  流量不应大于15L/</w:t>
      </w:r>
      <w:r>
        <w:rPr>
          <w:sz w:val="23"/>
          <w:szCs w:val="23"/>
        </w:rPr>
        <w:t>min</w:t>
      </w:r>
      <w:r>
        <w:rPr>
          <w:spacing w:val="13"/>
          <w:sz w:val="23"/>
          <w:szCs w:val="23"/>
        </w:rPr>
        <w:t>;</w:t>
      </w:r>
    </w:p>
    <w:p>
      <w:pPr>
        <w:pStyle w:val="BodyText"/>
        <w:spacing w:before="184" w:line="490" w:lineRule="exact"/>
        <w:jc w:val="right"/>
        <w:rPr>
          <w:sz w:val="23"/>
          <w:szCs w:val="23"/>
        </w:rPr>
      </w:pPr>
      <w:r>
        <w:rPr>
          <w:spacing w:val="2"/>
          <w:position w:val="19"/>
          <w:sz w:val="23"/>
          <w:szCs w:val="23"/>
        </w:rPr>
        <w:t>4  当从排气口流出的注浆液连续，且密度与原注浆液相同时，填充完成，应结束注浆；</w:t>
      </w:r>
    </w:p>
    <w:p>
      <w:pPr>
        <w:pStyle w:val="BodyText"/>
        <w:spacing w:line="219" w:lineRule="auto"/>
        <w:ind w:left="500"/>
        <w:rPr>
          <w:sz w:val="23"/>
          <w:szCs w:val="23"/>
        </w:rPr>
      </w:pPr>
      <w:r>
        <w:rPr>
          <w:spacing w:val="8"/>
          <w:sz w:val="23"/>
          <w:szCs w:val="23"/>
        </w:rPr>
        <w:t>5  注浆时，应两侧对称注入，防止侧向压力过</w:t>
      </w:r>
      <w:r>
        <w:rPr>
          <w:spacing w:val="7"/>
          <w:sz w:val="23"/>
          <w:szCs w:val="23"/>
        </w:rPr>
        <w:t>大，造成管道偏移；</w:t>
      </w:r>
    </w:p>
    <w:p>
      <w:pPr>
        <w:pStyle w:val="BodyText"/>
        <w:spacing w:before="188" w:line="219" w:lineRule="auto"/>
        <w:ind w:left="500"/>
        <w:rPr>
          <w:sz w:val="23"/>
          <w:szCs w:val="23"/>
        </w:rPr>
      </w:pPr>
      <w:r>
        <w:rPr>
          <w:spacing w:val="8"/>
          <w:sz w:val="23"/>
          <w:szCs w:val="23"/>
        </w:rPr>
        <w:t>6  注浆完成后应密封内衬结构上的注浆孔，且</w:t>
      </w:r>
      <w:r>
        <w:rPr>
          <w:spacing w:val="7"/>
          <w:sz w:val="23"/>
          <w:szCs w:val="23"/>
        </w:rPr>
        <w:t>应对管道端口进行处理，使其平整；</w:t>
      </w:r>
    </w:p>
    <w:p>
      <w:pPr>
        <w:pStyle w:val="BodyText"/>
        <w:spacing w:before="195" w:line="219" w:lineRule="auto"/>
        <w:ind w:left="500"/>
        <w:rPr>
          <w:sz w:val="23"/>
          <w:szCs w:val="23"/>
        </w:rPr>
      </w:pPr>
      <w:r>
        <w:rPr>
          <w:spacing w:val="6"/>
          <w:sz w:val="23"/>
          <w:szCs w:val="23"/>
        </w:rPr>
        <w:t>7  当有支管存在时，注浆前应打通内衬结构连接并采取保护措施，注浆时浆液不得进</w:t>
      </w:r>
    </w:p>
    <w:p>
      <w:pPr>
        <w:pStyle w:val="BodyText"/>
        <w:spacing w:before="199" w:line="219" w:lineRule="auto"/>
        <w:rPr>
          <w:sz w:val="23"/>
          <w:szCs w:val="23"/>
        </w:rPr>
      </w:pPr>
      <w:r>
        <w:rPr>
          <w:color w:val="162BE5"/>
          <w:spacing w:val="-7"/>
          <w:sz w:val="23"/>
          <w:szCs w:val="23"/>
        </w:rPr>
        <w:t>入支管；</w:t>
      </w:r>
    </w:p>
    <w:p>
      <w:pPr>
        <w:spacing w:line="219" w:lineRule="auto"/>
        <w:rPr>
          <w:sz w:val="23"/>
          <w:szCs w:val="23"/>
        </w:rPr>
      </w:pPr>
      <w:r>
        <w:rPr>
          <w:sz w:val="23"/>
          <w:szCs w:val="23"/>
        </w:rPr>
        <w:br/>
      </w:r>
      <w:r>
        <w:rPr>
          <w:sz w:val="23"/>
          <w:szCs w:val="23"/>
        </w:rP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139" w:history="1">
        <w:r>
          <w:rPr>
            <w:rFonts w:ascii="SimSun" w:eastAsia="SimSun" w:hAnsi="SimSun" w:cs="SimSun"/>
            <w:b/>
            <w:bCs/>
            <w:noProof w:val="0"/>
            <w:snapToGrid/>
            <w:color w:val="0000EE"/>
            <w:kern w:val="0"/>
            <w:sz w:val="30"/>
            <w:szCs w:val="30"/>
            <w:u w:val="single" w:color="0000EE"/>
          </w:rPr>
          <w:t>https://d.book118.com/066144031113010045</w:t>
        </w:r>
      </w:hyperlink>
    </w:p>
    <w:p>
      <w:pPr>
        <w:spacing w:line="219" w:lineRule="auto"/>
        <w:rPr>
          <w:sz w:val="23"/>
          <w:szCs w:val="23"/>
        </w:rPr>
      </w:pPr>
    </w:p>
    <w:sectPr>
      <w:footerReference w:type="default" r:id="rId140"/>
      <w:pgSz w:w="12240" w:h="15840"/>
      <w:pgMar w:top="1346" w:right="1394" w:bottom="1291" w:left="1410" w:header="0" w:footer="1162" w:gutter="0"/>
      <w:pgNumType w:start="46"/>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647"/>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4635"/>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4640"/>
      <w:rPr>
        <w:sz w:val="13"/>
        <w:szCs w:val="13"/>
      </w:rPr>
    </w:pPr>
    <w:r>
      <w:rPr>
        <w:sz w:val="13"/>
        <w:szCs w:val="13"/>
      </w:rPr>
      <w:t>8</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4640"/>
      <w:rPr>
        <w:sz w:val="13"/>
        <w:szCs w:val="13"/>
      </w:rPr>
    </w:pPr>
    <w:r>
      <w:rPr>
        <w:sz w:val="13"/>
        <w:szCs w:val="13"/>
      </w:rPr>
      <w:t>8</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763"/>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763"/>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732"/>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10</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4600"/>
      <w:rPr>
        <w:sz w:val="12"/>
        <w:szCs w:val="12"/>
      </w:rPr>
    </w:pPr>
    <w:r>
      <w:rPr>
        <w:spacing w:val="-4"/>
        <w:sz w:val="12"/>
        <w:szCs w:val="12"/>
      </w:rPr>
      <w:t>11</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4600"/>
      <w:rPr>
        <w:sz w:val="12"/>
        <w:szCs w:val="12"/>
      </w:rPr>
    </w:pPr>
    <w:r>
      <w:rPr>
        <w:spacing w:val="-4"/>
        <w:sz w:val="12"/>
        <w:szCs w:val="12"/>
      </w:rPr>
      <w:t>11</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4579"/>
      <w:rPr>
        <w:sz w:val="13"/>
        <w:szCs w:val="13"/>
      </w:rPr>
    </w:pPr>
    <w:r>
      <w:rPr>
        <w:spacing w:val="-4"/>
        <w:sz w:val="13"/>
        <w:szCs w:val="13"/>
      </w:rPr>
      <w:t>12</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4579"/>
      <w:rPr>
        <w:sz w:val="13"/>
        <w:szCs w:val="13"/>
      </w:rPr>
    </w:pPr>
    <w:r>
      <w:rPr>
        <w:spacing w:val="-4"/>
        <w:sz w:val="13"/>
        <w:szCs w:val="13"/>
      </w:rPr>
      <w:t>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632"/>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0" w:lineRule="auto"/>
      <w:ind w:left="4600"/>
      <w:rPr>
        <w:sz w:val="14"/>
        <w:szCs w:val="14"/>
      </w:rPr>
    </w:pPr>
    <w:r>
      <w:rPr>
        <w:spacing w:val="-4"/>
        <w:sz w:val="14"/>
        <w:szCs w:val="14"/>
      </w:rPr>
      <w:t>13</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0" w:lineRule="auto"/>
      <w:ind w:left="4600"/>
      <w:rPr>
        <w:sz w:val="14"/>
        <w:szCs w:val="14"/>
      </w:rPr>
    </w:pPr>
    <w:r>
      <w:rPr>
        <w:spacing w:val="-4"/>
        <w:sz w:val="14"/>
        <w:szCs w:val="14"/>
      </w:rPr>
      <w:t>13</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601"/>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14</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601"/>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14</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601"/>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14</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601"/>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14</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213"/>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15</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213"/>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15</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213"/>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15</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602"/>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632"/>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602"/>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16</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601"/>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17</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601"/>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17</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600"/>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18</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600"/>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18</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600"/>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19</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196"/>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20</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196"/>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20</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4567"/>
      <w:rPr>
        <w:sz w:val="13"/>
        <w:szCs w:val="13"/>
      </w:rPr>
    </w:pPr>
    <w:r>
      <w:rPr>
        <w:spacing w:val="-2"/>
        <w:sz w:val="13"/>
        <w:szCs w:val="13"/>
      </w:rPr>
      <w:t>21</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4567"/>
      <w:rPr>
        <w:sz w:val="13"/>
        <w:szCs w:val="13"/>
      </w:rPr>
    </w:pPr>
    <w:r>
      <w:rPr>
        <w:spacing w:val="-2"/>
        <w:sz w:val="13"/>
        <w:szCs w:val="13"/>
      </w:rPr>
      <w:t>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636"/>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6000"/>
      <w:rPr>
        <w:sz w:val="13"/>
        <w:szCs w:val="13"/>
      </w:rPr>
    </w:pPr>
    <w:r>
      <w:drawing>
        <wp:anchor distT="0" distB="0" distL="0" distR="0" simplePos="0" relativeHeight="251658240" behindDoc="1" locked="0" layoutInCell="1" allowOverlap="1">
          <wp:simplePos x="0" y="0"/>
          <wp:positionH relativeFrom="column">
            <wp:posOffset>0</wp:posOffset>
          </wp:positionH>
          <wp:positionV relativeFrom="paragraph">
            <wp:posOffset>-9238150</wp:posOffset>
          </wp:positionV>
          <wp:extent cx="7772400" cy="10058400"/>
          <wp:effectExtent l="0" t="0" r="0" b="0"/>
          <wp:wrapNone/>
          <wp:docPr id="170" name="IM 170"/>
          <wp:cNvGraphicFramePr/>
          <a:graphic xmlns:a="http://schemas.openxmlformats.org/drawingml/2006/main">
            <a:graphicData uri="http://schemas.openxmlformats.org/drawingml/2006/picture">
              <pic:pic xmlns:pic="http://schemas.openxmlformats.org/drawingml/2006/picture">
                <pic:nvPicPr>
                  <pic:cNvPr id="170" name="IM 170"/>
                  <pic:cNvPicPr/>
                </pic:nvPicPr>
                <pic:blipFill>
                  <a:blip xmlns:r="http://schemas.openxmlformats.org/officeDocument/2006/relationships" r:embed="rId1"/>
                  <a:stretch>
                    <a:fillRect/>
                  </a:stretch>
                </pic:blipFill>
                <pic:spPr>
                  <a:xfrm>
                    <a:off x="0" y="0"/>
                    <a:ext cx="7772400" cy="10058400"/>
                  </a:xfrm>
                  <a:prstGeom prst="rect">
                    <a:avLst/>
                  </a:prstGeom>
                </pic:spPr>
              </pic:pic>
            </a:graphicData>
          </a:graphic>
        </wp:anchor>
      </w:drawing>
    </w:r>
    <w:r>
      <w:rPr>
        <w:spacing w:val="-2"/>
        <w:sz w:val="13"/>
        <w:szCs w:val="13"/>
      </w:rPr>
      <w:t>22</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6000"/>
      <w:rPr>
        <w:sz w:val="13"/>
        <w:szCs w:val="13"/>
      </w:rPr>
    </w:pPr>
    <w:r>
      <w:drawing>
        <wp:anchor distT="0" distB="0" distL="0" distR="0" simplePos="0" relativeHeight="251659264" behindDoc="1" locked="0" layoutInCell="1" allowOverlap="1">
          <wp:simplePos x="0" y="0"/>
          <wp:positionH relativeFrom="column">
            <wp:posOffset>0</wp:posOffset>
          </wp:positionH>
          <wp:positionV relativeFrom="paragraph">
            <wp:posOffset>-9238150</wp:posOffset>
          </wp:positionV>
          <wp:extent cx="7772400" cy="10058400"/>
          <wp:effectExtent l="0" t="0" r="0" b="0"/>
          <wp:wrapNone/>
          <wp:docPr id="1795518527" name="IM 170"/>
          <wp:cNvGraphicFramePr/>
          <a:graphic xmlns:a="http://schemas.openxmlformats.org/drawingml/2006/main">
            <a:graphicData uri="http://schemas.openxmlformats.org/drawingml/2006/picture">
              <pic:pic xmlns:pic="http://schemas.openxmlformats.org/drawingml/2006/picture">
                <pic:nvPicPr>
                  <pic:cNvPr id="1795518527" name="IM 170"/>
                  <pic:cNvPicPr/>
                </pic:nvPicPr>
                <pic:blipFill>
                  <a:blip xmlns:r="http://schemas.openxmlformats.org/officeDocument/2006/relationships" r:embed="rId1"/>
                  <a:stretch>
                    <a:fillRect/>
                  </a:stretch>
                </pic:blipFill>
                <pic:spPr>
                  <a:xfrm>
                    <a:off x="0" y="0"/>
                    <a:ext cx="7772400" cy="10058400"/>
                  </a:xfrm>
                  <a:prstGeom prst="rect">
                    <a:avLst/>
                  </a:prstGeom>
                </pic:spPr>
              </pic:pic>
            </a:graphicData>
          </a:graphic>
        </wp:anchor>
      </w:drawing>
    </w:r>
    <w:r>
      <w:rPr>
        <w:spacing w:val="-2"/>
        <w:sz w:val="13"/>
        <w:szCs w:val="13"/>
      </w:rPr>
      <w:t>22</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6000"/>
      <w:rPr>
        <w:sz w:val="13"/>
        <w:szCs w:val="13"/>
      </w:rPr>
    </w:pPr>
    <w:r>
      <w:drawing>
        <wp:anchor distT="0" distB="0" distL="0" distR="0" simplePos="0" relativeHeight="251660288" behindDoc="1" locked="0" layoutInCell="1" allowOverlap="1">
          <wp:simplePos x="0" y="0"/>
          <wp:positionH relativeFrom="column">
            <wp:posOffset>0</wp:posOffset>
          </wp:positionH>
          <wp:positionV relativeFrom="paragraph">
            <wp:posOffset>-9238150</wp:posOffset>
          </wp:positionV>
          <wp:extent cx="7772400" cy="10058400"/>
          <wp:effectExtent l="0" t="0" r="0" b="0"/>
          <wp:wrapNone/>
          <wp:docPr id="1027621730" name="IM 170"/>
          <wp:cNvGraphicFramePr/>
          <a:graphic xmlns:a="http://schemas.openxmlformats.org/drawingml/2006/main">
            <a:graphicData uri="http://schemas.openxmlformats.org/drawingml/2006/picture">
              <pic:pic xmlns:pic="http://schemas.openxmlformats.org/drawingml/2006/picture">
                <pic:nvPicPr>
                  <pic:cNvPr id="1027621730" name="IM 170"/>
                  <pic:cNvPicPr/>
                </pic:nvPicPr>
                <pic:blipFill>
                  <a:blip xmlns:r="http://schemas.openxmlformats.org/officeDocument/2006/relationships" r:embed="rId1"/>
                  <a:stretch>
                    <a:fillRect/>
                  </a:stretch>
                </pic:blipFill>
                <pic:spPr>
                  <a:xfrm>
                    <a:off x="0" y="0"/>
                    <a:ext cx="7772400" cy="10058400"/>
                  </a:xfrm>
                  <a:prstGeom prst="rect">
                    <a:avLst/>
                  </a:prstGeom>
                </pic:spPr>
              </pic:pic>
            </a:graphicData>
          </a:graphic>
        </wp:anchor>
      </w:drawing>
    </w:r>
    <w:r>
      <w:rPr>
        <w:spacing w:val="-2"/>
        <w:sz w:val="13"/>
        <w:szCs w:val="13"/>
      </w:rPr>
      <w:t>22</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6000"/>
      <w:rPr>
        <w:sz w:val="13"/>
        <w:szCs w:val="13"/>
      </w:rPr>
    </w:pPr>
    <w:r>
      <w:drawing>
        <wp:anchor distT="0" distB="0" distL="0" distR="0" simplePos="0" relativeHeight="251661312" behindDoc="1" locked="0" layoutInCell="1" allowOverlap="1">
          <wp:simplePos x="0" y="0"/>
          <wp:positionH relativeFrom="column">
            <wp:posOffset>0</wp:posOffset>
          </wp:positionH>
          <wp:positionV relativeFrom="paragraph">
            <wp:posOffset>-9238150</wp:posOffset>
          </wp:positionV>
          <wp:extent cx="7772400" cy="10058400"/>
          <wp:effectExtent l="0" t="0" r="0" b="0"/>
          <wp:wrapNone/>
          <wp:docPr id="1327676052" name="IM 170"/>
          <wp:cNvGraphicFramePr/>
          <a:graphic xmlns:a="http://schemas.openxmlformats.org/drawingml/2006/main">
            <a:graphicData uri="http://schemas.openxmlformats.org/drawingml/2006/picture">
              <pic:pic xmlns:pic="http://schemas.openxmlformats.org/drawingml/2006/picture">
                <pic:nvPicPr>
                  <pic:cNvPr id="1327676052" name="IM 170"/>
                  <pic:cNvPicPr/>
                </pic:nvPicPr>
                <pic:blipFill>
                  <a:blip xmlns:r="http://schemas.openxmlformats.org/officeDocument/2006/relationships" r:embed="rId1"/>
                  <a:stretch>
                    <a:fillRect/>
                  </a:stretch>
                </pic:blipFill>
                <pic:spPr>
                  <a:xfrm>
                    <a:off x="0" y="0"/>
                    <a:ext cx="7772400" cy="10058400"/>
                  </a:xfrm>
                  <a:prstGeom prst="rect">
                    <a:avLst/>
                  </a:prstGeom>
                </pic:spPr>
              </pic:pic>
            </a:graphicData>
          </a:graphic>
        </wp:anchor>
      </w:drawing>
    </w:r>
    <w:r>
      <w:rPr>
        <w:spacing w:val="-2"/>
        <w:sz w:val="13"/>
        <w:szCs w:val="13"/>
      </w:rPr>
      <w:t>22</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6000"/>
      <w:rPr>
        <w:sz w:val="14"/>
        <w:szCs w:val="14"/>
      </w:rPr>
    </w:pPr>
    <w:r>
      <w:drawing>
        <wp:anchor distT="0" distB="0" distL="0" distR="0" simplePos="0" relativeHeight="251662336" behindDoc="1" locked="0" layoutInCell="1" allowOverlap="1">
          <wp:simplePos x="0" y="0"/>
          <wp:positionH relativeFrom="column">
            <wp:posOffset>0</wp:posOffset>
          </wp:positionH>
          <wp:positionV relativeFrom="paragraph">
            <wp:posOffset>-9246422</wp:posOffset>
          </wp:positionV>
          <wp:extent cx="7772400" cy="10058400"/>
          <wp:effectExtent l="0" t="0" r="0" b="0"/>
          <wp:wrapNone/>
          <wp:docPr id="182" name="IM 182"/>
          <wp:cNvGraphicFramePr/>
          <a:graphic xmlns:a="http://schemas.openxmlformats.org/drawingml/2006/main">
            <a:graphicData uri="http://schemas.openxmlformats.org/drawingml/2006/picture">
              <pic:pic xmlns:pic="http://schemas.openxmlformats.org/drawingml/2006/picture">
                <pic:nvPicPr>
                  <pic:cNvPr id="182" name="IM 182"/>
                  <pic:cNvPicPr/>
                </pic:nvPicPr>
                <pic:blipFill>
                  <a:blip xmlns:r="http://schemas.openxmlformats.org/officeDocument/2006/relationships" r:embed="rId1"/>
                  <a:stretch>
                    <a:fillRect/>
                  </a:stretch>
                </pic:blipFill>
                <pic:spPr>
                  <a:xfrm>
                    <a:off x="0" y="0"/>
                    <a:ext cx="7772400" cy="10058400"/>
                  </a:xfrm>
                  <a:prstGeom prst="rect">
                    <a:avLst/>
                  </a:prstGeom>
                </pic:spPr>
              </pic:pic>
            </a:graphicData>
          </a:graphic>
        </wp:anchor>
      </w:drawing>
    </w:r>
    <w:r>
      <w:rPr>
        <w:spacing w:val="-2"/>
        <w:sz w:val="14"/>
        <w:szCs w:val="14"/>
      </w:rPr>
      <w:t>23</w: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6000"/>
      <w:rPr>
        <w:sz w:val="14"/>
        <w:szCs w:val="14"/>
      </w:rPr>
    </w:pPr>
    <w:r>
      <w:drawing>
        <wp:anchor distT="0" distB="0" distL="0" distR="0" simplePos="0" relativeHeight="251663360" behindDoc="1" locked="0" layoutInCell="1" allowOverlap="1">
          <wp:simplePos x="0" y="0"/>
          <wp:positionH relativeFrom="column">
            <wp:posOffset>0</wp:posOffset>
          </wp:positionH>
          <wp:positionV relativeFrom="paragraph">
            <wp:posOffset>-9246422</wp:posOffset>
          </wp:positionV>
          <wp:extent cx="7772400" cy="10058400"/>
          <wp:effectExtent l="0" t="0" r="0" b="0"/>
          <wp:wrapNone/>
          <wp:docPr id="1054499667" name="IM 182"/>
          <wp:cNvGraphicFramePr/>
          <a:graphic xmlns:a="http://schemas.openxmlformats.org/drawingml/2006/main">
            <a:graphicData uri="http://schemas.openxmlformats.org/drawingml/2006/picture">
              <pic:pic xmlns:pic="http://schemas.openxmlformats.org/drawingml/2006/picture">
                <pic:nvPicPr>
                  <pic:cNvPr id="1054499667" name="IM 182"/>
                  <pic:cNvPicPr/>
                </pic:nvPicPr>
                <pic:blipFill>
                  <a:blip xmlns:r="http://schemas.openxmlformats.org/officeDocument/2006/relationships" r:embed="rId1"/>
                  <a:stretch>
                    <a:fillRect/>
                  </a:stretch>
                </pic:blipFill>
                <pic:spPr>
                  <a:xfrm>
                    <a:off x="0" y="0"/>
                    <a:ext cx="7772400" cy="10058400"/>
                  </a:xfrm>
                  <a:prstGeom prst="rect">
                    <a:avLst/>
                  </a:prstGeom>
                </pic:spPr>
              </pic:pic>
            </a:graphicData>
          </a:graphic>
        </wp:anchor>
      </w:drawing>
    </w:r>
    <w:r>
      <w:rPr>
        <w:spacing w:val="-2"/>
        <w:sz w:val="14"/>
        <w:szCs w:val="14"/>
      </w:rPr>
      <w:t>23</w: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4590"/>
      <w:rPr>
        <w:sz w:val="13"/>
        <w:szCs w:val="13"/>
      </w:rPr>
    </w:pPr>
    <w:r>
      <w:rPr>
        <w:spacing w:val="-2"/>
        <w:sz w:val="13"/>
        <w:szCs w:val="13"/>
      </w:rPr>
      <w:t>24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633"/>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4640"/>
      <w:rPr>
        <w:sz w:val="14"/>
        <w:szCs w:val="14"/>
      </w:rPr>
    </w:pPr>
    <w:r>
      <w:rPr>
        <w:sz w:val="14"/>
        <w:szCs w:val="14"/>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4640"/>
      <w:rPr>
        <w:sz w:val="14"/>
        <w:szCs w:val="14"/>
      </w:rPr>
    </w:pPr>
    <w:r>
      <w:rPr>
        <w:sz w:val="14"/>
        <w:szCs w:val="14"/>
      </w:rPr>
      <w:t>5</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764"/>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764"/>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SimSun" w:eastAsia="SimSun" w:hAnsi="SimSun" w:cs="SimSun"/>
      <w:sz w:val="24"/>
      <w:szCs w:val="24"/>
      <w:lang w:val="en-US" w:eastAsia="en-US" w:bidi="ar-SA"/>
    </w:rPr>
  </w:style>
  <w:style w:type="paragraph" w:customStyle="1" w:styleId="TableText">
    <w:name w:val="Table Text"/>
    <w:basedOn w:val="Normal"/>
    <w:semiHidden/>
    <w:qFormat/>
    <w:rPr>
      <w:rFonts w:ascii="Times New Roman" w:eastAsia="Times New Roman" w:hAnsi="Times New Roman" w:cs="Times New Roman"/>
      <w:sz w:val="24"/>
      <w:szCs w:val="24"/>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 w:type="table" w:customStyle="1" w:styleId="TableNormal3">
    <w:name w:val="Table Normal_3"/>
    <w:semiHidden/>
    <w:unhideWhenUsed/>
    <w:qFormat/>
    <w:tblPr>
      <w:tblCellMar>
        <w:top w:w="0" w:type="dxa"/>
        <w:left w:w="0" w:type="dxa"/>
        <w:bottom w:w="0" w:type="dxa"/>
        <w:right w:w="0" w:type="dxa"/>
      </w:tblCellMar>
    </w:tblPr>
  </w:style>
  <w:style w:type="table" w:customStyle="1" w:styleId="TableNormal4">
    <w:name w:val="Table Normal_4"/>
    <w:semiHidden/>
    <w:unhideWhenUsed/>
    <w:qFormat/>
    <w:tblPr>
      <w:tblCellMar>
        <w:top w:w="0" w:type="dxa"/>
        <w:left w:w="0" w:type="dxa"/>
        <w:bottom w:w="0" w:type="dxa"/>
        <w:right w:w="0" w:type="dxa"/>
      </w:tblCellMar>
    </w:tblPr>
  </w:style>
  <w:style w:type="table" w:customStyle="1" w:styleId="TableNormal5">
    <w:name w:val="Table Normal_5"/>
    <w:semiHidden/>
    <w:unhideWhenUsed/>
    <w:qFormat/>
    <w:tblPr>
      <w:tblCellMar>
        <w:top w:w="0" w:type="dxa"/>
        <w:left w:w="0" w:type="dxa"/>
        <w:bottom w:w="0" w:type="dxa"/>
        <w:right w:w="0" w:type="dxa"/>
      </w:tblCellMar>
    </w:tblPr>
  </w:style>
  <w:style w:type="table" w:customStyle="1" w:styleId="TableNormal6">
    <w:name w:val="Table Normal_6"/>
    <w:semiHidden/>
    <w:unhideWhenUsed/>
    <w:qFormat/>
    <w:tblPr>
      <w:tblCellMar>
        <w:top w:w="0" w:type="dxa"/>
        <w:left w:w="0" w:type="dxa"/>
        <w:bottom w:w="0" w:type="dxa"/>
        <w:right w:w="0" w:type="dxa"/>
      </w:tblCellMar>
    </w:tblPr>
  </w:style>
  <w:style w:type="table" w:customStyle="1" w:styleId="TableNormal7">
    <w:name w:val="Table Normal_7"/>
    <w:semiHidden/>
    <w:unhideWhenUsed/>
    <w:qFormat/>
    <w:tblPr>
      <w:tblCellMar>
        <w:top w:w="0" w:type="dxa"/>
        <w:left w:w="0" w:type="dxa"/>
        <w:bottom w:w="0" w:type="dxa"/>
        <w:right w:w="0" w:type="dxa"/>
      </w:tblCellMar>
    </w:tblPr>
  </w:style>
  <w:style w:type="table" w:customStyle="1" w:styleId="TableNormal8">
    <w:name w:val="Table Normal_8"/>
    <w:semiHidden/>
    <w:unhideWhenUsed/>
    <w:qFormat/>
    <w:tblPr>
      <w:tblCellMar>
        <w:top w:w="0" w:type="dxa"/>
        <w:left w:w="0" w:type="dxa"/>
        <w:bottom w:w="0" w:type="dxa"/>
        <w:right w:w="0" w:type="dxa"/>
      </w:tblCellMar>
    </w:tblPr>
  </w:style>
  <w:style w:type="table" w:customStyle="1" w:styleId="TableNormal9">
    <w:name w:val="Table Normal_9"/>
    <w:semiHidden/>
    <w:unhideWhenUsed/>
    <w:qFormat/>
    <w:tblPr>
      <w:tblCellMar>
        <w:top w:w="0" w:type="dxa"/>
        <w:left w:w="0" w:type="dxa"/>
        <w:bottom w:w="0" w:type="dxa"/>
        <w:right w:w="0" w:type="dxa"/>
      </w:tblCellMar>
    </w:tblPr>
  </w:style>
  <w:style w:type="table" w:customStyle="1" w:styleId="TableNormal10">
    <w:name w:val="Table Normal_10"/>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00" Type="http://schemas.openxmlformats.org/officeDocument/2006/relationships/footer" Target="footer33.xml" /><Relationship Id="rId101" Type="http://schemas.openxmlformats.org/officeDocument/2006/relationships/footer" Target="footer34.xml" /><Relationship Id="rId102" Type="http://schemas.openxmlformats.org/officeDocument/2006/relationships/footer" Target="footer35.xml" /><Relationship Id="rId103" Type="http://schemas.openxmlformats.org/officeDocument/2006/relationships/image" Target="media/image65.png" /><Relationship Id="rId104" Type="http://schemas.openxmlformats.org/officeDocument/2006/relationships/image" Target="media/image66.png" /><Relationship Id="rId105" Type="http://schemas.openxmlformats.org/officeDocument/2006/relationships/image" Target="media/image67.png" /><Relationship Id="rId106" Type="http://schemas.openxmlformats.org/officeDocument/2006/relationships/image" Target="media/image68.png" /><Relationship Id="rId107" Type="http://schemas.openxmlformats.org/officeDocument/2006/relationships/image" Target="media/image69.png" /><Relationship Id="rId108" Type="http://schemas.openxmlformats.org/officeDocument/2006/relationships/image" Target="media/image70.png" /><Relationship Id="rId109" Type="http://schemas.openxmlformats.org/officeDocument/2006/relationships/image" Target="media/image71.png" /><Relationship Id="rId11" Type="http://schemas.openxmlformats.org/officeDocument/2006/relationships/image" Target="media/image7.png" /><Relationship Id="rId110" Type="http://schemas.openxmlformats.org/officeDocument/2006/relationships/image" Target="media/image72.png" /><Relationship Id="rId111" Type="http://schemas.openxmlformats.org/officeDocument/2006/relationships/image" Target="media/image73.png" /><Relationship Id="rId112" Type="http://schemas.openxmlformats.org/officeDocument/2006/relationships/image" Target="media/image74.png" /><Relationship Id="rId113" Type="http://schemas.openxmlformats.org/officeDocument/2006/relationships/image" Target="media/image75.png" /><Relationship Id="rId114" Type="http://schemas.openxmlformats.org/officeDocument/2006/relationships/image" Target="media/image76.png" /><Relationship Id="rId115" Type="http://schemas.openxmlformats.org/officeDocument/2006/relationships/image" Target="media/image77.png" /><Relationship Id="rId116" Type="http://schemas.openxmlformats.org/officeDocument/2006/relationships/image" Target="media/image78.png" /><Relationship Id="rId117" Type="http://schemas.openxmlformats.org/officeDocument/2006/relationships/footer" Target="footer36.xml" /><Relationship Id="rId118" Type="http://schemas.openxmlformats.org/officeDocument/2006/relationships/image" Target="media/image79.png" /><Relationship Id="rId119" Type="http://schemas.openxmlformats.org/officeDocument/2006/relationships/footer" Target="footer37.xml" /><Relationship Id="rId12" Type="http://schemas.openxmlformats.org/officeDocument/2006/relationships/footer" Target="footer2.xml" /><Relationship Id="rId120" Type="http://schemas.openxmlformats.org/officeDocument/2006/relationships/image" Target="media/image80.jpeg" /><Relationship Id="rId121" Type="http://schemas.openxmlformats.org/officeDocument/2006/relationships/image" Target="media/image81.jpeg" /><Relationship Id="rId122" Type="http://schemas.openxmlformats.org/officeDocument/2006/relationships/image" Target="media/image82.jpeg" /><Relationship Id="rId123" Type="http://schemas.openxmlformats.org/officeDocument/2006/relationships/footer" Target="footer38.xml" /><Relationship Id="rId124" Type="http://schemas.openxmlformats.org/officeDocument/2006/relationships/footer" Target="footer39.xml" /><Relationship Id="rId125" Type="http://schemas.openxmlformats.org/officeDocument/2006/relationships/image" Target="media/image83.jpeg" /><Relationship Id="rId126" Type="http://schemas.openxmlformats.org/officeDocument/2006/relationships/image" Target="media/image84.jpeg" /><Relationship Id="rId127" Type="http://schemas.openxmlformats.org/officeDocument/2006/relationships/footer" Target="footer40.xml" /><Relationship Id="rId128" Type="http://schemas.openxmlformats.org/officeDocument/2006/relationships/image" Target="media/image86.jpeg" /><Relationship Id="rId129" Type="http://schemas.openxmlformats.org/officeDocument/2006/relationships/image" Target="media/image87.jpeg" /><Relationship Id="rId13" Type="http://schemas.openxmlformats.org/officeDocument/2006/relationships/image" Target="media/image8.png" /><Relationship Id="rId130" Type="http://schemas.openxmlformats.org/officeDocument/2006/relationships/footer" Target="footer41.xml" /><Relationship Id="rId131" Type="http://schemas.openxmlformats.org/officeDocument/2006/relationships/footer" Target="footer42.xml" /><Relationship Id="rId132" Type="http://schemas.openxmlformats.org/officeDocument/2006/relationships/image" Target="media/image88.jpeg" /><Relationship Id="rId133" Type="http://schemas.openxmlformats.org/officeDocument/2006/relationships/footer" Target="footer43.xml" /><Relationship Id="rId134" Type="http://schemas.openxmlformats.org/officeDocument/2006/relationships/image" Target="media/image89.jpeg" /><Relationship Id="rId135" Type="http://schemas.openxmlformats.org/officeDocument/2006/relationships/image" Target="media/image90.jpeg" /><Relationship Id="rId136" Type="http://schemas.openxmlformats.org/officeDocument/2006/relationships/footer" Target="footer44.xml" /><Relationship Id="rId137" Type="http://schemas.openxmlformats.org/officeDocument/2006/relationships/footer" Target="footer45.xml" /><Relationship Id="rId138" Type="http://schemas.openxmlformats.org/officeDocument/2006/relationships/image" Target="media/image92.jpeg" /><Relationship Id="rId139" Type="http://schemas.openxmlformats.org/officeDocument/2006/relationships/hyperlink" Target="https://d.book118.com/066144031113010045" TargetMode="External" /><Relationship Id="rId14" Type="http://schemas.openxmlformats.org/officeDocument/2006/relationships/image" Target="media/image9.png" /><Relationship Id="rId140" Type="http://schemas.openxmlformats.org/officeDocument/2006/relationships/footer" Target="footer46.xml" /><Relationship Id="rId141" Type="http://schemas.openxmlformats.org/officeDocument/2006/relationships/theme" Target="theme/theme1.xml" /><Relationship Id="rId142" Type="http://schemas.openxmlformats.org/officeDocument/2006/relationships/styles" Target="styles.xml" /><Relationship Id="rId15" Type="http://schemas.openxmlformats.org/officeDocument/2006/relationships/image" Target="media/image10.png" /><Relationship Id="rId16" Type="http://schemas.openxmlformats.org/officeDocument/2006/relationships/footer" Target="footer3.xml" /><Relationship Id="rId17" Type="http://schemas.openxmlformats.org/officeDocument/2006/relationships/image" Target="media/image11.png" /><Relationship Id="rId18" Type="http://schemas.openxmlformats.org/officeDocument/2006/relationships/image" Target="media/image12.png" /><Relationship Id="rId19" Type="http://schemas.openxmlformats.org/officeDocument/2006/relationships/image" Target="media/image13.png" /><Relationship Id="rId2" Type="http://schemas.openxmlformats.org/officeDocument/2006/relationships/webSettings" Target="webSettings.xml" /><Relationship Id="rId20" Type="http://schemas.openxmlformats.org/officeDocument/2006/relationships/image" Target="media/image14.png" /><Relationship Id="rId21" Type="http://schemas.openxmlformats.org/officeDocument/2006/relationships/image" Target="media/image15.png" /><Relationship Id="rId22" Type="http://schemas.openxmlformats.org/officeDocument/2006/relationships/image" Target="media/image16.png" /><Relationship Id="rId23" Type="http://schemas.openxmlformats.org/officeDocument/2006/relationships/image" Target="media/image17.png" /><Relationship Id="rId24" Type="http://schemas.openxmlformats.org/officeDocument/2006/relationships/image" Target="media/image18.png" /><Relationship Id="rId25" Type="http://schemas.openxmlformats.org/officeDocument/2006/relationships/footer" Target="footer4.xml" /><Relationship Id="rId26" Type="http://schemas.openxmlformats.org/officeDocument/2006/relationships/footer" Target="footer5.xml" /><Relationship Id="rId27" Type="http://schemas.openxmlformats.org/officeDocument/2006/relationships/image" Target="media/image19.jpeg" /><Relationship Id="rId28" Type="http://schemas.openxmlformats.org/officeDocument/2006/relationships/footer" Target="footer6.xml" /><Relationship Id="rId29" Type="http://schemas.openxmlformats.org/officeDocument/2006/relationships/footer" Target="footer7.xml" /><Relationship Id="rId3" Type="http://schemas.openxmlformats.org/officeDocument/2006/relationships/fontTable" Target="fontTable.xml" /><Relationship Id="rId30" Type="http://schemas.openxmlformats.org/officeDocument/2006/relationships/footer" Target="footer8.xml" /><Relationship Id="rId31" Type="http://schemas.openxmlformats.org/officeDocument/2006/relationships/footer" Target="footer9.xml" /><Relationship Id="rId32" Type="http://schemas.openxmlformats.org/officeDocument/2006/relationships/footer" Target="footer10.xml" /><Relationship Id="rId33" Type="http://schemas.openxmlformats.org/officeDocument/2006/relationships/footer" Target="footer11.xml" /><Relationship Id="rId34" Type="http://schemas.openxmlformats.org/officeDocument/2006/relationships/image" Target="media/image20.jpeg" /><Relationship Id="rId35" Type="http://schemas.openxmlformats.org/officeDocument/2006/relationships/footer" Target="footer12.xml" /><Relationship Id="rId36" Type="http://schemas.openxmlformats.org/officeDocument/2006/relationships/footer" Target="footer13.xml" /><Relationship Id="rId37" Type="http://schemas.openxmlformats.org/officeDocument/2006/relationships/footer" Target="footer14.xml" /><Relationship Id="rId38" Type="http://schemas.openxmlformats.org/officeDocument/2006/relationships/image" Target="media/image21.png" /><Relationship Id="rId39" Type="http://schemas.openxmlformats.org/officeDocument/2006/relationships/image" Target="media/image22.png" /><Relationship Id="rId4" Type="http://schemas.openxmlformats.org/officeDocument/2006/relationships/footer" Target="footer1.xml" /><Relationship Id="rId40" Type="http://schemas.openxmlformats.org/officeDocument/2006/relationships/image" Target="media/image23.png" /><Relationship Id="rId41" Type="http://schemas.openxmlformats.org/officeDocument/2006/relationships/image" Target="media/image24.png" /><Relationship Id="rId42" Type="http://schemas.openxmlformats.org/officeDocument/2006/relationships/image" Target="media/image25.png" /><Relationship Id="rId43" Type="http://schemas.openxmlformats.org/officeDocument/2006/relationships/footer" Target="footer15.xml" /><Relationship Id="rId44" Type="http://schemas.openxmlformats.org/officeDocument/2006/relationships/image" Target="media/image26.jpeg" /><Relationship Id="rId45" Type="http://schemas.openxmlformats.org/officeDocument/2006/relationships/image" Target="media/image27.png" /><Relationship Id="rId46" Type="http://schemas.openxmlformats.org/officeDocument/2006/relationships/image" Target="media/image28.png" /><Relationship Id="rId47" Type="http://schemas.openxmlformats.org/officeDocument/2006/relationships/footer" Target="footer16.xml" /><Relationship Id="rId48" Type="http://schemas.openxmlformats.org/officeDocument/2006/relationships/footer" Target="footer17.xml" /><Relationship Id="rId49" Type="http://schemas.openxmlformats.org/officeDocument/2006/relationships/image" Target="media/image29.jpeg" /><Relationship Id="rId5" Type="http://schemas.openxmlformats.org/officeDocument/2006/relationships/image" Target="media/image1.png" /><Relationship Id="rId50" Type="http://schemas.openxmlformats.org/officeDocument/2006/relationships/footer" Target="footer18.xml" /><Relationship Id="rId51" Type="http://schemas.openxmlformats.org/officeDocument/2006/relationships/image" Target="media/image30.jpeg" /><Relationship Id="rId52" Type="http://schemas.openxmlformats.org/officeDocument/2006/relationships/footer" Target="footer19.xml" /><Relationship Id="rId53" Type="http://schemas.openxmlformats.org/officeDocument/2006/relationships/image" Target="media/image31.jpeg" /><Relationship Id="rId54" Type="http://schemas.openxmlformats.org/officeDocument/2006/relationships/image" Target="media/image32.jpeg" /><Relationship Id="rId55" Type="http://schemas.openxmlformats.org/officeDocument/2006/relationships/image" Target="media/image33.jpeg" /><Relationship Id="rId56" Type="http://schemas.openxmlformats.org/officeDocument/2006/relationships/footer" Target="footer20.xml" /><Relationship Id="rId57" Type="http://schemas.openxmlformats.org/officeDocument/2006/relationships/footer" Target="footer21.xml" /><Relationship Id="rId58" Type="http://schemas.openxmlformats.org/officeDocument/2006/relationships/image" Target="media/image34.png" /><Relationship Id="rId59" Type="http://schemas.openxmlformats.org/officeDocument/2006/relationships/image" Target="media/image35.png" /><Relationship Id="rId6" Type="http://schemas.openxmlformats.org/officeDocument/2006/relationships/image" Target="media/image2.png" /><Relationship Id="rId60" Type="http://schemas.openxmlformats.org/officeDocument/2006/relationships/image" Target="media/image36.png" /><Relationship Id="rId61" Type="http://schemas.openxmlformats.org/officeDocument/2006/relationships/image" Target="media/image37.png" /><Relationship Id="rId62" Type="http://schemas.openxmlformats.org/officeDocument/2006/relationships/image" Target="media/image38.png" /><Relationship Id="rId63" Type="http://schemas.openxmlformats.org/officeDocument/2006/relationships/image" Target="media/image39.png" /><Relationship Id="rId64" Type="http://schemas.openxmlformats.org/officeDocument/2006/relationships/image" Target="media/image40.png" /><Relationship Id="rId65" Type="http://schemas.openxmlformats.org/officeDocument/2006/relationships/image" Target="media/image41.png" /><Relationship Id="rId66" Type="http://schemas.openxmlformats.org/officeDocument/2006/relationships/image" Target="media/image42.png" /><Relationship Id="rId67" Type="http://schemas.openxmlformats.org/officeDocument/2006/relationships/image" Target="media/image43.png" /><Relationship Id="rId68" Type="http://schemas.openxmlformats.org/officeDocument/2006/relationships/footer" Target="footer22.xml" /><Relationship Id="rId69" Type="http://schemas.openxmlformats.org/officeDocument/2006/relationships/image" Target="media/image44.png" /><Relationship Id="rId7" Type="http://schemas.openxmlformats.org/officeDocument/2006/relationships/image" Target="media/image3.png" /><Relationship Id="rId70" Type="http://schemas.openxmlformats.org/officeDocument/2006/relationships/image" Target="media/image45.png" /><Relationship Id="rId71" Type="http://schemas.openxmlformats.org/officeDocument/2006/relationships/image" Target="media/image46.png" /><Relationship Id="rId72" Type="http://schemas.openxmlformats.org/officeDocument/2006/relationships/image" Target="media/image47.png" /><Relationship Id="rId73" Type="http://schemas.openxmlformats.org/officeDocument/2006/relationships/footer" Target="footer23.xml" /><Relationship Id="rId74" Type="http://schemas.openxmlformats.org/officeDocument/2006/relationships/image" Target="media/image48.png" /><Relationship Id="rId75" Type="http://schemas.openxmlformats.org/officeDocument/2006/relationships/image" Target="media/image49.png" /><Relationship Id="rId76" Type="http://schemas.openxmlformats.org/officeDocument/2006/relationships/image" Target="media/image50.png" /><Relationship Id="rId77" Type="http://schemas.openxmlformats.org/officeDocument/2006/relationships/image" Target="media/image51.png" /><Relationship Id="rId78" Type="http://schemas.openxmlformats.org/officeDocument/2006/relationships/image" Target="media/image52.png" /><Relationship Id="rId79" Type="http://schemas.openxmlformats.org/officeDocument/2006/relationships/footer" Target="footer24.xml" /><Relationship Id="rId8" Type="http://schemas.openxmlformats.org/officeDocument/2006/relationships/image" Target="media/image4.png" /><Relationship Id="rId80" Type="http://schemas.openxmlformats.org/officeDocument/2006/relationships/image" Target="media/image53.png" /><Relationship Id="rId81" Type="http://schemas.openxmlformats.org/officeDocument/2006/relationships/image" Target="media/image54.png" /><Relationship Id="rId82" Type="http://schemas.openxmlformats.org/officeDocument/2006/relationships/image" Target="media/image55.png" /><Relationship Id="rId83" Type="http://schemas.openxmlformats.org/officeDocument/2006/relationships/image" Target="media/image56.png" /><Relationship Id="rId84" Type="http://schemas.openxmlformats.org/officeDocument/2006/relationships/image" Target="media/image57.png" /><Relationship Id="rId85" Type="http://schemas.openxmlformats.org/officeDocument/2006/relationships/image" Target="media/image58.png" /><Relationship Id="rId86" Type="http://schemas.openxmlformats.org/officeDocument/2006/relationships/image" Target="media/image59.png" /><Relationship Id="rId87" Type="http://schemas.openxmlformats.org/officeDocument/2006/relationships/footer" Target="footer25.xml" /><Relationship Id="rId88" Type="http://schemas.openxmlformats.org/officeDocument/2006/relationships/footer" Target="footer26.xml" /><Relationship Id="rId89" Type="http://schemas.openxmlformats.org/officeDocument/2006/relationships/image" Target="media/image60.png" /><Relationship Id="rId9" Type="http://schemas.openxmlformats.org/officeDocument/2006/relationships/image" Target="media/image5.png" /><Relationship Id="rId90" Type="http://schemas.openxmlformats.org/officeDocument/2006/relationships/image" Target="media/image61.png" /><Relationship Id="rId91" Type="http://schemas.openxmlformats.org/officeDocument/2006/relationships/image" Target="media/image62.png" /><Relationship Id="rId92" Type="http://schemas.openxmlformats.org/officeDocument/2006/relationships/image" Target="media/image63.png" /><Relationship Id="rId93" Type="http://schemas.openxmlformats.org/officeDocument/2006/relationships/image" Target="media/image64.png" /><Relationship Id="rId94" Type="http://schemas.openxmlformats.org/officeDocument/2006/relationships/footer" Target="footer27.xml" /><Relationship Id="rId95" Type="http://schemas.openxmlformats.org/officeDocument/2006/relationships/footer" Target="footer28.xml" /><Relationship Id="rId96" Type="http://schemas.openxmlformats.org/officeDocument/2006/relationships/footer" Target="footer29.xml" /><Relationship Id="rId97" Type="http://schemas.openxmlformats.org/officeDocument/2006/relationships/footer" Target="footer30.xml" /><Relationship Id="rId98" Type="http://schemas.openxmlformats.org/officeDocument/2006/relationships/footer" Target="footer31.xml" /><Relationship Id="rId99" Type="http://schemas.openxmlformats.org/officeDocument/2006/relationships/footer" Target="footer32.xml" /></Relationships>
</file>

<file path=word/_rels/footer40.xml.rels><?xml version="1.0" encoding="utf-8" standalone="yes"?><Relationships xmlns="http://schemas.openxmlformats.org/package/2006/relationships"><Relationship Id="rId1" Type="http://schemas.openxmlformats.org/officeDocument/2006/relationships/image" Target="media/image85.jpeg" /></Relationships>
</file>

<file path=word/_rels/footer41.xml.rels><?xml version="1.0" encoding="utf-8" standalone="yes"?><Relationships xmlns="http://schemas.openxmlformats.org/package/2006/relationships"><Relationship Id="rId1" Type="http://schemas.openxmlformats.org/officeDocument/2006/relationships/image" Target="media/image85.jpeg" /></Relationships>
</file>

<file path=word/_rels/footer42.xml.rels><?xml version="1.0" encoding="utf-8" standalone="yes"?><Relationships xmlns="http://schemas.openxmlformats.org/package/2006/relationships"><Relationship Id="rId1" Type="http://schemas.openxmlformats.org/officeDocument/2006/relationships/image" Target="media/image85.jpeg" /></Relationships>
</file>

<file path=word/_rels/footer43.xml.rels><?xml version="1.0" encoding="utf-8" standalone="yes"?><Relationships xmlns="http://schemas.openxmlformats.org/package/2006/relationships"><Relationship Id="rId1" Type="http://schemas.openxmlformats.org/officeDocument/2006/relationships/image" Target="media/image85.jpeg" /></Relationships>
</file>

<file path=word/_rels/footer44.xml.rels><?xml version="1.0" encoding="utf-8" standalone="yes"?><Relationships xmlns="http://schemas.openxmlformats.org/package/2006/relationships"><Relationship Id="rId1" Type="http://schemas.openxmlformats.org/officeDocument/2006/relationships/image" Target="media/image91.jpeg" /></Relationships>
</file>

<file path=word/_rels/footer45.xml.rels><?xml version="1.0" encoding="utf-8" standalone="yes"?><Relationships xmlns="http://schemas.openxmlformats.org/package/2006/relationships"><Relationship Id="rId1" Type="http://schemas.openxmlformats.org/officeDocument/2006/relationships/image" Target="media/image9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41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revision>0</cp:revision>
  <dcterms:created xsi:type="dcterms:W3CDTF">2024-02-11T23:01:56Z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2024-02-11T23:02:04Z</vt:filetime>
  </property>
  <property fmtid="{D5CDD505-2E9C-101B-9397-08002B2CF9AE}" pid="3" name="CRO">
    <vt:lpwstr>wqlLaW5nc29mdCBQREYgdG8gV1BTIDkw</vt:lpwstr>
  </property>
  <property fmtid="{D5CDD505-2E9C-101B-9397-08002B2CF9AE}" pid="4" name="UsrData">
    <vt:lpwstr>65c8e160ead9b8001fe913acwl</vt:lpwstr>
  </property>
</Properties>
</file>