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82" w:lineRule="auto"/>
        <w:rPr>
          <w:rFonts w:ascii="Arial"/>
          <w:sz w:val="21"/>
        </w:rPr>
      </w:pPr>
    </w:p>
    <w:p>
      <w:pPr>
        <w:spacing w:line="283" w:lineRule="auto"/>
        <w:rPr>
          <w:rFonts w:ascii="Arial"/>
          <w:sz w:val="21"/>
        </w:rPr>
      </w:pPr>
    </w:p>
    <w:p>
      <w:pPr>
        <w:spacing w:before="100" w:line="230" w:lineRule="auto"/>
        <w:ind w:left="2487" w:right="1884" w:hanging="680"/>
        <w:outlineLvl w:val="0"/>
        <w:rPr>
          <w:rFonts w:ascii="SimHei" w:eastAsia="SimHei" w:hAnsi="SimHei" w:cs="SimHei"/>
          <w:sz w:val="31"/>
          <w:szCs w:val="31"/>
        </w:rPr>
      </w:pPr>
      <w:r>
        <w:rPr>
          <w:rFonts w:ascii="SimHei" w:eastAsia="SimHei" w:hAnsi="SimHei" w:cs="SimHei"/>
          <w:spacing w:val="9"/>
          <w:sz w:val="31"/>
          <w:szCs w:val="31"/>
        </w:rPr>
        <w:t>汽车空调用橡胶和塑料软管及软管组合件</w:t>
      </w:r>
      <w:r>
        <w:rPr>
          <w:rFonts w:ascii="SimHei" w:eastAsia="SimHei" w:hAnsi="SimHei" w:cs="SimHei"/>
          <w:spacing w:val="2"/>
          <w:sz w:val="31"/>
          <w:szCs w:val="31"/>
        </w:rPr>
        <w:t xml:space="preserve"> </w:t>
      </w:r>
      <w:r>
        <w:rPr>
          <w:rFonts w:ascii="SimHei" w:eastAsia="SimHei" w:hAnsi="SimHei" w:cs="SimHei"/>
          <w:spacing w:val="3"/>
          <w:sz w:val="31"/>
          <w:szCs w:val="31"/>
        </w:rPr>
        <w:t>规范</w:t>
      </w:r>
      <w:r>
        <w:rPr>
          <w:rFonts w:ascii="SimHei" w:eastAsia="SimHei" w:hAnsi="SimHei" w:cs="SimHei"/>
          <w:spacing w:val="3"/>
          <w:sz w:val="31"/>
          <w:szCs w:val="31"/>
        </w:rPr>
        <w:t xml:space="preserve"> </w:t>
      </w:r>
      <w:r>
        <w:rPr>
          <w:rFonts w:ascii="SimHei" w:eastAsia="SimHei" w:hAnsi="SimHei" w:cs="SimHei"/>
          <w:spacing w:val="3"/>
          <w:sz w:val="31"/>
          <w:szCs w:val="31"/>
        </w:rPr>
        <w:t>第</w:t>
      </w:r>
      <w:r>
        <w:rPr>
          <w:rFonts w:ascii="SimHei" w:eastAsia="SimHei" w:hAnsi="SimHei" w:cs="SimHei"/>
          <w:spacing w:val="-50"/>
          <w:sz w:val="31"/>
          <w:szCs w:val="31"/>
        </w:rPr>
        <w:t xml:space="preserve"> </w:t>
      </w:r>
      <w:r>
        <w:rPr>
          <w:rFonts w:ascii="SimHei" w:eastAsia="SimHei" w:hAnsi="SimHei" w:cs="SimHei"/>
          <w:spacing w:val="3"/>
          <w:sz w:val="31"/>
          <w:szCs w:val="31"/>
        </w:rPr>
        <w:t>3</w:t>
      </w:r>
      <w:r>
        <w:rPr>
          <w:rFonts w:ascii="SimHei" w:eastAsia="SimHei" w:hAnsi="SimHei" w:cs="SimHei"/>
          <w:spacing w:val="-57"/>
          <w:sz w:val="31"/>
          <w:szCs w:val="31"/>
        </w:rPr>
        <w:t xml:space="preserve"> </w:t>
      </w:r>
      <w:r>
        <w:rPr>
          <w:rFonts w:ascii="SimHei" w:eastAsia="SimHei" w:hAnsi="SimHei" w:cs="SimHei"/>
          <w:spacing w:val="3"/>
          <w:sz w:val="31"/>
          <w:szCs w:val="31"/>
        </w:rPr>
        <w:t>部分：制冷剂</w:t>
      </w:r>
      <w:r>
        <w:rPr>
          <w:rFonts w:ascii="SimHei" w:eastAsia="SimHei" w:hAnsi="SimHei" w:cs="SimHei"/>
          <w:spacing w:val="-44"/>
          <w:sz w:val="31"/>
          <w:szCs w:val="31"/>
        </w:rPr>
        <w:t xml:space="preserve"> </w:t>
      </w:r>
      <w:r>
        <w:rPr>
          <w:rFonts w:ascii="SimHei" w:eastAsia="SimHei" w:hAnsi="SimHei" w:cs="SimHei"/>
          <w:spacing w:val="3"/>
          <w:sz w:val="31"/>
          <w:szCs w:val="31"/>
        </w:rPr>
        <w:t>1234</w:t>
      </w:r>
      <w:r>
        <w:rPr>
          <w:rFonts w:ascii="SimHei" w:eastAsia="SimHei" w:hAnsi="SimHei" w:cs="SimHei"/>
          <w:sz w:val="31"/>
          <w:szCs w:val="31"/>
        </w:rPr>
        <w:t>yf</w:t>
      </w:r>
    </w:p>
    <w:p>
      <w:pPr>
        <w:spacing w:line="321" w:lineRule="auto"/>
        <w:rPr>
          <w:rFonts w:ascii="Arial"/>
          <w:sz w:val="21"/>
        </w:rPr>
      </w:pPr>
    </w:p>
    <w:p>
      <w:pPr>
        <w:spacing w:line="322" w:lineRule="auto"/>
        <w:rPr>
          <w:rFonts w:ascii="Arial"/>
          <w:sz w:val="21"/>
        </w:rPr>
      </w:pPr>
    </w:p>
    <w:p>
      <w:pPr>
        <w:spacing w:before="68" w:line="243" w:lineRule="auto"/>
        <w:ind w:left="9" w:firstLine="419"/>
        <w:rPr>
          <w:rFonts w:ascii="SimHei" w:eastAsia="SimHei" w:hAnsi="SimHei" w:cs="SimHei"/>
          <w:sz w:val="21"/>
          <w:szCs w:val="21"/>
        </w:rPr>
      </w:pPr>
      <w:r>
        <w:rPr>
          <w:rFonts w:ascii="SimHei" w:eastAsia="SimHei" w:hAnsi="SimHei" w:cs="SimHei"/>
          <w:spacing w:val="-3"/>
          <w:sz w:val="21"/>
          <w:szCs w:val="21"/>
        </w:rPr>
        <w:t>警告：</w:t>
      </w:r>
      <w:r>
        <w:rPr>
          <w:rFonts w:ascii="SimHei" w:eastAsia="SimHei" w:hAnsi="SimHei" w:cs="SimHei"/>
          <w:spacing w:val="-3"/>
          <w:sz w:val="21"/>
          <w:szCs w:val="21"/>
        </w:rPr>
        <w:t xml:space="preserve"> </w:t>
      </w:r>
      <w:r>
        <w:rPr>
          <w:rFonts w:ascii="SimHei" w:eastAsia="SimHei" w:hAnsi="SimHei" w:cs="SimHei"/>
          <w:spacing w:val="-3"/>
          <w:sz w:val="21"/>
          <w:szCs w:val="21"/>
        </w:rPr>
        <w:t>使用本文件的人员应有正规实验室工作的实践经验。本文件并未指出所有可能的安全问题。</w:t>
      </w:r>
      <w:r>
        <w:rPr>
          <w:rFonts w:ascii="SimHei" w:eastAsia="SimHei" w:hAnsi="SimHei" w:cs="SimHei"/>
          <w:spacing w:val="6"/>
          <w:sz w:val="21"/>
          <w:szCs w:val="21"/>
        </w:rPr>
        <w:t xml:space="preserve"> </w:t>
      </w:r>
      <w:r>
        <w:rPr>
          <w:rFonts w:ascii="SimHei" w:eastAsia="SimHei" w:hAnsi="SimHei" w:cs="SimHei"/>
          <w:spacing w:val="-1"/>
          <w:sz w:val="21"/>
          <w:szCs w:val="21"/>
        </w:rPr>
        <w:t>使用者有责任釆取适当的安全和健康措施，并保证符合国家有关法规规定的条件。</w:t>
      </w:r>
    </w:p>
    <w:p>
      <w:pPr>
        <w:spacing w:line="314" w:lineRule="auto"/>
        <w:rPr>
          <w:rFonts w:ascii="Arial"/>
          <w:sz w:val="21"/>
        </w:rPr>
      </w:pPr>
    </w:p>
    <w:p>
      <w:pPr>
        <w:spacing w:before="68" w:line="221" w:lineRule="auto"/>
        <w:ind w:left="20"/>
        <w:rPr>
          <w:rFonts w:ascii="SimHei" w:eastAsia="SimHei" w:hAnsi="SimHei" w:cs="SimHei"/>
          <w:sz w:val="21"/>
          <w:szCs w:val="21"/>
        </w:rPr>
      </w:pPr>
      <w:r>
        <w:rPr>
          <w:rFonts w:ascii="SimHei" w:eastAsia="SimHei" w:hAnsi="SimHei" w:cs="SimHei"/>
          <w:spacing w:val="-8"/>
          <w:sz w:val="21"/>
          <w:szCs w:val="21"/>
        </w:rPr>
        <w:t>1</w:t>
      </w:r>
      <w:r>
        <w:rPr>
          <w:rFonts w:ascii="SimHei" w:eastAsia="SimHei" w:hAnsi="SimHei" w:cs="SimHei"/>
          <w:spacing w:val="5"/>
          <w:sz w:val="21"/>
          <w:szCs w:val="21"/>
        </w:rPr>
        <w:t xml:space="preserve">  </w:t>
      </w:r>
      <w:r>
        <w:rPr>
          <w:rFonts w:ascii="SimHei" w:eastAsia="SimHei" w:hAnsi="SimHei" w:cs="SimHei"/>
          <w:spacing w:val="-8"/>
          <w:sz w:val="21"/>
          <w:szCs w:val="21"/>
        </w:rPr>
        <w:t>范围</w:t>
      </w:r>
    </w:p>
    <w:p>
      <w:pPr>
        <w:spacing w:line="303" w:lineRule="auto"/>
        <w:rPr>
          <w:rFonts w:ascii="Arial"/>
          <w:sz w:val="21"/>
        </w:rPr>
      </w:pPr>
    </w:p>
    <w:p>
      <w:pPr>
        <w:pStyle w:val="BodyText"/>
        <w:spacing w:before="68" w:line="262" w:lineRule="auto"/>
        <w:ind w:left="9" w:right="80" w:firstLine="421"/>
        <w:jc w:val="both"/>
      </w:pPr>
      <w:r>
        <w:rPr>
          <w:spacing w:val="1"/>
        </w:rPr>
        <w:t>本文件规定了在汽车空调系统中循环液体和气体</w:t>
      </w:r>
      <w:r>
        <w:rPr>
          <w:rFonts w:ascii="Calibri" w:eastAsia="Calibri" w:hAnsi="Calibri" w:cs="Calibri"/>
          <w:spacing w:val="1"/>
        </w:rPr>
        <w:t>R1234</w:t>
      </w:r>
      <w:r>
        <w:rPr>
          <w:rFonts w:ascii="Calibri" w:eastAsia="Calibri" w:hAnsi="Calibri" w:cs="Calibri"/>
        </w:rPr>
        <w:t>yf</w:t>
      </w:r>
      <w:r>
        <w:rPr>
          <w:spacing w:val="1"/>
        </w:rPr>
        <w:t>（四氟丙烯）用的橡胶或</w:t>
      </w:r>
      <w:r>
        <w:t xml:space="preserve">热塑性软管及软 </w:t>
      </w:r>
      <w:r>
        <w:rPr>
          <w:spacing w:val="1"/>
        </w:rPr>
        <w:t>管组合件的要求。软管及软管组合件应设计的能够限制制冷剂的损失和系统的污染。使用温度范围</w:t>
      </w:r>
      <w:r>
        <w:t>为</w:t>
      </w:r>
      <w:r>
        <w:rPr>
          <w:rFonts w:ascii="Calibri" w:eastAsia="Calibri" w:hAnsi="Calibri" w:cs="Calibri"/>
        </w:rPr>
        <w:t xml:space="preserve">- </w:t>
      </w:r>
      <w:r>
        <w:rPr>
          <w:spacing w:val="8"/>
        </w:rPr>
        <w:t>40℃~+125℃。</w:t>
      </w:r>
    </w:p>
    <w:p>
      <w:pPr>
        <w:pStyle w:val="BodyText"/>
        <w:spacing w:before="42" w:line="247" w:lineRule="auto"/>
        <w:ind w:left="14" w:right="89" w:firstLine="440"/>
      </w:pPr>
      <w:r>
        <w:rPr>
          <w:spacing w:val="2"/>
        </w:rPr>
        <w:t>由于在应用时软管和接头之间的连接非常关键，因此规定了在试验中</w:t>
      </w:r>
      <w:r>
        <w:rPr>
          <w:spacing w:val="1"/>
        </w:rPr>
        <w:t>应使用在实际中所要使用的</w:t>
      </w:r>
      <w:r>
        <w:t xml:space="preserve"> </w:t>
      </w:r>
      <w:r>
        <w:rPr>
          <w:spacing w:val="-4"/>
        </w:rPr>
        <w:t>管接头的要求。</w:t>
      </w:r>
    </w:p>
    <w:p>
      <w:pPr>
        <w:spacing w:line="302" w:lineRule="auto"/>
        <w:rPr>
          <w:rFonts w:ascii="Arial"/>
          <w:sz w:val="21"/>
        </w:rPr>
      </w:pPr>
    </w:p>
    <w:p>
      <w:pPr>
        <w:spacing w:before="69" w:line="220" w:lineRule="auto"/>
        <w:ind w:left="8"/>
        <w:rPr>
          <w:rFonts w:ascii="SimHei" w:eastAsia="SimHei" w:hAnsi="SimHei" w:cs="SimHei"/>
          <w:sz w:val="21"/>
          <w:szCs w:val="21"/>
        </w:rPr>
      </w:pPr>
      <w:r>
        <w:rPr>
          <w:rFonts w:ascii="SimHei" w:eastAsia="SimHei" w:hAnsi="SimHei" w:cs="SimHei"/>
          <w:spacing w:val="-1"/>
          <w:sz w:val="21"/>
          <w:szCs w:val="21"/>
        </w:rPr>
        <w:t>2</w:t>
      </w:r>
      <w:r>
        <w:rPr>
          <w:rFonts w:ascii="SimHei" w:eastAsia="SimHei" w:hAnsi="SimHei" w:cs="SimHei"/>
          <w:spacing w:val="-1"/>
          <w:sz w:val="21"/>
          <w:szCs w:val="21"/>
        </w:rPr>
        <w:t xml:space="preserve">  </w:t>
      </w:r>
      <w:r>
        <w:rPr>
          <w:rFonts w:ascii="SimHei" w:eastAsia="SimHei" w:hAnsi="SimHei" w:cs="SimHei"/>
          <w:spacing w:val="-1"/>
          <w:sz w:val="21"/>
          <w:szCs w:val="21"/>
        </w:rPr>
        <w:t>规范性引用文件</w:t>
      </w:r>
    </w:p>
    <w:p>
      <w:pPr>
        <w:spacing w:line="305" w:lineRule="auto"/>
        <w:rPr>
          <w:rFonts w:ascii="Arial"/>
          <w:sz w:val="21"/>
        </w:rPr>
      </w:pPr>
    </w:p>
    <w:p>
      <w:pPr>
        <w:pStyle w:val="BodyText"/>
        <w:spacing w:before="69" w:line="256" w:lineRule="auto"/>
        <w:ind w:left="8" w:right="19" w:firstLine="428"/>
      </w:pPr>
      <w:r>
        <w:rPr>
          <w:spacing w:val="-6"/>
        </w:rPr>
        <w:t>下列文件中的内容通过文中的规范性引用而构成本文件必不可少的条款。其中，注日期的引用文件，</w:t>
      </w:r>
      <w:r>
        <w:rPr>
          <w:spacing w:val="5"/>
        </w:rPr>
        <w:t xml:space="preserve"> </w:t>
      </w:r>
      <w:r>
        <w:rPr>
          <w:spacing w:val="-4"/>
        </w:rPr>
        <w:t>仅该日期对应的版本适用于本文件；</w:t>
      </w:r>
      <w:r>
        <w:rPr>
          <w:spacing w:val="-27"/>
        </w:rPr>
        <w:t xml:space="preserve"> </w:t>
      </w:r>
      <w:r>
        <w:rPr>
          <w:spacing w:val="-4"/>
        </w:rPr>
        <w:t>不注日期的引用文件，其最新版本（包括所有的修改单）适用于本</w:t>
      </w:r>
      <w:r>
        <w:t xml:space="preserve"> </w:t>
      </w:r>
      <w:r>
        <w:rPr>
          <w:spacing w:val="-8"/>
        </w:rPr>
        <w:t>文件。</w:t>
      </w:r>
    </w:p>
    <w:p>
      <w:pPr>
        <w:pStyle w:val="BodyText"/>
        <w:spacing w:before="61" w:line="246" w:lineRule="auto"/>
        <w:ind w:left="9" w:right="79" w:firstLine="418"/>
      </w:pPr>
      <w:r>
        <w:t>GB</w:t>
      </w:r>
      <w:r>
        <w:rPr>
          <w:spacing w:val="8"/>
        </w:rPr>
        <w:t>/T</w:t>
      </w:r>
      <w:r>
        <w:rPr>
          <w:spacing w:val="89"/>
        </w:rPr>
        <w:t xml:space="preserve"> </w:t>
      </w:r>
      <w:r>
        <w:rPr>
          <w:spacing w:val="8"/>
        </w:rPr>
        <w:t>9573-2013</w:t>
      </w:r>
      <w:r>
        <w:rPr>
          <w:spacing w:val="68"/>
        </w:rPr>
        <w:t xml:space="preserve"> </w:t>
      </w:r>
      <w:r>
        <w:rPr>
          <w:spacing w:val="8"/>
        </w:rPr>
        <w:t>橡胶和塑料软管及软管组合件</w:t>
      </w:r>
      <w:r>
        <w:rPr>
          <w:spacing w:val="37"/>
        </w:rPr>
        <w:t xml:space="preserve"> </w:t>
      </w:r>
      <w:r>
        <w:rPr>
          <w:spacing w:val="8"/>
        </w:rPr>
        <w:t>软管尺寸和软管组合件长度的测量方法(</w:t>
      </w:r>
      <w:r>
        <w:t xml:space="preserve">ISO </w:t>
      </w:r>
      <w:r>
        <w:rPr>
          <w:spacing w:val="-1"/>
        </w:rPr>
        <w:t>4671:2007,IDT)</w:t>
      </w:r>
    </w:p>
    <w:p>
      <w:pPr>
        <w:pStyle w:val="BodyText"/>
        <w:spacing w:before="64" w:line="244" w:lineRule="auto"/>
        <w:ind w:left="10" w:right="78" w:firstLine="430"/>
      </w:pPr>
      <w:r>
        <w:t>ISO</w:t>
      </w:r>
      <w:r>
        <w:rPr>
          <w:spacing w:val="38"/>
        </w:rPr>
        <w:t xml:space="preserve"> </w:t>
      </w:r>
      <w:r>
        <w:t>1402，橡胶和塑料软管及软管组合件  静液压试验（Rubber and</w:t>
      </w:r>
      <w:r>
        <w:rPr>
          <w:spacing w:val="18"/>
        </w:rPr>
        <w:t xml:space="preserve"> </w:t>
      </w:r>
      <w:r>
        <w:rPr>
          <w:spacing w:val="-1"/>
        </w:rPr>
        <w:t>plastics</w:t>
      </w:r>
      <w:r>
        <w:rPr>
          <w:spacing w:val="21"/>
        </w:rPr>
        <w:t xml:space="preserve"> </w:t>
      </w:r>
      <w:r>
        <w:rPr>
          <w:spacing w:val="-1"/>
        </w:rPr>
        <w:t>hoses</w:t>
      </w:r>
      <w:r>
        <w:rPr>
          <w:spacing w:val="21"/>
        </w:rPr>
        <w:t xml:space="preserve"> </w:t>
      </w:r>
      <w:r>
        <w:rPr>
          <w:spacing w:val="-1"/>
        </w:rPr>
        <w:t>and</w:t>
      </w:r>
      <w:r>
        <w:rPr>
          <w:spacing w:val="19"/>
        </w:rPr>
        <w:t xml:space="preserve"> </w:t>
      </w:r>
      <w:r>
        <w:rPr>
          <w:spacing w:val="-1"/>
        </w:rPr>
        <w:t>hose</w:t>
      </w:r>
      <w:r>
        <w:t xml:space="preserve"> </w:t>
      </w:r>
      <w:r>
        <w:t xml:space="preserve">assemblies </w:t>
      </w:r>
      <w:r>
        <w:rPr>
          <w:rFonts w:ascii="Times New Roman" w:eastAsia="Times New Roman" w:hAnsi="Times New Roman" w:cs="Times New Roman"/>
        </w:rPr>
        <w:t>— Hydrostat</w:t>
      </w:r>
      <w:r>
        <w:rPr>
          <w:rFonts w:ascii="Times New Roman" w:eastAsia="Times New Roman" w:hAnsi="Times New Roman" w:cs="Times New Roman"/>
          <w:spacing w:val="-1"/>
        </w:rPr>
        <w:t>ic testing</w:t>
      </w:r>
      <w:r>
        <w:rPr>
          <w:spacing w:val="-1"/>
        </w:rPr>
        <w:t>）</w:t>
      </w:r>
    </w:p>
    <w:p>
      <w:pPr>
        <w:pStyle w:val="BodyText"/>
        <w:spacing w:before="81" w:line="217" w:lineRule="auto"/>
        <w:ind w:left="373"/>
        <w:rPr>
          <w:sz w:val="18"/>
          <w:szCs w:val="18"/>
        </w:rPr>
      </w:pPr>
      <w:r>
        <w:rPr>
          <w:rFonts w:ascii="SimHei" w:eastAsia="SimHei" w:hAnsi="SimHei" w:cs="SimHei"/>
          <w:spacing w:val="-1"/>
          <w:sz w:val="18"/>
          <w:szCs w:val="18"/>
        </w:rPr>
        <w:t>注：</w:t>
      </w:r>
      <w:r>
        <w:rPr>
          <w:rFonts w:ascii="SimHei" w:eastAsia="SimHei" w:hAnsi="SimHei" w:cs="SimHei"/>
          <w:spacing w:val="-1"/>
          <w:sz w:val="18"/>
          <w:szCs w:val="18"/>
        </w:rPr>
        <w:t xml:space="preserve"> </w:t>
      </w:r>
      <w:r>
        <w:rPr>
          <w:spacing w:val="-1"/>
          <w:sz w:val="18"/>
          <w:szCs w:val="18"/>
        </w:rPr>
        <w:t>GB/T 5563-2013 橡胶和塑料软管及软管组合件 静液</w:t>
      </w:r>
      <w:r>
        <w:rPr>
          <w:spacing w:val="-2"/>
          <w:sz w:val="18"/>
          <w:szCs w:val="18"/>
        </w:rPr>
        <w:t>压试验方法(ISO 1402:2009,IDT)</w:t>
      </w:r>
    </w:p>
    <w:p>
      <w:pPr>
        <w:pStyle w:val="BodyText"/>
        <w:spacing w:before="88" w:line="249" w:lineRule="auto"/>
        <w:ind w:left="3" w:right="79" w:firstLine="438"/>
      </w:pPr>
      <w:r>
        <w:rPr>
          <w:spacing w:val="-1"/>
        </w:rPr>
        <w:t>ISO</w:t>
      </w:r>
      <w:r>
        <w:rPr>
          <w:spacing w:val="50"/>
        </w:rPr>
        <w:t xml:space="preserve"> </w:t>
      </w:r>
      <w:r>
        <w:rPr>
          <w:spacing w:val="-1"/>
        </w:rPr>
        <w:t>7326:2016</w:t>
      </w:r>
      <w:r>
        <w:rPr>
          <w:spacing w:val="41"/>
        </w:rPr>
        <w:t xml:space="preserve"> </w:t>
      </w:r>
      <w:r>
        <w:rPr>
          <w:spacing w:val="-1"/>
        </w:rPr>
        <w:t>橡胶和塑料软管 静态条件下耐臭氧性能的评价(Rubber</w:t>
      </w:r>
      <w:r>
        <w:rPr>
          <w:spacing w:val="46"/>
        </w:rPr>
        <w:t xml:space="preserve"> </w:t>
      </w:r>
      <w:r>
        <w:rPr>
          <w:spacing w:val="-1"/>
        </w:rPr>
        <w:t>and</w:t>
      </w:r>
      <w:r>
        <w:rPr>
          <w:spacing w:val="39"/>
        </w:rPr>
        <w:t xml:space="preserve"> </w:t>
      </w:r>
      <w:r>
        <w:rPr>
          <w:spacing w:val="-1"/>
        </w:rPr>
        <w:t>plastics</w:t>
      </w:r>
      <w:r>
        <w:rPr>
          <w:spacing w:val="42"/>
        </w:rPr>
        <w:t xml:space="preserve"> </w:t>
      </w:r>
      <w:r>
        <w:rPr>
          <w:spacing w:val="-1"/>
        </w:rPr>
        <w:t>hos</w:t>
      </w:r>
      <w:r>
        <w:rPr>
          <w:spacing w:val="-2"/>
        </w:rPr>
        <w:t>es</w:t>
      </w:r>
      <w:r>
        <w:rPr>
          <w:spacing w:val="42"/>
        </w:rPr>
        <w:t xml:space="preserve"> </w:t>
      </w:r>
      <w:r>
        <w:rPr>
          <w:spacing w:val="-2"/>
        </w:rPr>
        <w:t>-</w:t>
      </w:r>
      <w:r>
        <w:t xml:space="preserve"> </w:t>
      </w:r>
      <w:r>
        <w:t>Assessment of ozone resistance under stat</w:t>
      </w:r>
      <w:r>
        <w:rPr>
          <w:spacing w:val="-1"/>
        </w:rPr>
        <w:t>ic</w:t>
      </w:r>
      <w:r>
        <w:rPr>
          <w:spacing w:val="13"/>
        </w:rPr>
        <w:t xml:space="preserve"> </w:t>
      </w:r>
      <w:r>
        <w:rPr>
          <w:spacing w:val="-1"/>
        </w:rPr>
        <w:t>conditions)</w:t>
      </w:r>
    </w:p>
    <w:p>
      <w:pPr>
        <w:pStyle w:val="BodyText"/>
        <w:spacing w:before="70" w:line="217" w:lineRule="auto"/>
        <w:ind w:left="373"/>
        <w:rPr>
          <w:sz w:val="18"/>
          <w:szCs w:val="18"/>
        </w:rPr>
      </w:pPr>
      <w:r>
        <w:rPr>
          <w:rFonts w:ascii="SimHei" w:eastAsia="SimHei" w:hAnsi="SimHei" w:cs="SimHei"/>
          <w:spacing w:val="-2"/>
          <w:sz w:val="18"/>
          <w:szCs w:val="18"/>
        </w:rPr>
        <w:t>注：</w:t>
      </w:r>
      <w:r>
        <w:rPr>
          <w:rFonts w:ascii="SimHei" w:eastAsia="SimHei" w:hAnsi="SimHei" w:cs="SimHei"/>
          <w:spacing w:val="-2"/>
          <w:sz w:val="18"/>
          <w:szCs w:val="18"/>
        </w:rPr>
        <w:t xml:space="preserve"> </w:t>
      </w:r>
      <w:r>
        <w:rPr>
          <w:spacing w:val="-2"/>
          <w:sz w:val="18"/>
          <w:szCs w:val="18"/>
        </w:rPr>
        <w:t>GB/T 24134-2009 橡胶和塑料软管 静态条件下耐臭氧性能的评价</w:t>
      </w:r>
      <w:r>
        <w:rPr>
          <w:spacing w:val="41"/>
          <w:sz w:val="18"/>
          <w:szCs w:val="18"/>
        </w:rPr>
        <w:t xml:space="preserve"> </w:t>
      </w:r>
      <w:r>
        <w:rPr>
          <w:spacing w:val="-2"/>
          <w:sz w:val="18"/>
          <w:szCs w:val="18"/>
        </w:rPr>
        <w:t>(ISO 7326:200</w:t>
      </w:r>
      <w:r>
        <w:rPr>
          <w:spacing w:val="-3"/>
          <w:sz w:val="18"/>
          <w:szCs w:val="18"/>
        </w:rPr>
        <w:t>6,IDT)</w:t>
      </w:r>
    </w:p>
    <w:p>
      <w:pPr>
        <w:pStyle w:val="BodyText"/>
        <w:spacing w:before="89" w:line="245" w:lineRule="auto"/>
        <w:ind w:right="79" w:firstLine="441"/>
      </w:pPr>
      <w:r>
        <w:rPr>
          <w:spacing w:val="-4"/>
        </w:rPr>
        <w:t>ISO 8330，橡胶和塑料软管及软管组合件  术语（Rubber and</w:t>
      </w:r>
      <w:r>
        <w:rPr>
          <w:spacing w:val="-12"/>
        </w:rPr>
        <w:t xml:space="preserve"> </w:t>
      </w:r>
      <w:r>
        <w:rPr>
          <w:spacing w:val="-4"/>
        </w:rPr>
        <w:t>plastics</w:t>
      </w:r>
      <w:r>
        <w:rPr>
          <w:spacing w:val="-20"/>
        </w:rPr>
        <w:t xml:space="preserve"> </w:t>
      </w:r>
      <w:r>
        <w:rPr>
          <w:spacing w:val="-4"/>
        </w:rPr>
        <w:t>hose and</w:t>
      </w:r>
      <w:r>
        <w:rPr>
          <w:spacing w:val="-20"/>
        </w:rPr>
        <w:t xml:space="preserve"> </w:t>
      </w:r>
      <w:r>
        <w:rPr>
          <w:spacing w:val="-4"/>
        </w:rPr>
        <w:t>hose assemblies</w:t>
      </w:r>
      <w:r>
        <w:t xml:space="preserve"> </w:t>
      </w:r>
      <w:r>
        <w:rPr>
          <w:rFonts w:ascii="Times New Roman" w:eastAsia="Times New Roman" w:hAnsi="Times New Roman" w:cs="Times New Roman"/>
          <w:spacing w:val="1"/>
        </w:rPr>
        <w:t xml:space="preserve">—  </w:t>
      </w:r>
      <w:r>
        <w:t>Vocabulary</w:t>
      </w:r>
      <w:r>
        <w:rPr>
          <w:spacing w:val="1"/>
        </w:rPr>
        <w:t>）</w:t>
      </w:r>
    </w:p>
    <w:p>
      <w:pPr>
        <w:pStyle w:val="BodyText"/>
        <w:spacing w:before="79" w:line="217" w:lineRule="auto"/>
        <w:ind w:left="373"/>
        <w:rPr>
          <w:sz w:val="18"/>
          <w:szCs w:val="18"/>
        </w:rPr>
      </w:pPr>
      <w:r>
        <w:rPr>
          <w:rFonts w:ascii="SimHei" w:eastAsia="SimHei" w:hAnsi="SimHei" w:cs="SimHei"/>
          <w:spacing w:val="-1"/>
          <w:sz w:val="18"/>
          <w:szCs w:val="18"/>
        </w:rPr>
        <w:t>注：</w:t>
      </w:r>
      <w:r>
        <w:rPr>
          <w:rFonts w:ascii="SimHei" w:eastAsia="SimHei" w:hAnsi="SimHei" w:cs="SimHei"/>
          <w:spacing w:val="-1"/>
          <w:sz w:val="18"/>
          <w:szCs w:val="18"/>
        </w:rPr>
        <w:t xml:space="preserve"> </w:t>
      </w:r>
      <w:r>
        <w:rPr>
          <w:spacing w:val="-1"/>
          <w:sz w:val="18"/>
          <w:szCs w:val="18"/>
        </w:rPr>
        <w:t>GB/T 7528-2019 橡胶和塑料软管</w:t>
      </w:r>
      <w:r>
        <w:rPr>
          <w:spacing w:val="-2"/>
          <w:sz w:val="18"/>
          <w:szCs w:val="18"/>
        </w:rPr>
        <w:t>及软管组合件 术语(ISO 8330：2014,MOD)</w:t>
      </w:r>
    </w:p>
    <w:p>
      <w:pPr>
        <w:pStyle w:val="BodyText"/>
        <w:spacing w:before="87" w:line="245" w:lineRule="auto"/>
        <w:ind w:left="7" w:right="80" w:firstLine="434"/>
        <w:sectPr>
          <w:headerReference w:type="default" r:id="rId4"/>
          <w:footerReference w:type="default" r:id="rId5"/>
          <w:pgSz w:w="11907" w:h="16839"/>
          <w:pgMar w:top="1659" w:right="1050" w:bottom="1310" w:left="1417" w:header="1448" w:footer="1133" w:gutter="0"/>
          <w:cols w:space="708"/>
        </w:sectPr>
      </w:pPr>
      <w:r>
        <w:rPr>
          <w:spacing w:val="-1"/>
        </w:rPr>
        <w:t>ISO</w:t>
      </w:r>
      <w:r>
        <w:rPr>
          <w:spacing w:val="54"/>
        </w:rPr>
        <w:t xml:space="preserve"> </w:t>
      </w:r>
      <w:r>
        <w:rPr>
          <w:spacing w:val="-1"/>
        </w:rPr>
        <w:t>23529，橡胶物理试验方法试样制备和调节通用程序（Rubber</w:t>
      </w:r>
      <w:r>
        <w:rPr>
          <w:spacing w:val="48"/>
        </w:rPr>
        <w:t xml:space="preserve"> </w:t>
      </w:r>
      <w:r>
        <w:rPr>
          <w:spacing w:val="-1"/>
        </w:rPr>
        <w:t>—</w:t>
      </w:r>
      <w:r>
        <w:rPr>
          <w:spacing w:val="49"/>
        </w:rPr>
        <w:t xml:space="preserve"> </w:t>
      </w:r>
      <w:r>
        <w:rPr>
          <w:spacing w:val="-1"/>
        </w:rPr>
        <w:t>General</w:t>
      </w:r>
      <w:r>
        <w:rPr>
          <w:spacing w:val="50"/>
        </w:rPr>
        <w:t xml:space="preserve"> </w:t>
      </w:r>
      <w:r>
        <w:rPr>
          <w:spacing w:val="-1"/>
        </w:rPr>
        <w:t>procedures</w:t>
      </w:r>
      <w:r>
        <w:rPr>
          <w:spacing w:val="55"/>
        </w:rPr>
        <w:t xml:space="preserve"> </w:t>
      </w:r>
      <w:r>
        <w:rPr>
          <w:spacing w:val="-1"/>
        </w:rPr>
        <w:t>for</w:t>
      </w:r>
      <w:r>
        <w:t xml:space="preserve"> </w:t>
      </w:r>
      <w:r>
        <w:t>preparing and conditioning test pieces fo</w:t>
      </w:r>
      <w:r>
        <w:rPr>
          <w:spacing w:val="-1"/>
        </w:rPr>
        <w:t>r</w:t>
      </w:r>
      <w:r>
        <w:rPr>
          <w:spacing w:val="7"/>
        </w:rPr>
        <w:t xml:space="preserve"> </w:t>
      </w:r>
      <w:r>
        <w:rPr>
          <w:spacing w:val="-1"/>
        </w:rPr>
        <w:t>physical</w:t>
      </w:r>
      <w:r>
        <w:rPr>
          <w:spacing w:val="11"/>
        </w:rPr>
        <w:t xml:space="preserve"> </w:t>
      </w:r>
      <w:r>
        <w:rPr>
          <w:spacing w:val="-1"/>
        </w:rPr>
        <w:t>test methods）</w:t>
      </w:r>
    </w:p>
    <w:p>
      <w:pPr>
        <w:pStyle w:val="BodyText"/>
        <w:spacing w:before="80" w:line="217" w:lineRule="auto"/>
        <w:ind w:left="373"/>
        <w:rPr>
          <w:sz w:val="18"/>
          <w:szCs w:val="18"/>
        </w:rPr>
      </w:pPr>
      <w:r>
        <w:rPr>
          <w:rFonts w:ascii="SimHei" w:eastAsia="SimHei" w:hAnsi="SimHei" w:cs="SimHei"/>
          <w:spacing w:val="-1"/>
          <w:sz w:val="18"/>
          <w:szCs w:val="18"/>
        </w:rPr>
        <w:t>注：</w:t>
      </w:r>
      <w:r>
        <w:rPr>
          <w:rFonts w:ascii="SimHei" w:eastAsia="SimHei" w:hAnsi="SimHei" w:cs="SimHei"/>
          <w:spacing w:val="-1"/>
          <w:sz w:val="18"/>
          <w:szCs w:val="18"/>
        </w:rPr>
        <w:t xml:space="preserve"> </w:t>
      </w:r>
      <w:r>
        <w:rPr>
          <w:spacing w:val="-1"/>
          <w:sz w:val="18"/>
          <w:szCs w:val="18"/>
        </w:rPr>
        <w:t>GB/T 2941-2006 橡胶物理试验方法试样制备和调节</w:t>
      </w:r>
      <w:r>
        <w:rPr>
          <w:spacing w:val="-2"/>
          <w:sz w:val="18"/>
          <w:szCs w:val="18"/>
        </w:rPr>
        <w:t>通用程序(ISO 23529:2004,IDT)</w:t>
      </w:r>
    </w:p>
    <w:p>
      <w:pPr>
        <w:pStyle w:val="BodyText"/>
        <w:spacing w:before="88" w:line="255" w:lineRule="auto"/>
        <w:ind w:left="7" w:right="79" w:firstLine="434"/>
      </w:pPr>
      <w:r>
        <w:t xml:space="preserve">ISO/TR 11340，橡胶与橡胶制品  液压软管组合件  液压系统外部泄漏分级（Rubber </w:t>
      </w:r>
      <w:r>
        <w:rPr>
          <w:spacing w:val="-1"/>
        </w:rPr>
        <w:t>and rubber</w:t>
      </w:r>
      <w:r>
        <w:t xml:space="preserve"> </w:t>
      </w:r>
      <w:r>
        <w:rPr>
          <w:spacing w:val="-1"/>
        </w:rPr>
        <w:t>products</w:t>
      </w:r>
      <w:r>
        <w:rPr>
          <w:spacing w:val="38"/>
        </w:rPr>
        <w:t xml:space="preserve"> </w:t>
      </w:r>
      <w:r>
        <w:rPr>
          <w:spacing w:val="-1"/>
        </w:rPr>
        <w:t>—</w:t>
      </w:r>
      <w:r>
        <w:rPr>
          <w:spacing w:val="35"/>
        </w:rPr>
        <w:t xml:space="preserve"> </w:t>
      </w:r>
      <w:r>
        <w:rPr>
          <w:spacing w:val="-1"/>
        </w:rPr>
        <w:t>Hydraulic</w:t>
      </w:r>
      <w:r>
        <w:rPr>
          <w:spacing w:val="35"/>
        </w:rPr>
        <w:t xml:space="preserve"> </w:t>
      </w:r>
      <w:r>
        <w:rPr>
          <w:spacing w:val="-1"/>
        </w:rPr>
        <w:t>hose</w:t>
      </w:r>
      <w:r>
        <w:rPr>
          <w:spacing w:val="41"/>
        </w:rPr>
        <w:t xml:space="preserve"> </w:t>
      </w:r>
      <w:r>
        <w:rPr>
          <w:spacing w:val="-1"/>
        </w:rPr>
        <w:t>assemblies</w:t>
      </w:r>
      <w:r>
        <w:rPr>
          <w:spacing w:val="39"/>
        </w:rPr>
        <w:t xml:space="preserve"> </w:t>
      </w:r>
      <w:r>
        <w:rPr>
          <w:spacing w:val="-1"/>
        </w:rPr>
        <w:t>—</w:t>
      </w:r>
      <w:r>
        <w:rPr>
          <w:spacing w:val="38"/>
        </w:rPr>
        <w:t xml:space="preserve"> </w:t>
      </w:r>
      <w:r>
        <w:rPr>
          <w:spacing w:val="-1"/>
        </w:rPr>
        <w:t>External</w:t>
      </w:r>
      <w:r>
        <w:rPr>
          <w:spacing w:val="52"/>
        </w:rPr>
        <w:t xml:space="preserve"> </w:t>
      </w:r>
      <w:r>
        <w:rPr>
          <w:spacing w:val="-1"/>
        </w:rPr>
        <w:t>leakage</w:t>
      </w:r>
      <w:r>
        <w:rPr>
          <w:spacing w:val="44"/>
        </w:rPr>
        <w:t xml:space="preserve"> </w:t>
      </w:r>
      <w:r>
        <w:rPr>
          <w:spacing w:val="-1"/>
        </w:rPr>
        <w:t>classification</w:t>
      </w:r>
      <w:r>
        <w:rPr>
          <w:spacing w:val="43"/>
        </w:rPr>
        <w:t xml:space="preserve"> </w:t>
      </w:r>
      <w:r>
        <w:rPr>
          <w:spacing w:val="-1"/>
        </w:rPr>
        <w:t>fo</w:t>
      </w:r>
      <w:r>
        <w:rPr>
          <w:spacing w:val="-2"/>
        </w:rPr>
        <w:t>r</w:t>
      </w:r>
      <w:r>
        <w:rPr>
          <w:spacing w:val="38"/>
        </w:rPr>
        <w:t xml:space="preserve"> </w:t>
      </w:r>
      <w:r>
        <w:rPr>
          <w:spacing w:val="-2"/>
        </w:rPr>
        <w:t>hydraulic</w:t>
      </w:r>
      <w:r>
        <w:t xml:space="preserve"> </w:t>
      </w:r>
      <w:r>
        <w:rPr>
          <w:spacing w:val="-1"/>
        </w:rPr>
        <w:t>systems）</w:t>
      </w:r>
    </w:p>
    <w:p>
      <w:pPr>
        <w:pStyle w:val="BodyText"/>
        <w:spacing w:before="78" w:line="217" w:lineRule="auto"/>
        <w:ind w:left="373"/>
        <w:rPr>
          <w:sz w:val="18"/>
          <w:szCs w:val="18"/>
        </w:rPr>
      </w:pPr>
      <w:r>
        <w:rPr>
          <w:rFonts w:ascii="SimHei" w:eastAsia="SimHei" w:hAnsi="SimHei" w:cs="SimHei"/>
          <w:spacing w:val="-2"/>
          <w:sz w:val="18"/>
          <w:szCs w:val="18"/>
        </w:rPr>
        <w:t>注：</w:t>
      </w:r>
      <w:r>
        <w:rPr>
          <w:rFonts w:ascii="SimHei" w:eastAsia="SimHei" w:hAnsi="SimHei" w:cs="SimHei"/>
          <w:spacing w:val="-2"/>
          <w:sz w:val="18"/>
          <w:szCs w:val="18"/>
        </w:rPr>
        <w:t xml:space="preserve"> </w:t>
      </w:r>
      <w:r>
        <w:rPr>
          <w:spacing w:val="-2"/>
          <w:sz w:val="18"/>
          <w:szCs w:val="18"/>
        </w:rPr>
        <w:t>GB/Z</w:t>
      </w:r>
      <w:r>
        <w:rPr>
          <w:spacing w:val="36"/>
          <w:sz w:val="18"/>
          <w:szCs w:val="18"/>
        </w:rPr>
        <w:t xml:space="preserve"> </w:t>
      </w:r>
      <w:r>
        <w:rPr>
          <w:spacing w:val="-2"/>
          <w:sz w:val="18"/>
          <w:szCs w:val="18"/>
        </w:rPr>
        <w:t>18427-2001  液压软管组合件  液压系统外部泄漏分级(ISO 11340:1994, IDT)</w:t>
      </w:r>
    </w:p>
    <w:p>
      <w:pPr>
        <w:spacing w:line="330" w:lineRule="auto"/>
        <w:rPr>
          <w:rFonts w:ascii="Arial"/>
          <w:sz w:val="21"/>
        </w:rPr>
      </w:pPr>
    </w:p>
    <w:p>
      <w:pPr>
        <w:spacing w:before="68" w:line="221" w:lineRule="auto"/>
        <w:ind w:left="9"/>
        <w:rPr>
          <w:rFonts w:ascii="SimHei" w:eastAsia="SimHei" w:hAnsi="SimHei" w:cs="SimHei"/>
          <w:sz w:val="21"/>
          <w:szCs w:val="21"/>
        </w:rPr>
      </w:pPr>
      <w:r>
        <w:rPr>
          <w:rFonts w:ascii="SimHei" w:eastAsia="SimHei" w:hAnsi="SimHei" w:cs="SimHei"/>
          <w:spacing w:val="-1"/>
          <w:sz w:val="21"/>
          <w:szCs w:val="21"/>
        </w:rPr>
        <w:t>3</w:t>
      </w:r>
      <w:r>
        <w:rPr>
          <w:rFonts w:ascii="SimHei" w:eastAsia="SimHei" w:hAnsi="SimHei" w:cs="SimHei"/>
          <w:spacing w:val="-1"/>
          <w:sz w:val="21"/>
          <w:szCs w:val="21"/>
        </w:rPr>
        <w:t xml:space="preserve">  </w:t>
      </w:r>
      <w:r>
        <w:rPr>
          <w:rFonts w:ascii="SimHei" w:eastAsia="SimHei" w:hAnsi="SimHei" w:cs="SimHei"/>
          <w:spacing w:val="-1"/>
          <w:sz w:val="21"/>
          <w:szCs w:val="21"/>
        </w:rPr>
        <w:t>术语和定义</w:t>
      </w:r>
    </w:p>
    <w:p>
      <w:pPr>
        <w:spacing w:line="221" w:lineRule="auto"/>
        <w:rPr>
          <w:rFonts w:ascii="SimHei" w:eastAsia="SimHei" w:hAnsi="SimHei" w:cs="SimHei"/>
          <w:sz w:val="21"/>
          <w:szCs w:val="21"/>
        </w:rPr>
        <w:sectPr>
          <w:headerReference w:type="default" r:id="rId6"/>
          <w:footerReference w:type="default" r:id="rId7"/>
          <w:type w:val="nextPage"/>
          <w:pgSz w:w="11907" w:h="16839"/>
          <w:pgMar w:top="1659" w:right="1050" w:bottom="1310" w:left="1417" w:header="1448" w:footer="1133" w:gutter="0"/>
          <w:pgNumType w:start="2"/>
          <w:cols w:space="708"/>
          <w:titlePg w:val="0"/>
        </w:sectPr>
      </w:pPr>
    </w:p>
    <w:p>
      <w:pPr>
        <w:spacing w:line="251" w:lineRule="auto"/>
        <w:rPr>
          <w:rFonts w:ascii="Arial"/>
          <w:sz w:val="21"/>
        </w:rPr>
      </w:pPr>
    </w:p>
    <w:p>
      <w:pPr>
        <w:pStyle w:val="BodyText"/>
        <w:spacing w:before="69" w:line="624" w:lineRule="exact"/>
        <w:ind w:left="439"/>
      </w:pPr>
      <w:r>
        <w:rPr>
          <w:spacing w:val="-1"/>
          <w:position w:val="32"/>
        </w:rPr>
        <w:t>ISO 8330界定的术语和定义适用于本文件。</w:t>
      </w:r>
    </w:p>
    <w:p>
      <w:pPr>
        <w:spacing w:line="219" w:lineRule="auto"/>
        <w:ind w:left="2"/>
        <w:rPr>
          <w:rFonts w:ascii="SimHei" w:eastAsia="SimHei" w:hAnsi="SimHei" w:cs="SimHei"/>
          <w:sz w:val="21"/>
          <w:szCs w:val="21"/>
        </w:rPr>
      </w:pPr>
      <w:r>
        <w:rPr>
          <w:rFonts w:ascii="SimHei" w:eastAsia="SimHei" w:hAnsi="SimHei" w:cs="SimHei"/>
          <w:spacing w:val="-3"/>
          <w:sz w:val="21"/>
          <w:szCs w:val="21"/>
        </w:rPr>
        <w:t>4</w:t>
      </w:r>
      <w:r>
        <w:rPr>
          <w:rFonts w:ascii="SimHei" w:eastAsia="SimHei" w:hAnsi="SimHei" w:cs="SimHei"/>
          <w:spacing w:val="6"/>
          <w:sz w:val="21"/>
          <w:szCs w:val="21"/>
        </w:rPr>
        <w:t xml:space="preserve">  </w:t>
      </w:r>
      <w:r>
        <w:rPr>
          <w:rFonts w:ascii="SimHei" w:eastAsia="SimHei" w:hAnsi="SimHei" w:cs="SimHei"/>
          <w:spacing w:val="-3"/>
          <w:sz w:val="21"/>
          <w:szCs w:val="21"/>
        </w:rPr>
        <w:t>分类</w:t>
      </w:r>
    </w:p>
    <w:p>
      <w:pPr>
        <w:spacing w:line="304" w:lineRule="auto"/>
        <w:rPr>
          <w:rFonts w:ascii="Arial"/>
          <w:sz w:val="21"/>
        </w:rPr>
      </w:pPr>
    </w:p>
    <w:p>
      <w:pPr>
        <w:spacing w:before="68" w:line="220" w:lineRule="auto"/>
        <w:ind w:left="2"/>
        <w:rPr>
          <w:rFonts w:ascii="SimHei" w:eastAsia="SimHei" w:hAnsi="SimHei" w:cs="SimHei"/>
          <w:sz w:val="21"/>
          <w:szCs w:val="21"/>
        </w:rPr>
      </w:pPr>
      <w:r>
        <w:rPr>
          <w:rFonts w:ascii="SimHei" w:eastAsia="SimHei" w:hAnsi="SimHei" w:cs="SimHei"/>
          <w:spacing w:val="-2"/>
          <w:sz w:val="21"/>
          <w:szCs w:val="21"/>
        </w:rPr>
        <w:t>4.1</w:t>
      </w:r>
      <w:r>
        <w:rPr>
          <w:rFonts w:ascii="SimHei" w:eastAsia="SimHei" w:hAnsi="SimHei" w:cs="SimHei"/>
          <w:spacing w:val="7"/>
          <w:sz w:val="21"/>
          <w:szCs w:val="21"/>
        </w:rPr>
        <w:t xml:space="preserve">  </w:t>
      </w:r>
      <w:r>
        <w:rPr>
          <w:rFonts w:ascii="SimHei" w:eastAsia="SimHei" w:hAnsi="SimHei" w:cs="SimHei"/>
          <w:spacing w:val="-2"/>
          <w:sz w:val="21"/>
          <w:szCs w:val="21"/>
        </w:rPr>
        <w:t>型别</w:t>
      </w:r>
    </w:p>
    <w:p>
      <w:pPr>
        <w:spacing w:before="217" w:line="220" w:lineRule="auto"/>
        <w:ind w:left="2"/>
        <w:rPr>
          <w:rFonts w:ascii="SimHei" w:eastAsia="SimHei" w:hAnsi="SimHei" w:cs="SimHei"/>
          <w:sz w:val="21"/>
          <w:szCs w:val="21"/>
        </w:rPr>
      </w:pPr>
      <w:r>
        <w:rPr>
          <w:rFonts w:ascii="SimHei" w:eastAsia="SimHei" w:hAnsi="SimHei" w:cs="SimHei"/>
          <w:sz w:val="21"/>
          <w:szCs w:val="21"/>
        </w:rPr>
        <w:t>4.1.1</w:t>
      </w:r>
      <w:r>
        <w:rPr>
          <w:rFonts w:ascii="SimHei" w:eastAsia="SimHei" w:hAnsi="SimHei" w:cs="SimHei"/>
          <w:sz w:val="21"/>
          <w:szCs w:val="21"/>
        </w:rPr>
        <w:t xml:space="preserve">  </w:t>
      </w:r>
      <w:r>
        <w:rPr>
          <w:rFonts w:ascii="SimHei" w:eastAsia="SimHei" w:hAnsi="SimHei" w:cs="SimHei"/>
          <w:sz w:val="21"/>
          <w:szCs w:val="21"/>
        </w:rPr>
        <w:t>总则</w:t>
      </w:r>
    </w:p>
    <w:p>
      <w:pPr>
        <w:pStyle w:val="BodyText"/>
        <w:spacing w:before="61" w:line="221" w:lineRule="auto"/>
        <w:ind w:left="428"/>
      </w:pPr>
      <w:r>
        <w:rPr>
          <w:spacing w:val="-2"/>
        </w:rPr>
        <w:t>包括但不限于以下内容。</w:t>
      </w:r>
    </w:p>
    <w:p>
      <w:pPr>
        <w:spacing w:before="61" w:line="219" w:lineRule="auto"/>
        <w:ind w:left="2"/>
        <w:rPr>
          <w:rFonts w:ascii="SimHei" w:eastAsia="SimHei" w:hAnsi="SimHei" w:cs="SimHei"/>
          <w:sz w:val="21"/>
          <w:szCs w:val="21"/>
        </w:rPr>
      </w:pPr>
      <w:r>
        <w:rPr>
          <w:rFonts w:ascii="SimHei" w:eastAsia="SimHei" w:hAnsi="SimHei" w:cs="SimHei"/>
          <w:sz w:val="21"/>
          <w:szCs w:val="21"/>
        </w:rPr>
        <w:t>4.1.2</w:t>
      </w:r>
      <w:r>
        <w:rPr>
          <w:rFonts w:ascii="SimHei" w:eastAsia="SimHei" w:hAnsi="SimHei" w:cs="SimHei"/>
          <w:spacing w:val="105"/>
          <w:sz w:val="21"/>
          <w:szCs w:val="21"/>
        </w:rPr>
        <w:t xml:space="preserve"> </w:t>
      </w:r>
      <w:r>
        <w:rPr>
          <w:rFonts w:ascii="SimHei" w:eastAsia="SimHei" w:hAnsi="SimHei" w:cs="SimHei"/>
          <w:sz w:val="21"/>
          <w:szCs w:val="21"/>
        </w:rPr>
        <w:t>A型-橡胶、织物增强、外覆橡胶</w:t>
      </w:r>
    </w:p>
    <w:p>
      <w:pPr>
        <w:pStyle w:val="BodyText"/>
        <w:spacing w:before="63" w:line="247" w:lineRule="auto"/>
        <w:ind w:left="10" w:firstLine="420"/>
      </w:pPr>
      <w:r>
        <w:rPr>
          <w:spacing w:val="-2"/>
        </w:rPr>
        <w:t>软管应采用适合的无缝合成橡胶管。增强层应由粘合在内管</w:t>
      </w:r>
      <w:r>
        <w:rPr>
          <w:spacing w:val="-3"/>
        </w:rPr>
        <w:t>和外覆层之间的纺织纱线、帘线或织物</w:t>
      </w:r>
      <w:r>
        <w:t xml:space="preserve"> </w:t>
      </w:r>
      <w:r>
        <w:rPr>
          <w:spacing w:val="-1"/>
        </w:rPr>
        <w:t>构成的。外覆层应为耐热及耐臭氧的合成橡胶。</w:t>
      </w:r>
    </w:p>
    <w:p>
      <w:pPr>
        <w:spacing w:before="62" w:line="219" w:lineRule="auto"/>
        <w:ind w:left="2"/>
        <w:rPr>
          <w:rFonts w:ascii="SimHei" w:eastAsia="SimHei" w:hAnsi="SimHei" w:cs="SimHei"/>
          <w:sz w:val="21"/>
          <w:szCs w:val="21"/>
        </w:rPr>
      </w:pPr>
      <w:r>
        <w:rPr>
          <w:rFonts w:ascii="SimHei" w:eastAsia="SimHei" w:hAnsi="SimHei" w:cs="SimHei"/>
          <w:sz w:val="21"/>
          <w:szCs w:val="21"/>
        </w:rPr>
        <w:t>4.1.3</w:t>
      </w:r>
      <w:r>
        <w:rPr>
          <w:rFonts w:ascii="SimHei" w:eastAsia="SimHei" w:hAnsi="SimHei" w:cs="SimHei"/>
          <w:sz w:val="21"/>
          <w:szCs w:val="21"/>
        </w:rPr>
        <w:t xml:space="preserve">  </w:t>
      </w:r>
      <w:r>
        <w:rPr>
          <w:rFonts w:ascii="SimHei" w:eastAsia="SimHei" w:hAnsi="SimHei" w:cs="SimHei"/>
          <w:sz w:val="21"/>
          <w:szCs w:val="21"/>
        </w:rPr>
        <w:t>B型-橡胶、钢丝增强、外覆橡胶</w:t>
      </w:r>
    </w:p>
    <w:p>
      <w:pPr>
        <w:pStyle w:val="BodyText"/>
        <w:spacing w:before="64" w:line="247" w:lineRule="auto"/>
        <w:ind w:left="10" w:firstLine="420"/>
      </w:pPr>
      <w:r>
        <w:rPr>
          <w:spacing w:val="-2"/>
        </w:rPr>
        <w:t>软管应采用合适的无缝合成橡胶管。增强层应由粘合在内</w:t>
      </w:r>
      <w:r>
        <w:rPr>
          <w:spacing w:val="-3"/>
        </w:rPr>
        <w:t>管和外覆层之间的纺织纱线、帘线或织物</w:t>
      </w:r>
      <w:r>
        <w:t xml:space="preserve"> </w:t>
      </w:r>
      <w:r>
        <w:rPr>
          <w:spacing w:val="-1"/>
        </w:rPr>
        <w:t>构成的。外覆层应由浸有胶浆的耐热纺织纱线组成。</w:t>
      </w:r>
    </w:p>
    <w:p>
      <w:pPr>
        <w:spacing w:before="61" w:line="219" w:lineRule="auto"/>
        <w:ind w:left="2"/>
        <w:rPr>
          <w:rFonts w:ascii="SimHei" w:eastAsia="SimHei" w:hAnsi="SimHei" w:cs="SimHei"/>
          <w:sz w:val="21"/>
          <w:szCs w:val="21"/>
        </w:rPr>
      </w:pPr>
      <w:r>
        <w:rPr>
          <w:rFonts w:ascii="SimHei" w:eastAsia="SimHei" w:hAnsi="SimHei" w:cs="SimHei"/>
          <w:sz w:val="21"/>
          <w:szCs w:val="21"/>
        </w:rPr>
        <w:t>4.1.4</w:t>
      </w:r>
      <w:r>
        <w:rPr>
          <w:rFonts w:ascii="SimHei" w:eastAsia="SimHei" w:hAnsi="SimHei" w:cs="SimHei"/>
          <w:sz w:val="21"/>
          <w:szCs w:val="21"/>
        </w:rPr>
        <w:t xml:space="preserve">  </w:t>
      </w:r>
      <w:r>
        <w:rPr>
          <w:rFonts w:ascii="SimHei" w:eastAsia="SimHei" w:hAnsi="SimHei" w:cs="SimHei"/>
          <w:sz w:val="21"/>
          <w:szCs w:val="21"/>
        </w:rPr>
        <w:t>C型-防渗层、织物増强、外覆橡胶</w:t>
      </w:r>
    </w:p>
    <w:p>
      <w:pPr>
        <w:pStyle w:val="BodyText"/>
        <w:spacing w:before="63" w:line="247" w:lineRule="auto"/>
        <w:ind w:left="11" w:right="11" w:firstLine="415"/>
      </w:pPr>
      <w:r>
        <w:rPr>
          <w:spacing w:val="2"/>
        </w:rPr>
        <w:t>在软管的橡胶层之间应有一层适当的热塑性防渗层。增强层应由粘合在内管和外覆层之间的纺织</w:t>
      </w:r>
      <w:r>
        <w:rPr>
          <w:spacing w:val="15"/>
        </w:rPr>
        <w:t xml:space="preserve"> </w:t>
      </w:r>
      <w:r>
        <w:rPr>
          <w:spacing w:val="-1"/>
        </w:rPr>
        <w:t>纱线、帘线或织物构成。外覆层应为耐热耐臭氧的合成橡胶。</w:t>
      </w:r>
    </w:p>
    <w:p>
      <w:pPr>
        <w:spacing w:before="62" w:line="221" w:lineRule="auto"/>
        <w:ind w:left="2"/>
        <w:rPr>
          <w:rFonts w:ascii="SimHei" w:eastAsia="SimHei" w:hAnsi="SimHei" w:cs="SimHei"/>
          <w:sz w:val="21"/>
          <w:szCs w:val="21"/>
        </w:rPr>
      </w:pPr>
      <w:r>
        <w:rPr>
          <w:rFonts w:ascii="SimHei" w:eastAsia="SimHei" w:hAnsi="SimHei" w:cs="SimHei"/>
          <w:sz w:val="21"/>
          <w:szCs w:val="21"/>
        </w:rPr>
        <w:t>4.1.5</w:t>
      </w:r>
      <w:r>
        <w:rPr>
          <w:rFonts w:ascii="SimHei" w:eastAsia="SimHei" w:hAnsi="SimHei" w:cs="SimHei"/>
          <w:sz w:val="21"/>
          <w:szCs w:val="21"/>
        </w:rPr>
        <w:t xml:space="preserve">  </w:t>
      </w:r>
      <w:r>
        <w:rPr>
          <w:rFonts w:ascii="SimHei" w:eastAsia="SimHei" w:hAnsi="SimHei" w:cs="SimHei"/>
          <w:sz w:val="21"/>
          <w:szCs w:val="21"/>
        </w:rPr>
        <w:t>D型-热塑性塑料、织物増强、外覆热塑性塑料</w:t>
      </w:r>
    </w:p>
    <w:p>
      <w:pPr>
        <w:pStyle w:val="BodyText"/>
        <w:spacing w:before="61" w:line="247" w:lineRule="auto"/>
        <w:ind w:left="10" w:firstLine="420"/>
      </w:pPr>
      <w:r>
        <w:rPr>
          <w:spacing w:val="-2"/>
        </w:rPr>
        <w:t>软管应采用一层适合的热塑性软管。增强层应由粘合在内管</w:t>
      </w:r>
      <w:r>
        <w:rPr>
          <w:spacing w:val="-3"/>
        </w:rPr>
        <w:t>和外覆层之间的纺织纱线、帘线或织物</w:t>
      </w:r>
      <w:r>
        <w:t xml:space="preserve"> </w:t>
      </w:r>
      <w:r>
        <w:rPr>
          <w:spacing w:val="-2"/>
        </w:rPr>
        <w:t>构成。外覆层应为耐热耐臭氧的合成弹性体。</w:t>
      </w:r>
    </w:p>
    <w:p>
      <w:pPr>
        <w:spacing w:before="62" w:line="211" w:lineRule="auto"/>
        <w:ind w:left="2"/>
        <w:rPr>
          <w:rFonts w:ascii="SimHei" w:eastAsia="SimHei" w:hAnsi="SimHei" w:cs="SimHei"/>
          <w:sz w:val="21"/>
          <w:szCs w:val="21"/>
        </w:rPr>
      </w:pPr>
      <w:r>
        <w:rPr>
          <w:rFonts w:ascii="SimHei" w:eastAsia="SimHei" w:hAnsi="SimHei" w:cs="SimHei"/>
          <w:spacing w:val="-4"/>
          <w:sz w:val="21"/>
          <w:szCs w:val="21"/>
        </w:rPr>
        <w:t>4.1.6</w:t>
      </w:r>
      <w:r>
        <w:rPr>
          <w:rFonts w:ascii="SimHei" w:eastAsia="SimHei" w:hAnsi="SimHei" w:cs="SimHei"/>
          <w:spacing w:val="-4"/>
          <w:sz w:val="21"/>
          <w:szCs w:val="21"/>
        </w:rPr>
        <w:t xml:space="preserve">  </w:t>
      </w:r>
      <w:r>
        <w:rPr>
          <w:rFonts w:ascii="SimHei" w:eastAsia="SimHei" w:hAnsi="SimHei" w:cs="SimHei"/>
          <w:spacing w:val="-4"/>
          <w:sz w:val="21"/>
          <w:szCs w:val="21"/>
        </w:rPr>
        <w:t>E型-复合层，织物増强，</w:t>
      </w:r>
      <w:r>
        <w:rPr>
          <w:rFonts w:ascii="SimHei" w:eastAsia="SimHei" w:hAnsi="SimHei" w:cs="SimHei"/>
          <w:spacing w:val="-13"/>
          <w:sz w:val="21"/>
          <w:szCs w:val="21"/>
        </w:rPr>
        <w:t xml:space="preserve"> </w:t>
      </w:r>
      <w:r>
        <w:rPr>
          <w:rFonts w:ascii="SimHei" w:eastAsia="SimHei" w:hAnsi="SimHei" w:cs="SimHei"/>
          <w:spacing w:val="-4"/>
          <w:sz w:val="21"/>
          <w:szCs w:val="21"/>
        </w:rPr>
        <w:t>外覆橡胶</w:t>
      </w:r>
    </w:p>
    <w:p>
      <w:pPr>
        <w:pStyle w:val="BodyText"/>
        <w:spacing w:before="72" w:line="247" w:lineRule="auto"/>
        <w:ind w:left="11" w:right="11" w:firstLine="419"/>
      </w:pPr>
      <w:r>
        <w:rPr>
          <w:spacing w:val="2"/>
        </w:rPr>
        <w:t>软管应采用一层适合的热塑性内衬贴在橡胶内管内侧。增强层应由粘合在内管和外覆层之间的纺</w:t>
      </w:r>
      <w:r>
        <w:rPr>
          <w:spacing w:val="11"/>
        </w:rPr>
        <w:t xml:space="preserve"> </w:t>
      </w:r>
      <w:r>
        <w:t>织纱线、帘线或织物构成。外覆层应为耐热耐臭氧</w:t>
      </w:r>
      <w:r>
        <w:rPr>
          <w:spacing w:val="-1"/>
        </w:rPr>
        <w:t>的合成橡胶。</w:t>
      </w:r>
    </w:p>
    <w:p>
      <w:pPr>
        <w:spacing w:before="63" w:line="211" w:lineRule="auto"/>
        <w:ind w:left="2"/>
        <w:rPr>
          <w:rFonts w:ascii="SimHei" w:eastAsia="SimHei" w:hAnsi="SimHei" w:cs="SimHei"/>
          <w:sz w:val="21"/>
          <w:szCs w:val="21"/>
        </w:rPr>
      </w:pPr>
      <w:r>
        <w:rPr>
          <w:rFonts w:ascii="SimHei" w:eastAsia="SimHei" w:hAnsi="SimHei" w:cs="SimHei"/>
          <w:sz w:val="21"/>
          <w:szCs w:val="21"/>
        </w:rPr>
        <w:t>4.1.7</w:t>
      </w:r>
      <w:r>
        <w:rPr>
          <w:rFonts w:ascii="SimHei" w:eastAsia="SimHei" w:hAnsi="SimHei" w:cs="SimHei"/>
          <w:sz w:val="21"/>
          <w:szCs w:val="21"/>
        </w:rPr>
        <w:t xml:space="preserve">  </w:t>
      </w:r>
      <w:r>
        <w:rPr>
          <w:rFonts w:ascii="SimHei" w:eastAsia="SimHei" w:hAnsi="SimHei" w:cs="SimHei"/>
          <w:sz w:val="21"/>
          <w:szCs w:val="21"/>
        </w:rPr>
        <w:t>F型-贴面层，防渗层，热塑性内衬</w:t>
      </w:r>
    </w:p>
    <w:p>
      <w:pPr>
        <w:pStyle w:val="BodyText"/>
        <w:spacing w:before="71" w:line="247" w:lineRule="auto"/>
        <w:ind w:left="33" w:firstLine="396"/>
      </w:pPr>
      <w:r>
        <w:rPr>
          <w:spacing w:val="-2"/>
        </w:rPr>
        <w:t>软管应有一层适合的热塑性贴面内衬与热塑性防渗层，且防</w:t>
      </w:r>
      <w:r>
        <w:rPr>
          <w:spacing w:val="-3"/>
        </w:rPr>
        <w:t>渗层夹在两个弹性体层之间。增强层应</w:t>
      </w:r>
      <w:r>
        <w:t xml:space="preserve"> </w:t>
      </w:r>
      <w:r>
        <w:rPr>
          <w:spacing w:val="-1"/>
        </w:rPr>
        <w:t>由粘合在内管和外覆层之间的纺织纱线、帘线或织物构成。外覆层应为耐热耐臭氧的弹性体。</w:t>
      </w:r>
    </w:p>
    <w:p>
      <w:pPr>
        <w:pStyle w:val="BodyText"/>
        <w:spacing w:before="62" w:line="221" w:lineRule="auto"/>
        <w:ind w:left="427"/>
      </w:pPr>
      <w:r>
        <w:rPr>
          <w:spacing w:val="-2"/>
        </w:rPr>
        <w:t>表1给出了每种类型的压力等级及示意图。</w:t>
      </w:r>
    </w:p>
    <w:p>
      <w:pPr>
        <w:spacing w:before="217" w:line="219" w:lineRule="auto"/>
        <w:ind w:left="3585"/>
        <w:rPr>
          <w:rFonts w:ascii="SimHei" w:eastAsia="SimHei" w:hAnsi="SimHei" w:cs="SimHei"/>
          <w:sz w:val="21"/>
          <w:szCs w:val="21"/>
        </w:rPr>
      </w:pPr>
      <w:r>
        <w:rPr>
          <w:rFonts w:ascii="SimHei" w:eastAsia="SimHei" w:hAnsi="SimHei" w:cs="SimHei"/>
          <w:spacing w:val="-1"/>
          <w:sz w:val="21"/>
          <w:szCs w:val="21"/>
        </w:rPr>
        <w:t>表1</w:t>
      </w:r>
      <w:r>
        <w:rPr>
          <w:rFonts w:ascii="SimHei" w:eastAsia="SimHei" w:hAnsi="SimHei" w:cs="SimHei"/>
          <w:spacing w:val="-1"/>
          <w:sz w:val="21"/>
          <w:szCs w:val="21"/>
        </w:rPr>
        <w:t xml:space="preserve">  </w:t>
      </w:r>
      <w:r>
        <w:rPr>
          <w:rFonts w:ascii="SimHei" w:eastAsia="SimHei" w:hAnsi="SimHei" w:cs="SimHei"/>
          <w:spacing w:val="-1"/>
          <w:sz w:val="21"/>
          <w:szCs w:val="21"/>
        </w:rPr>
        <w:t>压力等级及示意图</w:t>
      </w:r>
    </w:p>
    <w:tbl>
      <w:tblPr>
        <w:tblStyle w:val="TableNormal0"/>
        <w:tblW w:w="934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775"/>
        <w:gridCol w:w="3441"/>
        <w:gridCol w:w="2077"/>
        <w:gridCol w:w="2056"/>
      </w:tblGrid>
      <w:tr>
        <w:tblPrEx>
          <w:tblW w:w="934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1"/>
        </w:trPr>
        <w:tc>
          <w:tcPr>
            <w:tcW w:w="1775" w:type="dxa"/>
            <w:vMerge w:val="restart"/>
            <w:tcBorders>
              <w:bottom w:val="nil"/>
            </w:tcBorders>
            <w:vAlign w:val="top"/>
          </w:tcPr>
          <w:p>
            <w:pPr>
              <w:spacing w:before="221" w:line="221" w:lineRule="auto"/>
              <w:ind w:left="682"/>
              <w:rPr>
                <w:rFonts w:ascii="SimSun" w:eastAsia="SimSun" w:hAnsi="SimSun" w:cs="SimSun"/>
                <w:sz w:val="21"/>
                <w:szCs w:val="21"/>
              </w:rPr>
            </w:pPr>
            <w:r>
              <w:rPr>
                <w:rFonts w:ascii="SimSun" w:eastAsia="SimSun" w:hAnsi="SimSun" w:cs="SimSun"/>
                <w:spacing w:val="-2"/>
                <w:sz w:val="21"/>
                <w:szCs w:val="21"/>
              </w:rPr>
              <w:t>类型</w:t>
            </w:r>
          </w:p>
        </w:tc>
        <w:tc>
          <w:tcPr>
            <w:tcW w:w="3441" w:type="dxa"/>
            <w:vMerge w:val="restart"/>
            <w:tcBorders>
              <w:bottom w:val="nil"/>
            </w:tcBorders>
            <w:vAlign w:val="top"/>
          </w:tcPr>
          <w:p>
            <w:pPr>
              <w:spacing w:before="221" w:line="222" w:lineRule="auto"/>
              <w:ind w:left="1407"/>
              <w:rPr>
                <w:rFonts w:ascii="SimSun" w:eastAsia="SimSun" w:hAnsi="SimSun" w:cs="SimSun"/>
                <w:sz w:val="21"/>
                <w:szCs w:val="21"/>
              </w:rPr>
            </w:pPr>
            <w:r>
              <w:rPr>
                <w:rFonts w:ascii="SimSun" w:eastAsia="SimSun" w:hAnsi="SimSun" w:cs="SimSun"/>
                <w:spacing w:val="-2"/>
                <w:sz w:val="21"/>
                <w:szCs w:val="21"/>
              </w:rPr>
              <w:t>示意图</w:t>
            </w:r>
          </w:p>
        </w:tc>
        <w:tc>
          <w:tcPr>
            <w:tcW w:w="4133" w:type="dxa"/>
            <w:gridSpan w:val="2"/>
            <w:vAlign w:val="top"/>
          </w:tcPr>
          <w:p>
            <w:pPr>
              <w:spacing w:before="57" w:line="221" w:lineRule="auto"/>
              <w:ind w:left="1440"/>
              <w:rPr>
                <w:rFonts w:ascii="SimSun" w:eastAsia="SimSun" w:hAnsi="SimSun" w:cs="SimSun"/>
                <w:sz w:val="21"/>
                <w:szCs w:val="21"/>
              </w:rPr>
            </w:pPr>
            <w:r>
              <w:rPr>
                <w:rFonts w:ascii="SimSun" w:eastAsia="SimSun" w:hAnsi="SimSun" w:cs="SimSun"/>
                <w:spacing w:val="-1"/>
                <w:sz w:val="21"/>
                <w:szCs w:val="21"/>
              </w:rPr>
              <w:t>适用压力等级</w:t>
            </w:r>
          </w:p>
        </w:tc>
      </w:tr>
      <w:tr>
        <w:tblPrEx>
          <w:tblW w:w="9349" w:type="dxa"/>
          <w:tblInd w:w="2" w:type="dxa"/>
          <w:tblLayout w:type="fixed"/>
        </w:tblPrEx>
        <w:trPr>
          <w:trHeight w:val="319"/>
        </w:trPr>
        <w:tc>
          <w:tcPr>
            <w:tcW w:w="1775" w:type="dxa"/>
            <w:vMerge/>
            <w:tcBorders>
              <w:top w:val="nil"/>
            </w:tcBorders>
            <w:vAlign w:val="top"/>
          </w:tcPr>
          <w:p>
            <w:pPr>
              <w:rPr>
                <w:rFonts w:ascii="Arial"/>
                <w:sz w:val="21"/>
              </w:rPr>
            </w:pPr>
          </w:p>
        </w:tc>
        <w:tc>
          <w:tcPr>
            <w:tcW w:w="3441" w:type="dxa"/>
            <w:vMerge/>
            <w:tcBorders>
              <w:top w:val="nil"/>
            </w:tcBorders>
            <w:vAlign w:val="top"/>
          </w:tcPr>
          <w:p>
            <w:pPr>
              <w:rPr>
                <w:rFonts w:ascii="Arial"/>
                <w:sz w:val="21"/>
              </w:rPr>
            </w:pPr>
          </w:p>
        </w:tc>
        <w:tc>
          <w:tcPr>
            <w:tcW w:w="2077" w:type="dxa"/>
            <w:vAlign w:val="top"/>
          </w:tcPr>
          <w:p>
            <w:pPr>
              <w:spacing w:before="56" w:line="221" w:lineRule="auto"/>
              <w:ind w:left="839"/>
              <w:rPr>
                <w:rFonts w:ascii="SimSun" w:eastAsia="SimSun" w:hAnsi="SimSun" w:cs="SimSun"/>
                <w:sz w:val="21"/>
                <w:szCs w:val="21"/>
              </w:rPr>
            </w:pPr>
            <w:r>
              <w:rPr>
                <w:rFonts w:ascii="SimSun" w:eastAsia="SimSun" w:hAnsi="SimSun" w:cs="SimSun"/>
                <w:spacing w:val="-3"/>
                <w:sz w:val="21"/>
                <w:szCs w:val="21"/>
              </w:rPr>
              <w:t>高压</w:t>
            </w:r>
          </w:p>
        </w:tc>
        <w:tc>
          <w:tcPr>
            <w:tcW w:w="2056" w:type="dxa"/>
            <w:vAlign w:val="top"/>
          </w:tcPr>
          <w:p>
            <w:pPr>
              <w:spacing w:before="56" w:line="222" w:lineRule="auto"/>
              <w:ind w:left="820"/>
              <w:rPr>
                <w:rFonts w:ascii="SimSun" w:eastAsia="SimSun" w:hAnsi="SimSun" w:cs="SimSun"/>
                <w:sz w:val="21"/>
                <w:szCs w:val="21"/>
              </w:rPr>
            </w:pPr>
            <w:r>
              <w:rPr>
                <w:rFonts w:ascii="SimSun" w:eastAsia="SimSun" w:hAnsi="SimSun" w:cs="SimSun"/>
                <w:spacing w:val="-2"/>
                <w:sz w:val="21"/>
                <w:szCs w:val="21"/>
              </w:rPr>
              <w:t>低压</w:t>
            </w:r>
          </w:p>
        </w:tc>
      </w:tr>
    </w:tbl>
    <w:p>
      <w:pPr>
        <w:sectPr>
          <w:headerReference w:type="default" r:id="rId8"/>
          <w:footerReference w:type="default" r:id="rId9"/>
          <w:pgSz w:w="11907" w:h="16839"/>
          <w:pgMar w:top="1659" w:right="1128" w:bottom="1309" w:left="1418" w:header="1448" w:footer="1133" w:gutter="0"/>
          <w:pgNumType w:start="3"/>
          <w:cols w:space="708"/>
        </w:sectPr>
      </w:pPr>
    </w:p>
    <w:tbl>
      <w:tblPr>
        <w:tblStyle w:val="TableNormal1"/>
        <w:tblW w:w="934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775"/>
        <w:gridCol w:w="3441"/>
        <w:gridCol w:w="2077"/>
        <w:gridCol w:w="2056"/>
      </w:tblGrid>
      <w:tr>
        <w:tblPrEx>
          <w:tblW w:w="934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562"/>
        </w:trPr>
        <w:tc>
          <w:tcPr>
            <w:tcW w:w="1775" w:type="dxa"/>
            <w:vAlign w:val="top"/>
          </w:tcPr>
          <w:p>
            <w:pPr>
              <w:spacing w:line="320" w:lineRule="auto"/>
              <w:rPr>
                <w:rFonts w:ascii="Arial"/>
                <w:sz w:val="21"/>
              </w:rPr>
            </w:pPr>
          </w:p>
          <w:p>
            <w:pPr>
              <w:spacing w:line="320" w:lineRule="auto"/>
              <w:rPr>
                <w:rFonts w:ascii="Arial"/>
                <w:sz w:val="21"/>
              </w:rPr>
            </w:pPr>
          </w:p>
          <w:p>
            <w:pPr>
              <w:spacing w:before="68" w:line="183" w:lineRule="auto"/>
              <w:ind w:left="831"/>
              <w:rPr>
                <w:rFonts w:ascii="SimSun" w:eastAsia="SimSun" w:hAnsi="SimSun" w:cs="SimSun"/>
                <w:sz w:val="21"/>
                <w:szCs w:val="21"/>
              </w:rPr>
            </w:pPr>
            <w:r>
              <w:rPr>
                <w:rFonts w:ascii="SimSun" w:eastAsia="SimSun" w:hAnsi="SimSun" w:cs="SimSun"/>
                <w:sz w:val="21"/>
                <w:szCs w:val="21"/>
              </w:rPr>
              <w:t>A</w:t>
            </w:r>
          </w:p>
        </w:tc>
        <w:tc>
          <w:tcPr>
            <w:tcW w:w="3441" w:type="dxa"/>
            <w:vAlign w:val="top"/>
          </w:tcPr>
          <w:p>
            <w:pPr>
              <w:spacing w:before="103" w:line="1340" w:lineRule="exact"/>
              <w:ind w:firstLine="710"/>
            </w:pPr>
            <w:r>
              <w:rPr>
                <w:position w:val="-26"/>
              </w:rPr>
              <w:drawing>
                <wp:inline distT="0" distB="0" distL="0" distR="0">
                  <wp:extent cx="1271905" cy="8509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0"/>
                          <a:stretch>
                            <a:fillRect/>
                          </a:stretch>
                        </pic:blipFill>
                        <pic:spPr>
                          <a:xfrm>
                            <a:off x="0" y="0"/>
                            <a:ext cx="1271905" cy="850900"/>
                          </a:xfrm>
                          <a:prstGeom prst="rect">
                            <a:avLst/>
                          </a:prstGeom>
                        </pic:spPr>
                      </pic:pic>
                    </a:graphicData>
                  </a:graphic>
                </wp:inline>
              </w:drawing>
            </w:r>
          </w:p>
        </w:tc>
        <w:tc>
          <w:tcPr>
            <w:tcW w:w="2077" w:type="dxa"/>
            <w:vAlign w:val="top"/>
          </w:tcPr>
          <w:p>
            <w:pPr>
              <w:spacing w:line="321" w:lineRule="auto"/>
              <w:rPr>
                <w:rFonts w:ascii="Arial"/>
                <w:sz w:val="21"/>
              </w:rPr>
            </w:pPr>
          </w:p>
          <w:p>
            <w:pPr>
              <w:spacing w:line="321" w:lineRule="auto"/>
              <w:rPr>
                <w:rFonts w:ascii="Arial"/>
                <w:sz w:val="21"/>
              </w:rPr>
            </w:pPr>
          </w:p>
          <w:p>
            <w:pPr>
              <w:spacing w:before="69" w:line="181" w:lineRule="auto"/>
              <w:ind w:left="989"/>
              <w:rPr>
                <w:rFonts w:ascii="SimSun" w:eastAsia="SimSun" w:hAnsi="SimSun" w:cs="SimSun"/>
                <w:sz w:val="21"/>
                <w:szCs w:val="21"/>
              </w:rPr>
            </w:pPr>
            <w:r>
              <w:rPr>
                <w:rFonts w:ascii="SimSun" w:eastAsia="SimSun" w:hAnsi="SimSun" w:cs="SimSun"/>
                <w:sz w:val="21"/>
                <w:szCs w:val="21"/>
              </w:rPr>
              <w:t>X</w:t>
            </w:r>
          </w:p>
        </w:tc>
        <w:tc>
          <w:tcPr>
            <w:tcW w:w="2056" w:type="dxa"/>
            <w:vAlign w:val="top"/>
          </w:tcPr>
          <w:p>
            <w:pPr>
              <w:spacing w:line="321" w:lineRule="auto"/>
              <w:rPr>
                <w:rFonts w:ascii="Arial"/>
                <w:sz w:val="21"/>
              </w:rPr>
            </w:pPr>
          </w:p>
          <w:p>
            <w:pPr>
              <w:spacing w:line="321" w:lineRule="auto"/>
              <w:rPr>
                <w:rFonts w:ascii="Arial"/>
                <w:sz w:val="21"/>
              </w:rPr>
            </w:pPr>
          </w:p>
          <w:p>
            <w:pPr>
              <w:spacing w:before="69" w:line="181" w:lineRule="auto"/>
              <w:ind w:left="977"/>
              <w:rPr>
                <w:rFonts w:ascii="SimSun" w:eastAsia="SimSun" w:hAnsi="SimSun" w:cs="SimSun"/>
                <w:sz w:val="21"/>
                <w:szCs w:val="21"/>
              </w:rPr>
            </w:pPr>
            <w:r>
              <w:rPr>
                <w:rFonts w:ascii="SimSun" w:eastAsia="SimSun" w:hAnsi="SimSun" w:cs="SimSun"/>
                <w:sz w:val="21"/>
                <w:szCs w:val="21"/>
              </w:rPr>
              <w:t>X</w:t>
            </w:r>
          </w:p>
        </w:tc>
      </w:tr>
      <w:tr>
        <w:tblPrEx>
          <w:tblW w:w="9349" w:type="dxa"/>
          <w:tblInd w:w="2" w:type="dxa"/>
          <w:tblLayout w:type="fixed"/>
        </w:tblPrEx>
        <w:trPr>
          <w:trHeight w:val="1568"/>
        </w:trPr>
        <w:tc>
          <w:tcPr>
            <w:tcW w:w="1775" w:type="dxa"/>
            <w:vAlign w:val="top"/>
          </w:tcPr>
          <w:p>
            <w:pPr>
              <w:spacing w:line="322" w:lineRule="auto"/>
              <w:rPr>
                <w:rFonts w:ascii="Arial"/>
                <w:sz w:val="21"/>
              </w:rPr>
            </w:pPr>
          </w:p>
          <w:p>
            <w:pPr>
              <w:spacing w:line="323" w:lineRule="auto"/>
              <w:rPr>
                <w:rFonts w:ascii="Arial"/>
                <w:sz w:val="21"/>
              </w:rPr>
            </w:pPr>
          </w:p>
          <w:p>
            <w:pPr>
              <w:spacing w:before="68" w:line="181" w:lineRule="auto"/>
              <w:ind w:left="833"/>
              <w:rPr>
                <w:rFonts w:ascii="SimSun" w:eastAsia="SimSun" w:hAnsi="SimSun" w:cs="SimSun"/>
                <w:sz w:val="21"/>
                <w:szCs w:val="21"/>
              </w:rPr>
            </w:pPr>
            <w:r>
              <w:rPr>
                <w:rFonts w:ascii="SimSun" w:eastAsia="SimSun" w:hAnsi="SimSun" w:cs="SimSun"/>
                <w:sz w:val="21"/>
                <w:szCs w:val="21"/>
              </w:rPr>
              <w:t>B</w:t>
            </w:r>
          </w:p>
        </w:tc>
        <w:tc>
          <w:tcPr>
            <w:tcW w:w="3441" w:type="dxa"/>
            <w:vAlign w:val="top"/>
          </w:tcPr>
          <w:p>
            <w:pPr>
              <w:spacing w:before="86" w:line="1390" w:lineRule="exact"/>
              <w:ind w:firstLine="650"/>
            </w:pPr>
            <w:r>
              <w:rPr>
                <w:position w:val="-27"/>
              </w:rPr>
              <w:drawing>
                <wp:inline distT="0" distB="0" distL="0" distR="0">
                  <wp:extent cx="1343660" cy="88265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1"/>
                          <a:stretch>
                            <a:fillRect/>
                          </a:stretch>
                        </pic:blipFill>
                        <pic:spPr>
                          <a:xfrm>
                            <a:off x="0" y="0"/>
                            <a:ext cx="1343660" cy="882650"/>
                          </a:xfrm>
                          <a:prstGeom prst="rect">
                            <a:avLst/>
                          </a:prstGeom>
                        </pic:spPr>
                      </pic:pic>
                    </a:graphicData>
                  </a:graphic>
                </wp:inline>
              </w:drawing>
            </w:r>
          </w:p>
        </w:tc>
        <w:tc>
          <w:tcPr>
            <w:tcW w:w="2077" w:type="dxa"/>
            <w:vAlign w:val="top"/>
          </w:tcPr>
          <w:p>
            <w:pPr>
              <w:spacing w:line="322" w:lineRule="auto"/>
              <w:rPr>
                <w:rFonts w:ascii="Arial"/>
                <w:sz w:val="21"/>
              </w:rPr>
            </w:pPr>
          </w:p>
          <w:p>
            <w:pPr>
              <w:spacing w:line="323" w:lineRule="auto"/>
              <w:rPr>
                <w:rFonts w:ascii="Arial"/>
                <w:sz w:val="21"/>
              </w:rPr>
            </w:pPr>
          </w:p>
          <w:p>
            <w:pPr>
              <w:spacing w:before="68" w:line="181" w:lineRule="auto"/>
              <w:ind w:left="989"/>
              <w:rPr>
                <w:rFonts w:ascii="SimSun" w:eastAsia="SimSun" w:hAnsi="SimSun" w:cs="SimSun"/>
                <w:sz w:val="21"/>
                <w:szCs w:val="21"/>
              </w:rPr>
            </w:pPr>
            <w:r>
              <w:rPr>
                <w:rFonts w:ascii="SimSun" w:eastAsia="SimSun" w:hAnsi="SimSun" w:cs="SimSun"/>
                <w:sz w:val="21"/>
                <w:szCs w:val="21"/>
              </w:rPr>
              <w:t>X</w:t>
            </w:r>
          </w:p>
        </w:tc>
        <w:tc>
          <w:tcPr>
            <w:tcW w:w="2056" w:type="dxa"/>
            <w:vAlign w:val="top"/>
          </w:tcPr>
          <w:p>
            <w:pPr>
              <w:spacing w:line="304" w:lineRule="auto"/>
              <w:rPr>
                <w:rFonts w:ascii="Arial"/>
                <w:sz w:val="21"/>
              </w:rPr>
            </w:pPr>
          </w:p>
          <w:p>
            <w:pPr>
              <w:spacing w:line="304" w:lineRule="auto"/>
              <w:rPr>
                <w:rFonts w:ascii="Arial"/>
                <w:sz w:val="21"/>
              </w:rPr>
            </w:pPr>
          </w:p>
          <w:p>
            <w:pPr>
              <w:spacing w:before="69" w:line="226" w:lineRule="auto"/>
              <w:ind w:left="867"/>
              <w:rPr>
                <w:rFonts w:ascii="SimSun" w:eastAsia="SimSun" w:hAnsi="SimSun" w:cs="SimSun"/>
                <w:sz w:val="21"/>
                <w:szCs w:val="21"/>
              </w:rPr>
            </w:pPr>
            <w:r>
              <w:rPr>
                <w:rFonts w:ascii="SimSun" w:eastAsia="SimSun" w:hAnsi="SimSun" w:cs="SimSun"/>
                <w:sz w:val="21"/>
                <w:szCs w:val="21"/>
              </w:rPr>
              <w:t>N/A</w:t>
            </w:r>
          </w:p>
        </w:tc>
      </w:tr>
    </w:tbl>
    <w:p>
      <w:pPr>
        <w:rPr>
          <w:rFonts w:ascii="Arial"/>
          <w:sz w:val="21"/>
        </w:rPr>
      </w:pPr>
    </w:p>
    <w:p>
      <w:pPr>
        <w:rPr>
          <w:rFonts w:ascii="Arial" w:eastAsia="Arial" w:hAnsi="Arial" w:cs="Arial"/>
          <w:sz w:val="21"/>
          <w:szCs w:val="21"/>
        </w:rPr>
        <w:sectPr>
          <w:headerReference w:type="default" r:id="rId12"/>
          <w:footerReference w:type="default" r:id="rId13"/>
          <w:type w:val="nextPage"/>
          <w:pgSz w:w="11907" w:h="16839"/>
          <w:pgMar w:top="1659" w:right="1128" w:bottom="1309" w:left="1418" w:header="1448" w:footer="1133" w:gutter="0"/>
          <w:pgNumType w:start="4"/>
          <w:cols w:space="708"/>
          <w:titlePg w:val="0"/>
        </w:sectPr>
      </w:pPr>
    </w:p>
    <w:p>
      <w:pPr>
        <w:spacing w:before="26"/>
      </w:pPr>
    </w:p>
    <w:tbl>
      <w:tblPr>
        <w:tblStyle w:val="TableNormal2"/>
        <w:tblW w:w="934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775"/>
        <w:gridCol w:w="495"/>
        <w:gridCol w:w="1732"/>
        <w:gridCol w:w="1214"/>
        <w:gridCol w:w="2077"/>
        <w:gridCol w:w="2056"/>
      </w:tblGrid>
      <w:tr>
        <w:tblPrEx>
          <w:tblW w:w="934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568"/>
        </w:trPr>
        <w:tc>
          <w:tcPr>
            <w:tcW w:w="1775" w:type="dxa"/>
            <w:vAlign w:val="top"/>
          </w:tcPr>
          <w:p>
            <w:pPr>
              <w:spacing w:line="322" w:lineRule="auto"/>
              <w:rPr>
                <w:rFonts w:ascii="Arial"/>
                <w:sz w:val="21"/>
              </w:rPr>
            </w:pPr>
          </w:p>
          <w:p>
            <w:pPr>
              <w:spacing w:line="323" w:lineRule="auto"/>
              <w:rPr>
                <w:rFonts w:ascii="Arial"/>
                <w:sz w:val="21"/>
              </w:rPr>
            </w:pPr>
          </w:p>
          <w:p>
            <w:pPr>
              <w:pStyle w:val="TableText"/>
              <w:spacing w:before="68" w:line="182" w:lineRule="auto"/>
              <w:ind w:left="836"/>
            </w:pPr>
            <w:r>
              <w:t>C</w:t>
            </w:r>
          </w:p>
        </w:tc>
        <w:tc>
          <w:tcPr>
            <w:tcW w:w="3441" w:type="dxa"/>
            <w:gridSpan w:val="3"/>
            <w:vAlign w:val="top"/>
          </w:tcPr>
          <w:p>
            <w:pPr>
              <w:spacing w:before="50" w:line="1465" w:lineRule="exact"/>
              <w:ind w:firstLine="635"/>
            </w:pPr>
            <w:r>
              <w:rPr>
                <w:position w:val="-29"/>
              </w:rPr>
              <w:drawing>
                <wp:inline distT="0" distB="0" distL="0" distR="0">
                  <wp:extent cx="1367789" cy="93027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4"/>
                          <a:stretch>
                            <a:fillRect/>
                          </a:stretch>
                        </pic:blipFill>
                        <pic:spPr>
                          <a:xfrm>
                            <a:off x="0" y="0"/>
                            <a:ext cx="1367789" cy="930275"/>
                          </a:xfrm>
                          <a:prstGeom prst="rect">
                            <a:avLst/>
                          </a:prstGeom>
                        </pic:spPr>
                      </pic:pic>
                    </a:graphicData>
                  </a:graphic>
                </wp:inline>
              </w:drawing>
            </w:r>
          </w:p>
        </w:tc>
        <w:tc>
          <w:tcPr>
            <w:tcW w:w="2077" w:type="dxa"/>
            <w:vAlign w:val="top"/>
          </w:tcPr>
          <w:p>
            <w:pPr>
              <w:spacing w:line="323" w:lineRule="auto"/>
              <w:rPr>
                <w:rFonts w:ascii="Arial"/>
                <w:sz w:val="21"/>
              </w:rPr>
            </w:pPr>
          </w:p>
          <w:p>
            <w:pPr>
              <w:spacing w:line="323" w:lineRule="auto"/>
              <w:rPr>
                <w:rFonts w:ascii="Arial"/>
                <w:sz w:val="21"/>
              </w:rPr>
            </w:pPr>
          </w:p>
          <w:p>
            <w:pPr>
              <w:pStyle w:val="TableText"/>
              <w:spacing w:before="68" w:line="181" w:lineRule="auto"/>
              <w:ind w:left="989"/>
            </w:pPr>
            <w:r>
              <w:t>X</w:t>
            </w:r>
          </w:p>
        </w:tc>
        <w:tc>
          <w:tcPr>
            <w:tcW w:w="2056" w:type="dxa"/>
            <w:vAlign w:val="top"/>
          </w:tcPr>
          <w:p>
            <w:pPr>
              <w:spacing w:line="323" w:lineRule="auto"/>
              <w:rPr>
                <w:rFonts w:ascii="Arial"/>
                <w:sz w:val="21"/>
              </w:rPr>
            </w:pPr>
          </w:p>
          <w:p>
            <w:pPr>
              <w:spacing w:line="323" w:lineRule="auto"/>
              <w:rPr>
                <w:rFonts w:ascii="Arial"/>
                <w:sz w:val="21"/>
              </w:rPr>
            </w:pPr>
          </w:p>
          <w:p>
            <w:pPr>
              <w:pStyle w:val="TableText"/>
              <w:spacing w:before="68" w:line="181" w:lineRule="auto"/>
              <w:ind w:left="977"/>
            </w:pPr>
            <w:r>
              <w:t>X</w:t>
            </w:r>
          </w:p>
        </w:tc>
      </w:tr>
      <w:tr>
        <w:tblPrEx>
          <w:tblW w:w="9349" w:type="dxa"/>
          <w:tblInd w:w="2" w:type="dxa"/>
          <w:tblLayout w:type="fixed"/>
        </w:tblPrEx>
        <w:trPr>
          <w:trHeight w:val="1566"/>
        </w:trPr>
        <w:tc>
          <w:tcPr>
            <w:tcW w:w="1775" w:type="dxa"/>
            <w:vAlign w:val="top"/>
          </w:tcPr>
          <w:p>
            <w:pPr>
              <w:spacing w:line="322" w:lineRule="auto"/>
              <w:rPr>
                <w:rFonts w:ascii="Arial"/>
                <w:sz w:val="21"/>
              </w:rPr>
            </w:pPr>
          </w:p>
          <w:p>
            <w:pPr>
              <w:spacing w:line="323" w:lineRule="auto"/>
              <w:rPr>
                <w:rFonts w:ascii="Arial"/>
                <w:sz w:val="21"/>
              </w:rPr>
            </w:pPr>
          </w:p>
          <w:p>
            <w:pPr>
              <w:pStyle w:val="TableText"/>
              <w:spacing w:before="68" w:line="181" w:lineRule="auto"/>
              <w:ind w:left="834"/>
            </w:pPr>
            <w:r>
              <w:t>D</w:t>
            </w:r>
          </w:p>
        </w:tc>
        <w:tc>
          <w:tcPr>
            <w:tcW w:w="3441" w:type="dxa"/>
            <w:gridSpan w:val="3"/>
            <w:vAlign w:val="top"/>
          </w:tcPr>
          <w:p>
            <w:pPr>
              <w:spacing w:before="30" w:line="1503" w:lineRule="exact"/>
              <w:ind w:firstLine="588"/>
            </w:pPr>
            <w:r>
              <w:rPr>
                <w:position w:val="-30"/>
              </w:rPr>
              <w:drawing>
                <wp:inline distT="0" distB="0" distL="0" distR="0">
                  <wp:extent cx="1431289" cy="95440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5"/>
                          <a:stretch>
                            <a:fillRect/>
                          </a:stretch>
                        </pic:blipFill>
                        <pic:spPr>
                          <a:xfrm>
                            <a:off x="0" y="0"/>
                            <a:ext cx="1431289" cy="954405"/>
                          </a:xfrm>
                          <a:prstGeom prst="rect">
                            <a:avLst/>
                          </a:prstGeom>
                        </pic:spPr>
                      </pic:pic>
                    </a:graphicData>
                  </a:graphic>
                </wp:inline>
              </w:drawing>
            </w:r>
          </w:p>
        </w:tc>
        <w:tc>
          <w:tcPr>
            <w:tcW w:w="2077" w:type="dxa"/>
            <w:vAlign w:val="top"/>
          </w:tcPr>
          <w:p>
            <w:pPr>
              <w:spacing w:line="322" w:lineRule="auto"/>
              <w:rPr>
                <w:rFonts w:ascii="Arial"/>
                <w:sz w:val="21"/>
              </w:rPr>
            </w:pPr>
          </w:p>
          <w:p>
            <w:pPr>
              <w:spacing w:line="323" w:lineRule="auto"/>
              <w:rPr>
                <w:rFonts w:ascii="Arial"/>
                <w:sz w:val="21"/>
              </w:rPr>
            </w:pPr>
          </w:p>
          <w:p>
            <w:pPr>
              <w:pStyle w:val="TableText"/>
              <w:spacing w:before="68" w:line="181" w:lineRule="auto"/>
              <w:ind w:left="989"/>
            </w:pPr>
            <w:r>
              <w:t>X</w:t>
            </w:r>
          </w:p>
        </w:tc>
        <w:tc>
          <w:tcPr>
            <w:tcW w:w="2056" w:type="dxa"/>
            <w:vAlign w:val="top"/>
          </w:tcPr>
          <w:p>
            <w:pPr>
              <w:spacing w:line="304" w:lineRule="auto"/>
              <w:rPr>
                <w:rFonts w:ascii="Arial"/>
                <w:sz w:val="21"/>
              </w:rPr>
            </w:pPr>
          </w:p>
          <w:p>
            <w:pPr>
              <w:spacing w:line="304" w:lineRule="auto"/>
              <w:rPr>
                <w:rFonts w:ascii="Arial"/>
                <w:sz w:val="21"/>
              </w:rPr>
            </w:pPr>
          </w:p>
          <w:p>
            <w:pPr>
              <w:pStyle w:val="TableText"/>
              <w:spacing w:before="69" w:line="226" w:lineRule="auto"/>
              <w:ind w:left="867"/>
            </w:pPr>
            <w:r>
              <w:t>N/A</w:t>
            </w:r>
          </w:p>
        </w:tc>
      </w:tr>
      <w:tr>
        <w:tblPrEx>
          <w:tblW w:w="9349" w:type="dxa"/>
          <w:tblInd w:w="2" w:type="dxa"/>
          <w:tblLayout w:type="fixed"/>
        </w:tblPrEx>
        <w:trPr>
          <w:trHeight w:val="1564"/>
        </w:trPr>
        <w:tc>
          <w:tcPr>
            <w:tcW w:w="1775" w:type="dxa"/>
            <w:vAlign w:val="top"/>
          </w:tcPr>
          <w:p>
            <w:pPr>
              <w:spacing w:line="322" w:lineRule="auto"/>
              <w:rPr>
                <w:rFonts w:ascii="Arial"/>
                <w:sz w:val="21"/>
              </w:rPr>
            </w:pPr>
          </w:p>
          <w:p>
            <w:pPr>
              <w:spacing w:line="322" w:lineRule="auto"/>
              <w:rPr>
                <w:rFonts w:ascii="Arial"/>
                <w:sz w:val="21"/>
              </w:rPr>
            </w:pPr>
          </w:p>
          <w:p>
            <w:pPr>
              <w:pStyle w:val="TableText"/>
              <w:spacing w:before="69" w:line="181" w:lineRule="auto"/>
              <w:ind w:left="835"/>
            </w:pPr>
            <w:r>
              <w:t>E</w:t>
            </w:r>
          </w:p>
        </w:tc>
        <w:tc>
          <w:tcPr>
            <w:tcW w:w="3441" w:type="dxa"/>
            <w:gridSpan w:val="3"/>
            <w:vAlign w:val="top"/>
          </w:tcPr>
          <w:p>
            <w:pPr>
              <w:spacing w:before="61" w:line="1440" w:lineRule="exact"/>
              <w:ind w:firstLine="544"/>
            </w:pPr>
            <w:r>
              <w:rPr>
                <w:position w:val="-28"/>
              </w:rPr>
              <w:drawing>
                <wp:inline distT="0" distB="0" distL="0" distR="0">
                  <wp:extent cx="1487169" cy="9144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6"/>
                          <a:stretch>
                            <a:fillRect/>
                          </a:stretch>
                        </pic:blipFill>
                        <pic:spPr>
                          <a:xfrm>
                            <a:off x="0" y="0"/>
                            <a:ext cx="1487169" cy="914400"/>
                          </a:xfrm>
                          <a:prstGeom prst="rect">
                            <a:avLst/>
                          </a:prstGeom>
                        </pic:spPr>
                      </pic:pic>
                    </a:graphicData>
                  </a:graphic>
                </wp:inline>
              </w:drawing>
            </w:r>
          </w:p>
        </w:tc>
        <w:tc>
          <w:tcPr>
            <w:tcW w:w="2077" w:type="dxa"/>
            <w:vAlign w:val="top"/>
          </w:tcPr>
          <w:p>
            <w:pPr>
              <w:spacing w:line="322" w:lineRule="auto"/>
              <w:rPr>
                <w:rFonts w:ascii="Arial"/>
                <w:sz w:val="21"/>
              </w:rPr>
            </w:pPr>
          </w:p>
          <w:p>
            <w:pPr>
              <w:spacing w:line="322" w:lineRule="auto"/>
              <w:rPr>
                <w:rFonts w:ascii="Arial"/>
                <w:sz w:val="21"/>
              </w:rPr>
            </w:pPr>
          </w:p>
          <w:p>
            <w:pPr>
              <w:pStyle w:val="TableText"/>
              <w:spacing w:before="69" w:line="181" w:lineRule="auto"/>
              <w:ind w:left="989"/>
            </w:pPr>
            <w:r>
              <w:t>X</w:t>
            </w:r>
          </w:p>
        </w:tc>
        <w:tc>
          <w:tcPr>
            <w:tcW w:w="2056" w:type="dxa"/>
            <w:vAlign w:val="top"/>
          </w:tcPr>
          <w:p>
            <w:pPr>
              <w:spacing w:line="322" w:lineRule="auto"/>
              <w:rPr>
                <w:rFonts w:ascii="Arial"/>
                <w:sz w:val="21"/>
              </w:rPr>
            </w:pPr>
          </w:p>
          <w:p>
            <w:pPr>
              <w:spacing w:line="322" w:lineRule="auto"/>
              <w:rPr>
                <w:rFonts w:ascii="Arial"/>
                <w:sz w:val="21"/>
              </w:rPr>
            </w:pPr>
          </w:p>
          <w:p>
            <w:pPr>
              <w:pStyle w:val="TableText"/>
              <w:spacing w:before="69" w:line="181" w:lineRule="auto"/>
              <w:ind w:left="977"/>
            </w:pPr>
            <w:r>
              <w:t>X</w:t>
            </w:r>
          </w:p>
        </w:tc>
      </w:tr>
      <w:tr>
        <w:tblPrEx>
          <w:tblW w:w="9349" w:type="dxa"/>
          <w:tblInd w:w="2" w:type="dxa"/>
          <w:tblLayout w:type="fixed"/>
        </w:tblPrEx>
        <w:trPr>
          <w:trHeight w:val="1662"/>
        </w:trPr>
        <w:tc>
          <w:tcPr>
            <w:tcW w:w="1775" w:type="dxa"/>
            <w:vAlign w:val="top"/>
          </w:tcPr>
          <w:p>
            <w:pPr>
              <w:spacing w:line="347" w:lineRule="auto"/>
              <w:rPr>
                <w:rFonts w:ascii="Arial"/>
                <w:sz w:val="21"/>
              </w:rPr>
            </w:pPr>
          </w:p>
          <w:p>
            <w:pPr>
              <w:spacing w:line="348" w:lineRule="auto"/>
              <w:rPr>
                <w:rFonts w:ascii="Arial"/>
                <w:sz w:val="21"/>
              </w:rPr>
            </w:pPr>
          </w:p>
          <w:p>
            <w:pPr>
              <w:pStyle w:val="TableText"/>
              <w:spacing w:before="68" w:line="181" w:lineRule="auto"/>
              <w:ind w:left="834"/>
            </w:pPr>
            <w:r>
              <w:t>F</w:t>
            </w:r>
          </w:p>
        </w:tc>
        <w:tc>
          <w:tcPr>
            <w:tcW w:w="3441" w:type="dxa"/>
            <w:gridSpan w:val="3"/>
            <w:vAlign w:val="top"/>
          </w:tcPr>
          <w:p>
            <w:pPr>
              <w:spacing w:before="80" w:line="1503" w:lineRule="exact"/>
              <w:ind w:firstLine="650"/>
            </w:pPr>
            <w:r>
              <w:rPr>
                <w:position w:val="-30"/>
              </w:rPr>
              <w:drawing>
                <wp:inline distT="0" distB="0" distL="0" distR="0">
                  <wp:extent cx="1343660" cy="954404"/>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7"/>
                          <a:stretch>
                            <a:fillRect/>
                          </a:stretch>
                        </pic:blipFill>
                        <pic:spPr>
                          <a:xfrm>
                            <a:off x="0" y="0"/>
                            <a:ext cx="1343660" cy="954404"/>
                          </a:xfrm>
                          <a:prstGeom prst="rect">
                            <a:avLst/>
                          </a:prstGeom>
                        </pic:spPr>
                      </pic:pic>
                    </a:graphicData>
                  </a:graphic>
                </wp:inline>
              </w:drawing>
            </w:r>
          </w:p>
        </w:tc>
        <w:tc>
          <w:tcPr>
            <w:tcW w:w="2077" w:type="dxa"/>
            <w:vAlign w:val="top"/>
          </w:tcPr>
          <w:p>
            <w:pPr>
              <w:spacing w:line="347" w:lineRule="auto"/>
              <w:rPr>
                <w:rFonts w:ascii="Arial"/>
                <w:sz w:val="21"/>
              </w:rPr>
            </w:pPr>
          </w:p>
          <w:p>
            <w:pPr>
              <w:spacing w:line="348" w:lineRule="auto"/>
              <w:rPr>
                <w:rFonts w:ascii="Arial"/>
                <w:sz w:val="21"/>
              </w:rPr>
            </w:pPr>
          </w:p>
          <w:p>
            <w:pPr>
              <w:pStyle w:val="TableText"/>
              <w:spacing w:before="68" w:line="181" w:lineRule="auto"/>
              <w:ind w:left="989"/>
            </w:pPr>
            <w:r>
              <w:t>X</w:t>
            </w:r>
          </w:p>
        </w:tc>
        <w:tc>
          <w:tcPr>
            <w:tcW w:w="2056" w:type="dxa"/>
            <w:vAlign w:val="top"/>
          </w:tcPr>
          <w:p>
            <w:pPr>
              <w:spacing w:line="347" w:lineRule="auto"/>
              <w:rPr>
                <w:rFonts w:ascii="Arial"/>
                <w:sz w:val="21"/>
              </w:rPr>
            </w:pPr>
          </w:p>
          <w:p>
            <w:pPr>
              <w:spacing w:line="348" w:lineRule="auto"/>
              <w:rPr>
                <w:rFonts w:ascii="Arial"/>
                <w:sz w:val="21"/>
              </w:rPr>
            </w:pPr>
          </w:p>
          <w:p>
            <w:pPr>
              <w:pStyle w:val="TableText"/>
              <w:spacing w:before="68" w:line="181" w:lineRule="auto"/>
              <w:ind w:left="977"/>
            </w:pPr>
            <w:r>
              <w:t>X</w:t>
            </w:r>
          </w:p>
        </w:tc>
      </w:tr>
      <w:tr>
        <w:tblPrEx>
          <w:tblW w:w="9349" w:type="dxa"/>
          <w:tblInd w:w="2" w:type="dxa"/>
          <w:tblLayout w:type="fixed"/>
        </w:tblPrEx>
        <w:trPr>
          <w:trHeight w:val="1583"/>
        </w:trPr>
        <w:tc>
          <w:tcPr>
            <w:tcW w:w="1775" w:type="dxa"/>
            <w:tcBorders>
              <w:right w:val="nil"/>
            </w:tcBorders>
            <w:vAlign w:val="top"/>
          </w:tcPr>
          <w:p>
            <w:pPr>
              <w:pStyle w:val="TableText"/>
              <w:spacing w:before="221" w:line="221" w:lineRule="auto"/>
              <w:ind w:left="13"/>
            </w:pPr>
            <w:r>
              <w:rPr>
                <w:spacing w:val="-1"/>
              </w:rPr>
              <w:t>标引序号说明：</w:t>
            </w:r>
          </w:p>
          <w:p>
            <w:pPr>
              <w:pStyle w:val="TableText"/>
              <w:spacing w:before="60" w:line="221" w:lineRule="auto"/>
              <w:ind w:left="28"/>
            </w:pPr>
            <w:r>
              <w:rPr>
                <w:spacing w:val="-9"/>
              </w:rPr>
              <w:t>1</w:t>
            </w:r>
            <w:r>
              <w:rPr>
                <w:spacing w:val="4"/>
              </w:rPr>
              <w:t xml:space="preserve">  </w:t>
            </w:r>
            <w:r>
              <w:rPr>
                <w:spacing w:val="-9"/>
              </w:rPr>
              <w:t>橡胶</w:t>
            </w:r>
          </w:p>
          <w:p>
            <w:pPr>
              <w:pStyle w:val="TableText"/>
              <w:spacing w:before="61" w:line="312" w:lineRule="exact"/>
              <w:ind w:left="15"/>
            </w:pPr>
            <w:r>
              <w:rPr>
                <w:spacing w:val="-6"/>
                <w:position w:val="7"/>
              </w:rPr>
              <w:t>2</w:t>
            </w:r>
            <w:r>
              <w:rPr>
                <w:spacing w:val="7"/>
                <w:position w:val="7"/>
              </w:rPr>
              <w:t xml:space="preserve">  </w:t>
            </w:r>
            <w:r>
              <w:rPr>
                <w:spacing w:val="-6"/>
                <w:position w:val="7"/>
              </w:rPr>
              <w:t>外覆层</w:t>
            </w:r>
          </w:p>
          <w:p>
            <w:pPr>
              <w:pStyle w:val="TableText"/>
              <w:spacing w:line="221" w:lineRule="auto"/>
              <w:ind w:left="17"/>
            </w:pPr>
            <w:r>
              <w:rPr>
                <w:spacing w:val="-6"/>
              </w:rPr>
              <w:t>3</w:t>
            </w:r>
            <w:r>
              <w:rPr>
                <w:spacing w:val="6"/>
              </w:rPr>
              <w:t xml:space="preserve">  </w:t>
            </w:r>
            <w:r>
              <w:rPr>
                <w:spacing w:val="-6"/>
              </w:rPr>
              <w:t>纺织物</w:t>
            </w:r>
          </w:p>
        </w:tc>
        <w:tc>
          <w:tcPr>
            <w:tcW w:w="495" w:type="dxa"/>
            <w:tcBorders>
              <w:left w:val="nil"/>
              <w:right w:val="nil"/>
            </w:tcBorders>
            <w:vAlign w:val="top"/>
          </w:tcPr>
          <w:p>
            <w:pPr>
              <w:spacing w:line="248" w:lineRule="auto"/>
              <w:rPr>
                <w:rFonts w:ascii="Arial"/>
                <w:sz w:val="21"/>
              </w:rPr>
            </w:pPr>
          </w:p>
          <w:p>
            <w:pPr>
              <w:spacing w:line="249" w:lineRule="auto"/>
              <w:rPr>
                <w:rFonts w:ascii="Arial"/>
                <w:sz w:val="21"/>
              </w:rPr>
            </w:pPr>
          </w:p>
          <w:p>
            <w:pPr>
              <w:pStyle w:val="TableText"/>
              <w:spacing w:before="69" w:line="182" w:lineRule="auto"/>
              <w:ind w:left="341"/>
            </w:pPr>
            <w:r>
              <w:t>4</w:t>
            </w:r>
          </w:p>
          <w:p>
            <w:pPr>
              <w:pStyle w:val="TableText"/>
              <w:spacing w:before="106" w:line="181" w:lineRule="auto"/>
              <w:ind w:left="346"/>
            </w:pPr>
            <w:r>
              <w:t>5</w:t>
            </w:r>
          </w:p>
        </w:tc>
        <w:tc>
          <w:tcPr>
            <w:tcW w:w="1732" w:type="dxa"/>
            <w:tcBorders>
              <w:left w:val="nil"/>
              <w:right w:val="nil"/>
            </w:tcBorders>
            <w:vAlign w:val="top"/>
          </w:tcPr>
          <w:p>
            <w:pPr>
              <w:spacing w:line="463" w:lineRule="auto"/>
              <w:rPr>
                <w:rFonts w:ascii="Arial"/>
                <w:sz w:val="21"/>
              </w:rPr>
            </w:pPr>
          </w:p>
          <w:p>
            <w:pPr>
              <w:pStyle w:val="TableText"/>
              <w:spacing w:before="68" w:line="223" w:lineRule="auto"/>
              <w:ind w:left="158"/>
            </w:pPr>
            <w:r>
              <w:rPr>
                <w:spacing w:val="-2"/>
              </w:rPr>
              <w:t>钢丝</w:t>
            </w:r>
          </w:p>
          <w:p>
            <w:pPr>
              <w:pStyle w:val="TableText"/>
              <w:spacing w:before="57" w:line="221" w:lineRule="auto"/>
              <w:ind w:left="164"/>
            </w:pPr>
            <w:r>
              <w:rPr>
                <w:spacing w:val="-2"/>
              </w:rPr>
              <w:t>热塑性树脂</w:t>
            </w:r>
          </w:p>
        </w:tc>
        <w:tc>
          <w:tcPr>
            <w:tcW w:w="5347" w:type="dxa"/>
            <w:gridSpan w:val="3"/>
            <w:tcBorders>
              <w:left w:val="nil"/>
            </w:tcBorders>
            <w:vAlign w:val="top"/>
          </w:tcPr>
          <w:p>
            <w:pPr>
              <w:spacing w:line="462" w:lineRule="auto"/>
              <w:rPr>
                <w:rFonts w:ascii="Arial"/>
                <w:sz w:val="21"/>
              </w:rPr>
            </w:pPr>
          </w:p>
          <w:p>
            <w:pPr>
              <w:pStyle w:val="TableText"/>
              <w:spacing w:before="68" w:line="222" w:lineRule="auto"/>
              <w:ind w:left="528"/>
            </w:pPr>
            <w:r>
              <w:rPr>
                <w:spacing w:val="-2"/>
              </w:rPr>
              <w:t>X=适用</w:t>
            </w:r>
          </w:p>
          <w:p>
            <w:pPr>
              <w:pStyle w:val="TableText"/>
              <w:spacing w:before="59" w:line="222" w:lineRule="auto"/>
              <w:ind w:left="524"/>
            </w:pPr>
            <w:r>
              <w:rPr>
                <w:spacing w:val="-1"/>
              </w:rPr>
              <w:t>N/A=不适用</w:t>
            </w:r>
          </w:p>
        </w:tc>
      </w:tr>
    </w:tbl>
    <w:p>
      <w:pPr>
        <w:spacing w:before="209" w:line="219" w:lineRule="auto"/>
        <w:ind w:left="2"/>
        <w:rPr>
          <w:rFonts w:ascii="SimHei" w:eastAsia="SimHei" w:hAnsi="SimHei" w:cs="SimHei"/>
          <w:sz w:val="21"/>
          <w:szCs w:val="21"/>
        </w:rPr>
      </w:pPr>
      <w:r>
        <w:rPr>
          <w:rFonts w:ascii="SimHei" w:eastAsia="SimHei" w:hAnsi="SimHei" w:cs="SimHei"/>
          <w:sz w:val="21"/>
          <w:szCs w:val="21"/>
        </w:rPr>
        <w:t>4.2</w:t>
      </w:r>
      <w:r>
        <w:rPr>
          <w:rFonts w:ascii="SimHei" w:eastAsia="SimHei" w:hAnsi="SimHei" w:cs="SimHei"/>
          <w:sz w:val="21"/>
          <w:szCs w:val="21"/>
        </w:rPr>
        <w:t xml:space="preserve">  </w:t>
      </w:r>
      <w:r>
        <w:rPr>
          <w:rFonts w:ascii="SimHei" w:eastAsia="SimHei" w:hAnsi="SimHei" w:cs="SimHei"/>
          <w:sz w:val="21"/>
          <w:szCs w:val="21"/>
        </w:rPr>
        <w:t>压力等级</w:t>
      </w:r>
    </w:p>
    <w:p>
      <w:pPr>
        <w:spacing w:before="218" w:line="221" w:lineRule="auto"/>
        <w:ind w:left="2"/>
        <w:rPr>
          <w:rFonts w:ascii="SimHei" w:eastAsia="SimHei" w:hAnsi="SimHei" w:cs="SimHei"/>
          <w:sz w:val="21"/>
          <w:szCs w:val="21"/>
        </w:rPr>
      </w:pPr>
      <w:r>
        <w:rPr>
          <w:rFonts w:ascii="SimHei" w:eastAsia="SimHei" w:hAnsi="SimHei" w:cs="SimHei"/>
          <w:spacing w:val="-1"/>
          <w:sz w:val="21"/>
          <w:szCs w:val="21"/>
        </w:rPr>
        <w:t>4.2.1</w:t>
      </w:r>
      <w:r>
        <w:rPr>
          <w:rFonts w:ascii="SimHei" w:eastAsia="SimHei" w:hAnsi="SimHei" w:cs="SimHei"/>
          <w:spacing w:val="-1"/>
          <w:sz w:val="21"/>
          <w:szCs w:val="21"/>
        </w:rPr>
        <w:t xml:space="preserve">  </w:t>
      </w:r>
      <w:r>
        <w:rPr>
          <w:rFonts w:ascii="SimHei" w:eastAsia="SimHei" w:hAnsi="SimHei" w:cs="SimHei"/>
          <w:spacing w:val="-1"/>
          <w:sz w:val="21"/>
          <w:szCs w:val="21"/>
        </w:rPr>
        <w:t>高压-排出和液体应用</w:t>
      </w:r>
    </w:p>
    <w:p>
      <w:pPr>
        <w:pStyle w:val="BodyText"/>
        <w:spacing w:before="60" w:line="248" w:lineRule="auto"/>
        <w:ind w:left="430" w:right="7256" w:hanging="428"/>
      </w:pPr>
      <w:r>
        <w:rPr>
          <w:rFonts w:ascii="SimHei" w:eastAsia="SimHei" w:hAnsi="SimHei" w:cs="SimHei"/>
          <w:spacing w:val="-1"/>
        </w:rPr>
        <w:t>4.2.2</w:t>
      </w:r>
      <w:r>
        <w:rPr>
          <w:rFonts w:ascii="SimHei" w:eastAsia="SimHei" w:hAnsi="SimHei" w:cs="SimHei"/>
          <w:spacing w:val="-1"/>
        </w:rPr>
        <w:t xml:space="preserve">  </w:t>
      </w:r>
      <w:r>
        <w:rPr>
          <w:rFonts w:ascii="SimHei" w:eastAsia="SimHei" w:hAnsi="SimHei" w:cs="SimHei"/>
          <w:spacing w:val="-1"/>
        </w:rPr>
        <w:t>低压-吸入应用</w:t>
      </w:r>
      <w:r>
        <w:rPr>
          <w:rFonts w:ascii="SimHei" w:eastAsia="SimHei" w:hAnsi="SimHei" w:cs="SimHei"/>
          <w:spacing w:val="12"/>
        </w:rPr>
        <w:t xml:space="preserve"> </w:t>
      </w:r>
      <w:r>
        <w:rPr>
          <w:spacing w:val="-1"/>
        </w:rPr>
        <w:t>工作压力见表2。</w:t>
      </w:r>
    </w:p>
    <w:p>
      <w:pPr>
        <w:spacing w:before="216" w:line="220" w:lineRule="auto"/>
        <w:ind w:left="4005"/>
        <w:rPr>
          <w:rFonts w:ascii="SimHei" w:eastAsia="SimHei" w:hAnsi="SimHei" w:cs="SimHei"/>
          <w:sz w:val="21"/>
          <w:szCs w:val="21"/>
        </w:rPr>
      </w:pPr>
      <w:r>
        <w:rPr>
          <w:rFonts w:ascii="SimHei" w:eastAsia="SimHei" w:hAnsi="SimHei" w:cs="SimHei"/>
          <w:spacing w:val="-1"/>
          <w:sz w:val="21"/>
          <w:szCs w:val="21"/>
        </w:rPr>
        <w:t>表2</w:t>
      </w:r>
      <w:r>
        <w:rPr>
          <w:rFonts w:ascii="SimHei" w:eastAsia="SimHei" w:hAnsi="SimHei" w:cs="SimHei"/>
          <w:spacing w:val="-1"/>
          <w:sz w:val="21"/>
          <w:szCs w:val="21"/>
        </w:rPr>
        <w:t xml:space="preserve">  </w:t>
      </w:r>
      <w:r>
        <w:rPr>
          <w:rFonts w:ascii="SimHei" w:eastAsia="SimHei" w:hAnsi="SimHei" w:cs="SimHei"/>
          <w:spacing w:val="-1"/>
          <w:sz w:val="21"/>
          <w:szCs w:val="21"/>
        </w:rPr>
        <w:t>工作压力</w:t>
      </w:r>
    </w:p>
    <w:tbl>
      <w:tblPr>
        <w:tblStyle w:val="TableNormal2"/>
        <w:tblW w:w="6704" w:type="dxa"/>
        <w:tblInd w:w="13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178"/>
        <w:gridCol w:w="3526"/>
      </w:tblGrid>
      <w:tr>
        <w:tblPrEx>
          <w:tblW w:w="6704" w:type="dxa"/>
          <w:tblInd w:w="13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14"/>
        </w:trPr>
        <w:tc>
          <w:tcPr>
            <w:tcW w:w="3178" w:type="dxa"/>
            <w:vAlign w:val="top"/>
          </w:tcPr>
          <w:p>
            <w:pPr>
              <w:pStyle w:val="TableText"/>
              <w:spacing w:before="156" w:line="221" w:lineRule="auto"/>
              <w:ind w:left="1175"/>
            </w:pPr>
            <w:r>
              <w:rPr>
                <w:spacing w:val="-2"/>
              </w:rPr>
              <w:t>压力等级</w:t>
            </w:r>
          </w:p>
        </w:tc>
        <w:tc>
          <w:tcPr>
            <w:tcW w:w="3526" w:type="dxa"/>
            <w:vAlign w:val="top"/>
          </w:tcPr>
          <w:p>
            <w:pPr>
              <w:pStyle w:val="TableText"/>
              <w:spacing w:before="156" w:line="221" w:lineRule="auto"/>
              <w:ind w:left="1100"/>
              <w:rPr>
                <w:rFonts w:ascii="Times New Roman" w:eastAsia="Times New Roman" w:hAnsi="Times New Roman" w:cs="Times New Roman"/>
              </w:rPr>
            </w:pPr>
            <w:r>
              <w:rPr>
                <w:spacing w:val="-1"/>
              </w:rPr>
              <w:t xml:space="preserve">工作压力 </w:t>
            </w:r>
            <w:r>
              <w:rPr>
                <w:rFonts w:ascii="Times New Roman" w:eastAsia="Times New Roman" w:hAnsi="Times New Roman" w:cs="Times New Roman"/>
                <w:spacing w:val="-1"/>
              </w:rPr>
              <w:t>MPa</w:t>
            </w:r>
          </w:p>
        </w:tc>
      </w:tr>
      <w:tr>
        <w:tblPrEx>
          <w:tblW w:w="6704" w:type="dxa"/>
          <w:tblInd w:w="1324" w:type="dxa"/>
          <w:tblLayout w:type="fixed"/>
        </w:tblPrEx>
        <w:trPr>
          <w:trHeight w:val="523"/>
        </w:trPr>
        <w:tc>
          <w:tcPr>
            <w:tcW w:w="3178" w:type="dxa"/>
            <w:vAlign w:val="top"/>
          </w:tcPr>
          <w:p>
            <w:pPr>
              <w:pStyle w:val="TableText"/>
              <w:spacing w:before="160" w:line="221" w:lineRule="auto"/>
              <w:ind w:left="1389"/>
            </w:pPr>
            <w:r>
              <w:rPr>
                <w:spacing w:val="-3"/>
              </w:rPr>
              <w:t>高压</w:t>
            </w:r>
          </w:p>
        </w:tc>
        <w:tc>
          <w:tcPr>
            <w:tcW w:w="3526" w:type="dxa"/>
            <w:vAlign w:val="top"/>
          </w:tcPr>
          <w:p>
            <w:pPr>
              <w:spacing w:before="197" w:line="187" w:lineRule="auto"/>
              <w:ind w:left="1583"/>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3.28</w:t>
            </w:r>
          </w:p>
        </w:tc>
      </w:tr>
      <w:tr>
        <w:tblPrEx>
          <w:tblW w:w="6704" w:type="dxa"/>
          <w:tblInd w:w="1324" w:type="dxa"/>
          <w:tblLayout w:type="fixed"/>
        </w:tblPrEx>
        <w:trPr>
          <w:trHeight w:val="538"/>
        </w:trPr>
        <w:tc>
          <w:tcPr>
            <w:tcW w:w="3178" w:type="dxa"/>
            <w:vAlign w:val="top"/>
          </w:tcPr>
          <w:p>
            <w:pPr>
              <w:pStyle w:val="TableText"/>
              <w:spacing w:before="165" w:line="222" w:lineRule="auto"/>
              <w:ind w:left="1382"/>
            </w:pPr>
            <w:r>
              <w:rPr>
                <w:spacing w:val="-2"/>
              </w:rPr>
              <w:t>低压</w:t>
            </w:r>
          </w:p>
        </w:tc>
        <w:tc>
          <w:tcPr>
            <w:tcW w:w="3526" w:type="dxa"/>
            <w:vAlign w:val="top"/>
          </w:tcPr>
          <w:p>
            <w:pPr>
              <w:spacing w:before="201" w:line="187" w:lineRule="auto"/>
              <w:ind w:left="1599"/>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1.06</w:t>
            </w:r>
          </w:p>
        </w:tc>
      </w:tr>
    </w:tbl>
    <w:p>
      <w:pPr>
        <w:sectPr>
          <w:headerReference w:type="default" r:id="rId18"/>
          <w:footerReference w:type="default" r:id="rId19"/>
          <w:pgSz w:w="11907" w:h="16839"/>
          <w:pgMar w:top="1659" w:right="1128" w:bottom="1309" w:left="1418" w:header="1448" w:footer="1133" w:gutter="0"/>
          <w:pgNumType w:start="5"/>
          <w:cols w:space="708"/>
        </w:sectPr>
      </w:pPr>
    </w:p>
    <w:p>
      <w:pPr>
        <w:spacing w:before="210" w:line="219" w:lineRule="auto"/>
        <w:ind w:left="2"/>
        <w:rPr>
          <w:rFonts w:ascii="SimHei" w:eastAsia="SimHei" w:hAnsi="SimHei" w:cs="SimHei"/>
          <w:sz w:val="21"/>
          <w:szCs w:val="21"/>
        </w:rPr>
      </w:pPr>
      <w:r>
        <w:rPr>
          <w:rFonts w:ascii="SimHei" w:eastAsia="SimHei" w:hAnsi="SimHei" w:cs="SimHei"/>
          <w:sz w:val="21"/>
          <w:szCs w:val="21"/>
        </w:rPr>
        <w:t>4.3</w:t>
      </w:r>
      <w:r>
        <w:rPr>
          <w:rFonts w:ascii="SimHei" w:eastAsia="SimHei" w:hAnsi="SimHei" w:cs="SimHei"/>
          <w:sz w:val="21"/>
          <w:szCs w:val="21"/>
        </w:rPr>
        <w:t xml:space="preserve">  </w:t>
      </w:r>
      <w:r>
        <w:rPr>
          <w:rFonts w:ascii="SimHei" w:eastAsia="SimHei" w:hAnsi="SimHei" w:cs="SimHei"/>
          <w:sz w:val="21"/>
          <w:szCs w:val="21"/>
        </w:rPr>
        <w:t>水分侵蚀级别</w:t>
      </w:r>
    </w:p>
    <w:p>
      <w:pPr>
        <w:pStyle w:val="BodyText"/>
        <w:spacing w:before="219" w:line="221" w:lineRule="auto"/>
        <w:ind w:left="2"/>
        <w:rPr>
          <w:rFonts w:ascii="SimHei" w:eastAsia="SimHei" w:hAnsi="SimHei" w:cs="SimHei"/>
        </w:rPr>
      </w:pPr>
      <w:r>
        <w:rPr>
          <w:rFonts w:ascii="SimHei" w:eastAsia="SimHei" w:hAnsi="SimHei" w:cs="SimHei"/>
        </w:rPr>
        <w:t>4.3.1</w:t>
      </w:r>
      <w:r>
        <w:rPr>
          <w:rFonts w:ascii="SimHei" w:eastAsia="SimHei" w:hAnsi="SimHei" w:cs="SimHei"/>
          <w:spacing w:val="103"/>
        </w:rPr>
        <w:t xml:space="preserve"> </w:t>
      </w:r>
      <w:r>
        <w:t>ML-在6.14中给出的低湿度渗入软管</w:t>
      </w:r>
      <w:r>
        <w:rPr>
          <w:rFonts w:ascii="SimHei" w:eastAsia="SimHei" w:hAnsi="SimHei" w:cs="SimHei"/>
        </w:rPr>
        <w:t>。</w:t>
      </w:r>
    </w:p>
    <w:p>
      <w:pPr>
        <w:pStyle w:val="BodyText"/>
        <w:spacing w:before="61" w:line="221" w:lineRule="auto"/>
        <w:ind w:left="2"/>
        <w:rPr>
          <w:rFonts w:ascii="SimHei" w:eastAsia="SimHei" w:hAnsi="SimHei" w:cs="SimHei"/>
        </w:rPr>
      </w:pPr>
      <w:r>
        <w:rPr>
          <w:rFonts w:ascii="SimHei" w:eastAsia="SimHei" w:hAnsi="SimHei" w:cs="SimHei"/>
        </w:rPr>
        <w:t>4.3.2</w:t>
      </w:r>
      <w:r>
        <w:rPr>
          <w:rFonts w:ascii="SimHei" w:eastAsia="SimHei" w:hAnsi="SimHei" w:cs="SimHei"/>
          <w:spacing w:val="104"/>
        </w:rPr>
        <w:t xml:space="preserve"> </w:t>
      </w:r>
      <w:r>
        <w:t>Mm-在6.14中给出的中等湿气渗入软管</w:t>
      </w:r>
      <w:r>
        <w:rPr>
          <w:rFonts w:ascii="SimHei" w:eastAsia="SimHei" w:hAnsi="SimHei" w:cs="SimHei"/>
        </w:rPr>
        <w:t>。</w:t>
      </w:r>
    </w:p>
    <w:p>
      <w:pPr>
        <w:spacing w:before="217" w:line="219" w:lineRule="auto"/>
        <w:ind w:left="2"/>
        <w:rPr>
          <w:rFonts w:ascii="SimHei" w:eastAsia="SimHei" w:hAnsi="SimHei" w:cs="SimHei"/>
          <w:sz w:val="21"/>
          <w:szCs w:val="21"/>
        </w:rPr>
      </w:pPr>
      <w:r>
        <w:rPr>
          <w:rFonts w:ascii="SimHei" w:eastAsia="SimHei" w:hAnsi="SimHei" w:cs="SimHei"/>
          <w:sz w:val="21"/>
          <w:szCs w:val="21"/>
        </w:rPr>
        <w:t>4.4</w:t>
      </w:r>
      <w:r>
        <w:rPr>
          <w:rFonts w:ascii="SimHei" w:eastAsia="SimHei" w:hAnsi="SimHei" w:cs="SimHei"/>
          <w:sz w:val="21"/>
          <w:szCs w:val="21"/>
        </w:rPr>
        <w:t xml:space="preserve">  </w:t>
      </w:r>
      <w:r>
        <w:rPr>
          <w:rFonts w:ascii="SimHei" w:eastAsia="SimHei" w:hAnsi="SimHei" w:cs="SimHei"/>
          <w:sz w:val="21"/>
          <w:szCs w:val="21"/>
        </w:rPr>
        <w:t>制冷剂渗透级别</w:t>
      </w:r>
    </w:p>
    <w:p>
      <w:pPr>
        <w:spacing w:line="219" w:lineRule="auto"/>
        <w:rPr>
          <w:rFonts w:ascii="SimHei" w:eastAsia="SimHei" w:hAnsi="SimHei" w:cs="SimHei"/>
          <w:sz w:val="21"/>
          <w:szCs w:val="21"/>
        </w:rPr>
        <w:sectPr>
          <w:headerReference w:type="default" r:id="rId20"/>
          <w:footerReference w:type="default" r:id="rId21"/>
          <w:type w:val="nextPage"/>
          <w:pgSz w:w="11907" w:h="16839"/>
          <w:pgMar w:top="1659" w:right="1128" w:bottom="1309" w:left="1418" w:header="1448" w:footer="1133" w:gutter="0"/>
          <w:pgNumType w:start="6"/>
          <w:cols w:space="708"/>
          <w:titlePg w:val="0"/>
        </w:sectPr>
      </w:pPr>
    </w:p>
    <w:p>
      <w:pPr>
        <w:spacing w:line="251" w:lineRule="auto"/>
        <w:rPr>
          <w:rFonts w:ascii="Arial"/>
          <w:sz w:val="21"/>
        </w:rPr>
      </w:pPr>
    </w:p>
    <w:p>
      <w:pPr>
        <w:pStyle w:val="BodyText"/>
        <w:spacing w:before="68" w:line="220" w:lineRule="auto"/>
      </w:pPr>
      <w:r>
        <w:rPr>
          <w:rFonts w:ascii="SimHei" w:eastAsia="SimHei" w:hAnsi="SimHei" w:cs="SimHei"/>
        </w:rPr>
        <w:t>4.4.1</w:t>
      </w:r>
      <w:r>
        <w:rPr>
          <w:rFonts w:ascii="SimHei" w:eastAsia="SimHei" w:hAnsi="SimHei" w:cs="SimHei"/>
        </w:rPr>
        <w:t xml:space="preserve">  </w:t>
      </w:r>
      <w:r>
        <w:t>RU—在6.3.2中给出的超低制冷剂渗透软管。</w:t>
      </w:r>
    </w:p>
    <w:p>
      <w:pPr>
        <w:pStyle w:val="BodyText"/>
        <w:spacing w:before="61" w:line="220" w:lineRule="auto"/>
      </w:pPr>
      <w:r>
        <w:rPr>
          <w:rFonts w:ascii="SimHei" w:eastAsia="SimHei" w:hAnsi="SimHei" w:cs="SimHei"/>
          <w:spacing w:val="-1"/>
        </w:rPr>
        <w:t>4.4.2</w:t>
      </w:r>
      <w:r>
        <w:rPr>
          <w:rFonts w:ascii="SimHei" w:eastAsia="SimHei" w:hAnsi="SimHei" w:cs="SimHei"/>
          <w:spacing w:val="-1"/>
        </w:rPr>
        <w:t xml:space="preserve">  </w:t>
      </w:r>
      <w:r>
        <w:rPr>
          <w:spacing w:val="-1"/>
        </w:rPr>
        <w:t>RL-在6.3.2中给出的低制冷剂渗透软管。</w:t>
      </w:r>
    </w:p>
    <w:p>
      <w:pPr>
        <w:pStyle w:val="BodyText"/>
        <w:spacing w:before="61" w:line="220" w:lineRule="auto"/>
      </w:pPr>
      <w:r>
        <w:rPr>
          <w:rFonts w:ascii="SimHei" w:eastAsia="SimHei" w:hAnsi="SimHei" w:cs="SimHei"/>
        </w:rPr>
        <w:t>4.4.3</w:t>
      </w:r>
      <w:r>
        <w:rPr>
          <w:rFonts w:ascii="SimHei" w:eastAsia="SimHei" w:hAnsi="SimHei" w:cs="SimHei"/>
        </w:rPr>
        <w:t xml:space="preserve">  </w:t>
      </w:r>
      <w:r>
        <w:t>Rm-在6.3.2中给出的中等制冷剂渗透软管。</w:t>
      </w:r>
    </w:p>
    <w:p>
      <w:pPr>
        <w:spacing w:line="303" w:lineRule="auto"/>
        <w:rPr>
          <w:rFonts w:ascii="Arial"/>
          <w:sz w:val="21"/>
        </w:rPr>
      </w:pPr>
    </w:p>
    <w:p>
      <w:pPr>
        <w:spacing w:before="69" w:line="219" w:lineRule="auto"/>
        <w:rPr>
          <w:rFonts w:ascii="SimHei" w:eastAsia="SimHei" w:hAnsi="SimHei" w:cs="SimHei"/>
          <w:sz w:val="21"/>
          <w:szCs w:val="21"/>
        </w:rPr>
      </w:pPr>
      <w:r>
        <w:rPr>
          <w:rFonts w:ascii="SimHei" w:eastAsia="SimHei" w:hAnsi="SimHei" w:cs="SimHei"/>
          <w:spacing w:val="-2"/>
          <w:sz w:val="21"/>
          <w:szCs w:val="21"/>
        </w:rPr>
        <w:t>5</w:t>
      </w:r>
      <w:r>
        <w:rPr>
          <w:rFonts w:ascii="SimHei" w:eastAsia="SimHei" w:hAnsi="SimHei" w:cs="SimHei"/>
          <w:spacing w:val="3"/>
          <w:sz w:val="21"/>
          <w:szCs w:val="21"/>
        </w:rPr>
        <w:t xml:space="preserve">  </w:t>
      </w:r>
      <w:r>
        <w:rPr>
          <w:rFonts w:ascii="SimHei" w:eastAsia="SimHei" w:hAnsi="SimHei" w:cs="SimHei"/>
          <w:spacing w:val="-2"/>
          <w:sz w:val="21"/>
          <w:szCs w:val="21"/>
        </w:rPr>
        <w:t>尺寸</w:t>
      </w:r>
    </w:p>
    <w:p>
      <w:pPr>
        <w:spacing w:line="304" w:lineRule="auto"/>
        <w:rPr>
          <w:rFonts w:ascii="Arial"/>
          <w:sz w:val="21"/>
        </w:rPr>
      </w:pPr>
    </w:p>
    <w:p>
      <w:pPr>
        <w:spacing w:before="68" w:line="221" w:lineRule="auto"/>
        <w:rPr>
          <w:rFonts w:ascii="SimHei" w:eastAsia="SimHei" w:hAnsi="SimHei" w:cs="SimHei"/>
          <w:sz w:val="21"/>
          <w:szCs w:val="21"/>
        </w:rPr>
      </w:pPr>
      <w:r>
        <w:rPr>
          <w:rFonts w:ascii="SimHei" w:eastAsia="SimHei" w:hAnsi="SimHei" w:cs="SimHei"/>
          <w:sz w:val="21"/>
          <w:szCs w:val="21"/>
        </w:rPr>
        <w:t>5.1</w:t>
      </w:r>
      <w:r>
        <w:rPr>
          <w:rFonts w:ascii="SimHei" w:eastAsia="SimHei" w:hAnsi="SimHei" w:cs="SimHei"/>
          <w:sz w:val="21"/>
          <w:szCs w:val="21"/>
        </w:rPr>
        <w:t xml:space="preserve">  </w:t>
      </w:r>
      <w:r>
        <w:rPr>
          <w:rFonts w:ascii="SimHei" w:eastAsia="SimHei" w:hAnsi="SimHei" w:cs="SimHei"/>
          <w:sz w:val="21"/>
          <w:szCs w:val="21"/>
        </w:rPr>
        <w:t>软管内径</w:t>
      </w:r>
    </w:p>
    <w:p>
      <w:pPr>
        <w:pStyle w:val="BodyText"/>
        <w:spacing w:before="217" w:line="220" w:lineRule="auto"/>
        <w:ind w:left="428"/>
      </w:pPr>
      <w:r>
        <w:rPr>
          <w:spacing w:val="-1"/>
        </w:rPr>
        <w:t>软管标准尺寸见表3，但不限于该表给出的尺寸。</w:t>
      </w:r>
    </w:p>
    <w:p>
      <w:pPr>
        <w:spacing w:before="219" w:line="221" w:lineRule="auto"/>
        <w:ind w:left="4003"/>
        <w:rPr>
          <w:rFonts w:ascii="SimHei" w:eastAsia="SimHei" w:hAnsi="SimHei" w:cs="SimHei"/>
          <w:sz w:val="21"/>
          <w:szCs w:val="21"/>
        </w:rPr>
      </w:pPr>
      <w:r>
        <w:rPr>
          <w:rFonts w:ascii="SimHei" w:eastAsia="SimHei" w:hAnsi="SimHei" w:cs="SimHei"/>
          <w:spacing w:val="-1"/>
          <w:sz w:val="21"/>
          <w:szCs w:val="21"/>
        </w:rPr>
        <w:t>表3</w:t>
      </w:r>
      <w:r>
        <w:rPr>
          <w:rFonts w:ascii="SimHei" w:eastAsia="SimHei" w:hAnsi="SimHei" w:cs="SimHei"/>
          <w:spacing w:val="-1"/>
          <w:sz w:val="21"/>
          <w:szCs w:val="21"/>
        </w:rPr>
        <w:t xml:space="preserve">  </w:t>
      </w:r>
      <w:r>
        <w:rPr>
          <w:rFonts w:ascii="SimHei" w:eastAsia="SimHei" w:hAnsi="SimHei" w:cs="SimHei"/>
          <w:spacing w:val="-1"/>
          <w:sz w:val="21"/>
          <w:szCs w:val="21"/>
        </w:rPr>
        <w:t>标准内径</w:t>
      </w:r>
    </w:p>
    <w:p>
      <w:pPr>
        <w:spacing w:line="163" w:lineRule="exact"/>
      </w:pPr>
    </w:p>
    <w:tbl>
      <w:tblPr>
        <w:tblStyle w:val="TableNormal3"/>
        <w:tblW w:w="4923" w:type="dxa"/>
        <w:tblInd w:w="22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341"/>
        <w:gridCol w:w="2582"/>
      </w:tblGrid>
      <w:tr>
        <w:tblPrEx>
          <w:tblW w:w="4923" w:type="dxa"/>
          <w:tblInd w:w="22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52"/>
        </w:trPr>
        <w:tc>
          <w:tcPr>
            <w:tcW w:w="2341" w:type="dxa"/>
            <w:vAlign w:val="top"/>
          </w:tcPr>
          <w:p>
            <w:pPr>
              <w:pStyle w:val="TableText"/>
              <w:spacing w:before="74" w:line="221" w:lineRule="auto"/>
              <w:ind w:left="763"/>
            </w:pPr>
            <w:r>
              <w:rPr>
                <w:spacing w:val="-3"/>
              </w:rPr>
              <w:t>公称内径</w:t>
            </w:r>
          </w:p>
        </w:tc>
        <w:tc>
          <w:tcPr>
            <w:tcW w:w="2582" w:type="dxa"/>
            <w:vAlign w:val="top"/>
          </w:tcPr>
          <w:p>
            <w:pPr>
              <w:pStyle w:val="TableText"/>
              <w:spacing w:before="74" w:line="221" w:lineRule="auto"/>
              <w:ind w:left="1005"/>
            </w:pPr>
            <w:r>
              <w:rPr>
                <w:spacing w:val="-8"/>
              </w:rPr>
              <w:t>内径mm</w:t>
            </w:r>
          </w:p>
        </w:tc>
      </w:tr>
      <w:tr>
        <w:tblPrEx>
          <w:tblW w:w="4923" w:type="dxa"/>
          <w:tblInd w:w="2212" w:type="dxa"/>
          <w:tblLayout w:type="fixed"/>
        </w:tblPrEx>
        <w:trPr>
          <w:trHeight w:val="319"/>
        </w:trPr>
        <w:tc>
          <w:tcPr>
            <w:tcW w:w="2341" w:type="dxa"/>
            <w:vAlign w:val="top"/>
          </w:tcPr>
          <w:p>
            <w:pPr>
              <w:pStyle w:val="TableText"/>
              <w:spacing w:before="56" w:line="222" w:lineRule="auto"/>
              <w:ind w:left="705"/>
            </w:pPr>
            <w:r>
              <w:rPr>
                <w:spacing w:val="-2"/>
              </w:rPr>
              <w:t>8（5/16）</w:t>
            </w:r>
          </w:p>
        </w:tc>
        <w:tc>
          <w:tcPr>
            <w:tcW w:w="2582" w:type="dxa"/>
            <w:vAlign w:val="top"/>
          </w:tcPr>
          <w:p>
            <w:pPr>
              <w:pStyle w:val="TableText"/>
              <w:spacing w:before="91" w:line="182" w:lineRule="auto"/>
              <w:ind w:left="1242"/>
            </w:pPr>
            <w:r>
              <w:t>8</w:t>
            </w:r>
          </w:p>
        </w:tc>
      </w:tr>
      <w:tr>
        <w:tblPrEx>
          <w:tblW w:w="4923" w:type="dxa"/>
          <w:tblInd w:w="2212" w:type="dxa"/>
          <w:tblLayout w:type="fixed"/>
        </w:tblPrEx>
        <w:trPr>
          <w:trHeight w:val="316"/>
        </w:trPr>
        <w:tc>
          <w:tcPr>
            <w:tcW w:w="2341" w:type="dxa"/>
            <w:vAlign w:val="top"/>
          </w:tcPr>
          <w:p>
            <w:pPr>
              <w:pStyle w:val="TableText"/>
              <w:spacing w:before="54" w:line="221" w:lineRule="auto"/>
              <w:ind w:left="614"/>
            </w:pPr>
            <w:r>
              <w:rPr>
                <w:spacing w:val="-3"/>
              </w:rPr>
              <w:t>10（13/32）</w:t>
            </w:r>
          </w:p>
        </w:tc>
        <w:tc>
          <w:tcPr>
            <w:tcW w:w="2582" w:type="dxa"/>
            <w:vAlign w:val="top"/>
          </w:tcPr>
          <w:p>
            <w:pPr>
              <w:pStyle w:val="TableText"/>
              <w:spacing w:before="88" w:line="183" w:lineRule="auto"/>
              <w:ind w:left="1101"/>
            </w:pPr>
            <w:r>
              <w:rPr>
                <w:spacing w:val="-5"/>
              </w:rPr>
              <w:t>10.3</w:t>
            </w:r>
          </w:p>
        </w:tc>
      </w:tr>
      <w:tr>
        <w:tblPrEx>
          <w:tblW w:w="4923" w:type="dxa"/>
          <w:tblInd w:w="2212" w:type="dxa"/>
          <w:tblLayout w:type="fixed"/>
        </w:tblPrEx>
        <w:trPr>
          <w:trHeight w:val="316"/>
        </w:trPr>
        <w:tc>
          <w:tcPr>
            <w:tcW w:w="2341" w:type="dxa"/>
            <w:vAlign w:val="top"/>
          </w:tcPr>
          <w:p>
            <w:pPr>
              <w:pStyle w:val="TableText"/>
              <w:spacing w:before="88" w:line="183" w:lineRule="auto"/>
              <w:ind w:left="1087"/>
            </w:pPr>
            <w:r>
              <w:rPr>
                <w:spacing w:val="-6"/>
              </w:rPr>
              <w:t>11</w:t>
            </w:r>
          </w:p>
        </w:tc>
        <w:tc>
          <w:tcPr>
            <w:tcW w:w="2582" w:type="dxa"/>
            <w:vAlign w:val="top"/>
          </w:tcPr>
          <w:p>
            <w:pPr>
              <w:pStyle w:val="TableText"/>
              <w:spacing w:before="88" w:line="183" w:lineRule="auto"/>
              <w:ind w:left="1204"/>
            </w:pPr>
            <w:r>
              <w:rPr>
                <w:spacing w:val="-6"/>
              </w:rPr>
              <w:t>11</w:t>
            </w:r>
          </w:p>
        </w:tc>
      </w:tr>
      <w:tr>
        <w:tblPrEx>
          <w:tblW w:w="4923" w:type="dxa"/>
          <w:tblInd w:w="2212" w:type="dxa"/>
          <w:tblLayout w:type="fixed"/>
        </w:tblPrEx>
        <w:trPr>
          <w:trHeight w:val="316"/>
        </w:trPr>
        <w:tc>
          <w:tcPr>
            <w:tcW w:w="2341" w:type="dxa"/>
            <w:vAlign w:val="top"/>
          </w:tcPr>
          <w:p>
            <w:pPr>
              <w:pStyle w:val="TableText"/>
              <w:spacing w:before="55" w:line="220" w:lineRule="auto"/>
              <w:ind w:left="720"/>
            </w:pPr>
            <w:r>
              <w:rPr>
                <w:spacing w:val="-4"/>
              </w:rPr>
              <w:t>13（1/2）</w:t>
            </w:r>
          </w:p>
        </w:tc>
        <w:tc>
          <w:tcPr>
            <w:tcW w:w="2582" w:type="dxa"/>
            <w:vAlign w:val="top"/>
          </w:tcPr>
          <w:p>
            <w:pPr>
              <w:pStyle w:val="TableText"/>
              <w:spacing w:before="89" w:line="183" w:lineRule="auto"/>
              <w:ind w:left="1101"/>
            </w:pPr>
            <w:r>
              <w:rPr>
                <w:spacing w:val="-5"/>
              </w:rPr>
              <w:t>12.7</w:t>
            </w:r>
          </w:p>
        </w:tc>
      </w:tr>
      <w:tr>
        <w:tblPrEx>
          <w:tblW w:w="4923" w:type="dxa"/>
          <w:tblInd w:w="2212" w:type="dxa"/>
          <w:tblLayout w:type="fixed"/>
        </w:tblPrEx>
        <w:trPr>
          <w:trHeight w:val="316"/>
        </w:trPr>
        <w:tc>
          <w:tcPr>
            <w:tcW w:w="2341" w:type="dxa"/>
            <w:vAlign w:val="top"/>
          </w:tcPr>
          <w:p>
            <w:pPr>
              <w:pStyle w:val="TableText"/>
              <w:spacing w:before="90" w:line="183" w:lineRule="auto"/>
              <w:ind w:left="1087"/>
            </w:pPr>
            <w:r>
              <w:rPr>
                <w:spacing w:val="-6"/>
              </w:rPr>
              <w:t>14</w:t>
            </w:r>
          </w:p>
        </w:tc>
        <w:tc>
          <w:tcPr>
            <w:tcW w:w="2582" w:type="dxa"/>
            <w:vAlign w:val="top"/>
          </w:tcPr>
          <w:p>
            <w:pPr>
              <w:pStyle w:val="TableText"/>
              <w:spacing w:before="90" w:line="183" w:lineRule="auto"/>
              <w:ind w:left="1204"/>
            </w:pPr>
            <w:r>
              <w:rPr>
                <w:spacing w:val="-6"/>
              </w:rPr>
              <w:t>14</w:t>
            </w:r>
          </w:p>
        </w:tc>
      </w:tr>
      <w:tr>
        <w:tblPrEx>
          <w:tblW w:w="4923" w:type="dxa"/>
          <w:tblInd w:w="2212" w:type="dxa"/>
          <w:tblLayout w:type="fixed"/>
        </w:tblPrEx>
        <w:trPr>
          <w:trHeight w:val="316"/>
        </w:trPr>
        <w:tc>
          <w:tcPr>
            <w:tcW w:w="2341" w:type="dxa"/>
            <w:vAlign w:val="top"/>
          </w:tcPr>
          <w:p>
            <w:pPr>
              <w:pStyle w:val="TableText"/>
              <w:spacing w:before="90" w:line="183" w:lineRule="auto"/>
              <w:ind w:left="1087"/>
            </w:pPr>
            <w:r>
              <w:rPr>
                <w:spacing w:val="-6"/>
              </w:rPr>
              <w:t>15</w:t>
            </w:r>
          </w:p>
        </w:tc>
        <w:tc>
          <w:tcPr>
            <w:tcW w:w="2582" w:type="dxa"/>
            <w:vAlign w:val="top"/>
          </w:tcPr>
          <w:p>
            <w:pPr>
              <w:pStyle w:val="TableText"/>
              <w:spacing w:before="90" w:line="183" w:lineRule="auto"/>
              <w:ind w:left="1204"/>
            </w:pPr>
            <w:r>
              <w:rPr>
                <w:spacing w:val="-6"/>
              </w:rPr>
              <w:t>15</w:t>
            </w:r>
          </w:p>
        </w:tc>
      </w:tr>
      <w:tr>
        <w:tblPrEx>
          <w:tblW w:w="4923" w:type="dxa"/>
          <w:tblInd w:w="2212" w:type="dxa"/>
          <w:tblLayout w:type="fixed"/>
        </w:tblPrEx>
        <w:trPr>
          <w:trHeight w:val="318"/>
        </w:trPr>
        <w:tc>
          <w:tcPr>
            <w:tcW w:w="2341" w:type="dxa"/>
            <w:vAlign w:val="top"/>
          </w:tcPr>
          <w:p>
            <w:pPr>
              <w:pStyle w:val="TableText"/>
              <w:spacing w:before="60" w:line="218" w:lineRule="auto"/>
              <w:ind w:left="720"/>
            </w:pPr>
            <w:r>
              <w:rPr>
                <w:spacing w:val="-4"/>
              </w:rPr>
              <w:t>16（5/8）</w:t>
            </w:r>
          </w:p>
        </w:tc>
        <w:tc>
          <w:tcPr>
            <w:tcW w:w="2582" w:type="dxa"/>
            <w:vAlign w:val="top"/>
          </w:tcPr>
          <w:p>
            <w:pPr>
              <w:pStyle w:val="TableText"/>
              <w:spacing w:before="93" w:line="183" w:lineRule="auto"/>
              <w:ind w:left="1101"/>
            </w:pPr>
            <w:r>
              <w:rPr>
                <w:spacing w:val="-5"/>
              </w:rPr>
              <w:t>15.9</w:t>
            </w:r>
          </w:p>
        </w:tc>
      </w:tr>
      <w:tr>
        <w:tblPrEx>
          <w:tblW w:w="4923" w:type="dxa"/>
          <w:tblInd w:w="2212" w:type="dxa"/>
          <w:tblLayout w:type="fixed"/>
        </w:tblPrEx>
        <w:trPr>
          <w:trHeight w:val="317"/>
        </w:trPr>
        <w:tc>
          <w:tcPr>
            <w:tcW w:w="2341" w:type="dxa"/>
            <w:vAlign w:val="top"/>
          </w:tcPr>
          <w:p>
            <w:pPr>
              <w:pStyle w:val="TableText"/>
              <w:spacing w:before="57" w:line="219" w:lineRule="auto"/>
              <w:ind w:left="720"/>
            </w:pPr>
            <w:r>
              <w:rPr>
                <w:spacing w:val="-4"/>
              </w:rPr>
              <w:t>19（3/4）</w:t>
            </w:r>
          </w:p>
        </w:tc>
        <w:tc>
          <w:tcPr>
            <w:tcW w:w="2582" w:type="dxa"/>
            <w:vAlign w:val="top"/>
          </w:tcPr>
          <w:p>
            <w:pPr>
              <w:pStyle w:val="TableText"/>
              <w:spacing w:before="92" w:line="183" w:lineRule="auto"/>
              <w:ind w:left="1204"/>
            </w:pPr>
            <w:r>
              <w:rPr>
                <w:spacing w:val="-6"/>
              </w:rPr>
              <w:t>19</w:t>
            </w:r>
          </w:p>
        </w:tc>
      </w:tr>
      <w:tr>
        <w:tblPrEx>
          <w:tblW w:w="4923" w:type="dxa"/>
          <w:tblInd w:w="2212" w:type="dxa"/>
          <w:tblLayout w:type="fixed"/>
        </w:tblPrEx>
        <w:trPr>
          <w:trHeight w:val="316"/>
        </w:trPr>
        <w:tc>
          <w:tcPr>
            <w:tcW w:w="2341" w:type="dxa"/>
            <w:vAlign w:val="top"/>
          </w:tcPr>
          <w:p>
            <w:pPr>
              <w:pStyle w:val="TableText"/>
              <w:spacing w:before="58" w:line="218" w:lineRule="auto"/>
              <w:ind w:left="968"/>
            </w:pPr>
            <w:r>
              <w:rPr>
                <w:spacing w:val="-3"/>
              </w:rPr>
              <w:t>25⑴</w:t>
            </w:r>
          </w:p>
        </w:tc>
        <w:tc>
          <w:tcPr>
            <w:tcW w:w="2582" w:type="dxa"/>
            <w:vAlign w:val="top"/>
          </w:tcPr>
          <w:p>
            <w:pPr>
              <w:pStyle w:val="TableText"/>
              <w:spacing w:before="93" w:line="182" w:lineRule="auto"/>
              <w:ind w:left="1088"/>
            </w:pPr>
            <w:r>
              <w:rPr>
                <w:spacing w:val="-2"/>
              </w:rPr>
              <w:t>25.4</w:t>
            </w:r>
          </w:p>
        </w:tc>
      </w:tr>
      <w:tr>
        <w:tblPrEx>
          <w:tblW w:w="4923" w:type="dxa"/>
          <w:tblInd w:w="2212" w:type="dxa"/>
          <w:tblLayout w:type="fixed"/>
        </w:tblPrEx>
        <w:trPr>
          <w:trHeight w:val="321"/>
        </w:trPr>
        <w:tc>
          <w:tcPr>
            <w:tcW w:w="4923" w:type="dxa"/>
            <w:gridSpan w:val="2"/>
            <w:vAlign w:val="top"/>
          </w:tcPr>
          <w:p>
            <w:pPr>
              <w:pStyle w:val="TableText"/>
              <w:spacing w:before="70" w:line="219" w:lineRule="auto"/>
              <w:ind w:left="13"/>
              <w:rPr>
                <w:sz w:val="18"/>
                <w:szCs w:val="18"/>
              </w:rPr>
            </w:pPr>
            <w:r>
              <w:rPr>
                <w:rFonts w:ascii="SimHei" w:eastAsia="SimHei" w:hAnsi="SimHei" w:cs="SimHei"/>
                <w:spacing w:val="-6"/>
                <w:sz w:val="18"/>
                <w:szCs w:val="18"/>
              </w:rPr>
              <w:t>注：</w:t>
            </w:r>
            <w:r>
              <w:rPr>
                <w:rFonts w:ascii="SimHei" w:eastAsia="SimHei" w:hAnsi="SimHei" w:cs="SimHei"/>
                <w:spacing w:val="36"/>
                <w:sz w:val="18"/>
                <w:szCs w:val="18"/>
              </w:rPr>
              <w:t xml:space="preserve"> </w:t>
            </w:r>
            <w:r>
              <w:rPr>
                <w:spacing w:val="-6"/>
                <w:sz w:val="18"/>
                <w:szCs w:val="18"/>
              </w:rPr>
              <w:t>括号中的公称尺寸单位为英寸。</w:t>
            </w:r>
          </w:p>
        </w:tc>
      </w:tr>
    </w:tbl>
    <w:p>
      <w:pPr>
        <w:spacing w:before="209" w:line="221" w:lineRule="auto"/>
        <w:rPr>
          <w:rFonts w:ascii="SimHei" w:eastAsia="SimHei" w:hAnsi="SimHei" w:cs="SimHei"/>
          <w:sz w:val="21"/>
          <w:szCs w:val="21"/>
        </w:rPr>
      </w:pPr>
      <w:r>
        <w:rPr>
          <w:rFonts w:ascii="SimHei" w:eastAsia="SimHei" w:hAnsi="SimHei" w:cs="SimHei"/>
          <w:sz w:val="21"/>
          <w:szCs w:val="21"/>
        </w:rPr>
        <w:t>5.2</w:t>
      </w:r>
      <w:r>
        <w:rPr>
          <w:rFonts w:ascii="SimHei" w:eastAsia="SimHei" w:hAnsi="SimHei" w:cs="SimHei"/>
          <w:sz w:val="21"/>
          <w:szCs w:val="21"/>
        </w:rPr>
        <w:t xml:space="preserve">  </w:t>
      </w:r>
      <w:r>
        <w:rPr>
          <w:rFonts w:ascii="SimHei" w:eastAsia="SimHei" w:hAnsi="SimHei" w:cs="SimHei"/>
          <w:sz w:val="21"/>
          <w:szCs w:val="21"/>
        </w:rPr>
        <w:t>软管壁厚偏差</w:t>
      </w:r>
    </w:p>
    <w:p>
      <w:pPr>
        <w:pStyle w:val="BodyText"/>
        <w:spacing w:before="217" w:line="468" w:lineRule="exact"/>
        <w:ind w:left="439"/>
      </w:pPr>
      <w:r>
        <w:rPr>
          <w:spacing w:val="-2"/>
          <w:position w:val="19"/>
        </w:rPr>
        <w:t>当按照GB/T 9573-2013的方法2测量壁厚时，</w:t>
      </w:r>
      <w:r>
        <w:rPr>
          <w:spacing w:val="-23"/>
          <w:position w:val="19"/>
        </w:rPr>
        <w:t xml:space="preserve"> </w:t>
      </w:r>
      <w:r>
        <w:rPr>
          <w:spacing w:val="-3"/>
          <w:position w:val="19"/>
        </w:rPr>
        <w:t>壁厚的偏差不应大于表4给出的值。</w:t>
      </w:r>
    </w:p>
    <w:p>
      <w:pPr>
        <w:spacing w:before="1" w:line="220" w:lineRule="auto"/>
        <w:ind w:left="4003"/>
        <w:rPr>
          <w:rFonts w:ascii="SimHei" w:eastAsia="SimHei" w:hAnsi="SimHei" w:cs="SimHei"/>
          <w:sz w:val="21"/>
          <w:szCs w:val="21"/>
        </w:rPr>
      </w:pPr>
      <w:r>
        <w:rPr>
          <w:rFonts w:ascii="SimHei" w:eastAsia="SimHei" w:hAnsi="SimHei" w:cs="SimHei"/>
          <w:spacing w:val="-1"/>
          <w:sz w:val="21"/>
          <w:szCs w:val="21"/>
        </w:rPr>
        <w:t>表4</w:t>
      </w:r>
      <w:r>
        <w:rPr>
          <w:rFonts w:ascii="SimHei" w:eastAsia="SimHei" w:hAnsi="SimHei" w:cs="SimHei"/>
          <w:spacing w:val="-1"/>
          <w:sz w:val="21"/>
          <w:szCs w:val="21"/>
        </w:rPr>
        <w:t xml:space="preserve">  </w:t>
      </w:r>
      <w:r>
        <w:rPr>
          <w:rFonts w:ascii="SimHei" w:eastAsia="SimHei" w:hAnsi="SimHei" w:cs="SimHei"/>
          <w:spacing w:val="-1"/>
          <w:sz w:val="21"/>
          <w:szCs w:val="21"/>
        </w:rPr>
        <w:t>壁厚偏差</w:t>
      </w:r>
    </w:p>
    <w:tbl>
      <w:tblPr>
        <w:tblStyle w:val="TableNormal3"/>
        <w:tblW w:w="8686" w:type="dxa"/>
        <w:tblInd w:w="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73"/>
        <w:gridCol w:w="2168"/>
        <w:gridCol w:w="2171"/>
        <w:gridCol w:w="2174"/>
      </w:tblGrid>
      <w:tr>
        <w:tblPrEx>
          <w:tblW w:w="8686" w:type="dxa"/>
          <w:tblInd w:w="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12"/>
        </w:trPr>
        <w:tc>
          <w:tcPr>
            <w:tcW w:w="4341" w:type="dxa"/>
            <w:gridSpan w:val="2"/>
            <w:vAlign w:val="top"/>
          </w:tcPr>
          <w:p>
            <w:pPr>
              <w:pStyle w:val="TableText"/>
              <w:spacing w:before="154" w:line="223" w:lineRule="auto"/>
              <w:ind w:left="1470"/>
            </w:pPr>
            <w:r>
              <w:rPr>
                <w:rFonts w:ascii="Times New Roman" w:eastAsia="Times New Roman" w:hAnsi="Times New Roman" w:cs="Times New Roman"/>
                <w:spacing w:val="-6"/>
              </w:rPr>
              <w:t>A</w:t>
            </w:r>
            <w:r>
              <w:rPr>
                <w:rFonts w:ascii="Times New Roman" w:eastAsia="Times New Roman" w:hAnsi="Times New Roman" w:cs="Times New Roman"/>
                <w:spacing w:val="-29"/>
              </w:rPr>
              <w:t xml:space="preserve"> </w:t>
            </w:r>
            <w:r>
              <w:rPr>
                <w:spacing w:val="-6"/>
              </w:rPr>
              <w:t>、</w:t>
            </w:r>
            <w:r>
              <w:rPr>
                <w:rFonts w:ascii="Times New Roman" w:eastAsia="Times New Roman" w:hAnsi="Times New Roman" w:cs="Times New Roman"/>
                <w:spacing w:val="-6"/>
              </w:rPr>
              <w:t>B</w:t>
            </w:r>
            <w:r>
              <w:rPr>
                <w:rFonts w:ascii="Times New Roman" w:eastAsia="Times New Roman" w:hAnsi="Times New Roman" w:cs="Times New Roman"/>
                <w:spacing w:val="-28"/>
              </w:rPr>
              <w:t xml:space="preserve"> </w:t>
            </w:r>
            <w:r>
              <w:rPr>
                <w:spacing w:val="-6"/>
              </w:rPr>
              <w:t>、</w:t>
            </w:r>
            <w:r>
              <w:rPr>
                <w:rFonts w:ascii="Times New Roman" w:eastAsia="Times New Roman" w:hAnsi="Times New Roman" w:cs="Times New Roman"/>
                <w:spacing w:val="-6"/>
              </w:rPr>
              <w:t>C</w:t>
            </w:r>
            <w:r>
              <w:rPr>
                <w:spacing w:val="-6"/>
              </w:rPr>
              <w:t>和</w:t>
            </w:r>
            <w:r>
              <w:rPr>
                <w:rFonts w:ascii="Times New Roman" w:eastAsia="Times New Roman" w:hAnsi="Times New Roman" w:cs="Times New Roman"/>
                <w:spacing w:val="-6"/>
              </w:rPr>
              <w:t>E</w:t>
            </w:r>
            <w:r>
              <w:rPr>
                <w:spacing w:val="-6"/>
              </w:rPr>
              <w:t>型</w:t>
            </w:r>
          </w:p>
        </w:tc>
        <w:tc>
          <w:tcPr>
            <w:tcW w:w="4345" w:type="dxa"/>
            <w:gridSpan w:val="2"/>
            <w:vAlign w:val="top"/>
          </w:tcPr>
          <w:p>
            <w:pPr>
              <w:pStyle w:val="TableText"/>
              <w:spacing w:before="154" w:line="223" w:lineRule="auto"/>
              <w:ind w:left="1828"/>
            </w:pPr>
            <w:r>
              <w:rPr>
                <w:rFonts w:ascii="Times New Roman" w:eastAsia="Times New Roman" w:hAnsi="Times New Roman" w:cs="Times New Roman"/>
              </w:rPr>
              <w:t>D</w:t>
            </w:r>
            <w:r>
              <w:t>和</w:t>
            </w:r>
            <w:r>
              <w:rPr>
                <w:rFonts w:ascii="Times New Roman" w:eastAsia="Times New Roman" w:hAnsi="Times New Roman" w:cs="Times New Roman"/>
              </w:rPr>
              <w:t>F</w:t>
            </w:r>
            <w:r>
              <w:t>型</w:t>
            </w:r>
          </w:p>
        </w:tc>
      </w:tr>
      <w:tr>
        <w:tblPrEx>
          <w:tblW w:w="8686" w:type="dxa"/>
          <w:tblInd w:w="331" w:type="dxa"/>
          <w:tblLayout w:type="fixed"/>
        </w:tblPrEx>
        <w:trPr>
          <w:trHeight w:val="558"/>
        </w:trPr>
        <w:tc>
          <w:tcPr>
            <w:tcW w:w="2173" w:type="dxa"/>
            <w:vAlign w:val="top"/>
          </w:tcPr>
          <w:p>
            <w:pPr>
              <w:pStyle w:val="TableText"/>
              <w:spacing w:before="176" w:line="221" w:lineRule="auto"/>
              <w:ind w:left="679"/>
            </w:pPr>
            <w:r>
              <w:rPr>
                <w:spacing w:val="-3"/>
              </w:rPr>
              <w:t>公称内径</w:t>
            </w:r>
          </w:p>
        </w:tc>
        <w:tc>
          <w:tcPr>
            <w:tcW w:w="2168" w:type="dxa"/>
            <w:vAlign w:val="top"/>
          </w:tcPr>
          <w:p>
            <w:pPr>
              <w:pStyle w:val="TableText"/>
              <w:spacing w:before="177" w:line="234" w:lineRule="auto"/>
              <w:ind w:left="142"/>
              <w:rPr>
                <w:rFonts w:ascii="Times New Roman" w:eastAsia="Times New Roman" w:hAnsi="Times New Roman" w:cs="Times New Roman"/>
              </w:rPr>
            </w:pPr>
            <w:r>
              <w:rPr>
                <w:spacing w:val="-1"/>
              </w:rPr>
              <w:t xml:space="preserve">最大同心度偏差 </w:t>
            </w:r>
            <w:r>
              <w:rPr>
                <w:rFonts w:ascii="Times New Roman" w:eastAsia="Times New Roman" w:hAnsi="Times New Roman" w:cs="Times New Roman"/>
                <w:spacing w:val="-1"/>
              </w:rPr>
              <w:t>mm</w:t>
            </w:r>
          </w:p>
        </w:tc>
        <w:tc>
          <w:tcPr>
            <w:tcW w:w="2171" w:type="dxa"/>
            <w:vAlign w:val="top"/>
          </w:tcPr>
          <w:p>
            <w:pPr>
              <w:pStyle w:val="TableText"/>
              <w:spacing w:before="176" w:line="221" w:lineRule="auto"/>
              <w:ind w:left="680"/>
            </w:pPr>
            <w:r>
              <w:rPr>
                <w:spacing w:val="-3"/>
              </w:rPr>
              <w:t>公称内径</w:t>
            </w:r>
          </w:p>
        </w:tc>
        <w:tc>
          <w:tcPr>
            <w:tcW w:w="2174" w:type="dxa"/>
            <w:vAlign w:val="top"/>
          </w:tcPr>
          <w:p>
            <w:pPr>
              <w:pStyle w:val="TableText"/>
              <w:spacing w:before="177" w:line="234" w:lineRule="auto"/>
              <w:ind w:left="145"/>
              <w:rPr>
                <w:rFonts w:ascii="Times New Roman" w:eastAsia="Times New Roman" w:hAnsi="Times New Roman" w:cs="Times New Roman"/>
              </w:rPr>
            </w:pPr>
            <w:r>
              <w:rPr>
                <w:spacing w:val="-1"/>
              </w:rPr>
              <w:t xml:space="preserve">最大同心度偏差 </w:t>
            </w:r>
            <w:r>
              <w:rPr>
                <w:rFonts w:ascii="Times New Roman" w:eastAsia="Times New Roman" w:hAnsi="Times New Roman" w:cs="Times New Roman"/>
                <w:spacing w:val="-1"/>
              </w:rPr>
              <w:t>mm</w:t>
            </w:r>
          </w:p>
        </w:tc>
      </w:tr>
    </w:tbl>
    <w:p>
      <w:pPr>
        <w:sectPr>
          <w:headerReference w:type="default" r:id="rId22"/>
          <w:footerReference w:type="default" r:id="rId23"/>
          <w:pgSz w:w="11907" w:h="16839"/>
          <w:pgMar w:top="1659" w:right="1128" w:bottom="1309" w:left="1421" w:header="1448" w:footer="1133" w:gutter="0"/>
          <w:pgNumType w:start="7"/>
          <w:cols w:space="708"/>
        </w:sectPr>
      </w:pPr>
    </w:p>
    <w:tbl>
      <w:tblPr>
        <w:tblStyle w:val="TableNormal4"/>
        <w:tblW w:w="8686" w:type="dxa"/>
        <w:tblInd w:w="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73"/>
        <w:gridCol w:w="2168"/>
        <w:gridCol w:w="2171"/>
        <w:gridCol w:w="2174"/>
      </w:tblGrid>
      <w:tr>
        <w:tblPrEx>
          <w:tblW w:w="8686" w:type="dxa"/>
          <w:tblInd w:w="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08"/>
        </w:trPr>
        <w:tc>
          <w:tcPr>
            <w:tcW w:w="2173" w:type="dxa"/>
            <w:vMerge w:val="restart"/>
            <w:tcBorders>
              <w:bottom w:val="nil"/>
            </w:tcBorders>
            <w:vAlign w:val="top"/>
          </w:tcPr>
          <w:p>
            <w:pPr>
              <w:spacing w:line="345" w:lineRule="auto"/>
              <w:rPr>
                <w:rFonts w:ascii="Arial"/>
                <w:sz w:val="21"/>
              </w:rPr>
            </w:pPr>
          </w:p>
          <w:p>
            <w:pPr>
              <w:pStyle w:val="TableText"/>
              <w:spacing w:before="68" w:line="221" w:lineRule="auto"/>
              <w:ind w:left="572"/>
              <w:rPr>
                <w:rFonts w:ascii="Times New Roman" w:eastAsia="Times New Roman" w:hAnsi="Times New Roman" w:cs="Times New Roman"/>
              </w:rPr>
            </w:pPr>
            <w:r>
              <w:rPr>
                <w:spacing w:val="-2"/>
              </w:rPr>
              <w:t>小于等于</w:t>
            </w:r>
            <w:r>
              <w:rPr>
                <w:rFonts w:ascii="Times New Roman" w:eastAsia="Times New Roman" w:hAnsi="Times New Roman" w:cs="Times New Roman"/>
                <w:spacing w:val="-2"/>
              </w:rPr>
              <w:t>19</w:t>
            </w:r>
          </w:p>
        </w:tc>
        <w:tc>
          <w:tcPr>
            <w:tcW w:w="2168" w:type="dxa"/>
            <w:vMerge w:val="restart"/>
            <w:tcBorders>
              <w:bottom w:val="nil"/>
            </w:tcBorders>
            <w:vAlign w:val="top"/>
          </w:tcPr>
          <w:p>
            <w:pPr>
              <w:spacing w:line="389" w:lineRule="auto"/>
              <w:rPr>
                <w:rFonts w:ascii="Arial"/>
                <w:sz w:val="21"/>
              </w:rPr>
            </w:pPr>
          </w:p>
          <w:p>
            <w:pPr>
              <w:spacing w:before="61" w:line="187" w:lineRule="auto"/>
              <w:ind w:left="974"/>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1.0</w:t>
            </w:r>
          </w:p>
        </w:tc>
        <w:tc>
          <w:tcPr>
            <w:tcW w:w="2171" w:type="dxa"/>
            <w:vAlign w:val="top"/>
          </w:tcPr>
          <w:p>
            <w:pPr>
              <w:pStyle w:val="TableText"/>
              <w:spacing w:before="152" w:line="221" w:lineRule="auto"/>
              <w:ind w:left="574"/>
              <w:rPr>
                <w:rFonts w:ascii="Times New Roman" w:eastAsia="Times New Roman" w:hAnsi="Times New Roman" w:cs="Times New Roman"/>
              </w:rPr>
            </w:pPr>
            <w:r>
              <w:rPr>
                <w:spacing w:val="-2"/>
              </w:rPr>
              <w:t>小于等于</w:t>
            </w:r>
            <w:r>
              <w:rPr>
                <w:rFonts w:ascii="Times New Roman" w:eastAsia="Times New Roman" w:hAnsi="Times New Roman" w:cs="Times New Roman"/>
                <w:spacing w:val="-2"/>
              </w:rPr>
              <w:t>13</w:t>
            </w:r>
          </w:p>
        </w:tc>
        <w:tc>
          <w:tcPr>
            <w:tcW w:w="2174" w:type="dxa"/>
            <w:vAlign w:val="top"/>
          </w:tcPr>
          <w:p>
            <w:pPr>
              <w:spacing w:before="188" w:line="187" w:lineRule="auto"/>
              <w:ind w:left="960"/>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0.6</w:t>
            </w:r>
          </w:p>
        </w:tc>
      </w:tr>
      <w:tr>
        <w:tblPrEx>
          <w:tblW w:w="8686" w:type="dxa"/>
          <w:tblInd w:w="331" w:type="dxa"/>
          <w:tblLayout w:type="fixed"/>
        </w:tblPrEx>
        <w:trPr>
          <w:trHeight w:val="522"/>
        </w:trPr>
        <w:tc>
          <w:tcPr>
            <w:tcW w:w="2173" w:type="dxa"/>
            <w:vMerge/>
            <w:tcBorders>
              <w:top w:val="nil"/>
            </w:tcBorders>
            <w:vAlign w:val="top"/>
          </w:tcPr>
          <w:p>
            <w:pPr>
              <w:rPr>
                <w:rFonts w:ascii="Arial"/>
                <w:sz w:val="21"/>
              </w:rPr>
            </w:pPr>
          </w:p>
        </w:tc>
        <w:tc>
          <w:tcPr>
            <w:tcW w:w="2168" w:type="dxa"/>
            <w:vMerge/>
            <w:tcBorders>
              <w:top w:val="nil"/>
            </w:tcBorders>
            <w:vAlign w:val="top"/>
          </w:tcPr>
          <w:p>
            <w:pPr>
              <w:rPr>
                <w:rFonts w:ascii="Arial"/>
                <w:sz w:val="21"/>
              </w:rPr>
            </w:pPr>
          </w:p>
        </w:tc>
        <w:tc>
          <w:tcPr>
            <w:tcW w:w="2171" w:type="dxa"/>
            <w:vAlign w:val="top"/>
          </w:tcPr>
          <w:p>
            <w:pPr>
              <w:pStyle w:val="TableText"/>
              <w:spacing w:before="159" w:line="221" w:lineRule="auto"/>
              <w:ind w:left="150"/>
              <w:rPr>
                <w:rFonts w:ascii="Times New Roman" w:eastAsia="Times New Roman" w:hAnsi="Times New Roman" w:cs="Times New Roman"/>
              </w:rPr>
            </w:pPr>
            <w:r>
              <w:rPr>
                <w:spacing w:val="-1"/>
              </w:rPr>
              <w:t>大于</w:t>
            </w:r>
            <w:r>
              <w:rPr>
                <w:rFonts w:ascii="Times New Roman" w:eastAsia="Times New Roman" w:hAnsi="Times New Roman" w:cs="Times New Roman"/>
                <w:spacing w:val="-1"/>
              </w:rPr>
              <w:t>13</w:t>
            </w:r>
            <w:r>
              <w:rPr>
                <w:spacing w:val="-1"/>
              </w:rPr>
              <w:t>，小于等于</w:t>
            </w:r>
            <w:r>
              <w:rPr>
                <w:rFonts w:ascii="Times New Roman" w:eastAsia="Times New Roman" w:hAnsi="Times New Roman" w:cs="Times New Roman"/>
                <w:spacing w:val="-1"/>
              </w:rPr>
              <w:t>19</w:t>
            </w:r>
          </w:p>
        </w:tc>
        <w:tc>
          <w:tcPr>
            <w:tcW w:w="2174" w:type="dxa"/>
            <w:vAlign w:val="top"/>
          </w:tcPr>
          <w:p>
            <w:pPr>
              <w:spacing w:before="196" w:line="187" w:lineRule="auto"/>
              <w:ind w:left="960"/>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0.8</w:t>
            </w:r>
          </w:p>
        </w:tc>
      </w:tr>
      <w:tr>
        <w:tblPrEx>
          <w:tblW w:w="8686" w:type="dxa"/>
          <w:tblInd w:w="331" w:type="dxa"/>
          <w:tblLayout w:type="fixed"/>
        </w:tblPrEx>
        <w:trPr>
          <w:trHeight w:val="440"/>
        </w:trPr>
        <w:tc>
          <w:tcPr>
            <w:tcW w:w="2173" w:type="dxa"/>
            <w:vAlign w:val="top"/>
          </w:tcPr>
          <w:p>
            <w:pPr>
              <w:pStyle w:val="TableText"/>
              <w:spacing w:before="118" w:line="221" w:lineRule="auto"/>
              <w:ind w:left="778"/>
              <w:rPr>
                <w:rFonts w:ascii="Times New Roman" w:eastAsia="Times New Roman" w:hAnsi="Times New Roman" w:cs="Times New Roman"/>
              </w:rPr>
            </w:pPr>
            <w:r>
              <w:rPr>
                <w:spacing w:val="-2"/>
              </w:rPr>
              <w:t>大于</w:t>
            </w:r>
            <w:r>
              <w:rPr>
                <w:rFonts w:ascii="Times New Roman" w:eastAsia="Times New Roman" w:hAnsi="Times New Roman" w:cs="Times New Roman"/>
                <w:spacing w:val="-2"/>
              </w:rPr>
              <w:t>19</w:t>
            </w:r>
          </w:p>
        </w:tc>
        <w:tc>
          <w:tcPr>
            <w:tcW w:w="2168" w:type="dxa"/>
            <w:vAlign w:val="top"/>
          </w:tcPr>
          <w:p>
            <w:pPr>
              <w:spacing w:before="154" w:line="187" w:lineRule="auto"/>
              <w:ind w:left="974"/>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1.3</w:t>
            </w:r>
          </w:p>
        </w:tc>
        <w:tc>
          <w:tcPr>
            <w:tcW w:w="2171" w:type="dxa"/>
            <w:vAlign w:val="top"/>
          </w:tcPr>
          <w:p>
            <w:pPr>
              <w:pStyle w:val="TableText"/>
              <w:spacing w:before="118" w:line="221" w:lineRule="auto"/>
              <w:ind w:left="780"/>
              <w:rPr>
                <w:rFonts w:ascii="Times New Roman" w:eastAsia="Times New Roman" w:hAnsi="Times New Roman" w:cs="Times New Roman"/>
              </w:rPr>
            </w:pPr>
            <w:r>
              <w:rPr>
                <w:spacing w:val="-2"/>
              </w:rPr>
              <w:t>大于</w:t>
            </w:r>
            <w:r>
              <w:rPr>
                <w:rFonts w:ascii="Times New Roman" w:eastAsia="Times New Roman" w:hAnsi="Times New Roman" w:cs="Times New Roman"/>
                <w:spacing w:val="-2"/>
              </w:rPr>
              <w:t>19</w:t>
            </w:r>
          </w:p>
        </w:tc>
        <w:tc>
          <w:tcPr>
            <w:tcW w:w="2174" w:type="dxa"/>
            <w:vAlign w:val="top"/>
          </w:tcPr>
          <w:p>
            <w:pPr>
              <w:spacing w:before="154" w:line="187" w:lineRule="auto"/>
              <w:ind w:left="978"/>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1.0</w:t>
            </w:r>
          </w:p>
        </w:tc>
      </w:tr>
    </w:tbl>
    <w:p>
      <w:pPr>
        <w:spacing w:line="295" w:lineRule="auto"/>
        <w:rPr>
          <w:rFonts w:ascii="Arial"/>
          <w:sz w:val="21"/>
        </w:rPr>
      </w:pPr>
    </w:p>
    <w:p>
      <w:pPr>
        <w:spacing w:before="69" w:line="219" w:lineRule="auto"/>
        <w:ind w:left="4"/>
        <w:rPr>
          <w:rFonts w:ascii="SimHei" w:eastAsia="SimHei" w:hAnsi="SimHei" w:cs="SimHei"/>
          <w:sz w:val="21"/>
          <w:szCs w:val="21"/>
        </w:rPr>
      </w:pPr>
      <w:r>
        <w:rPr>
          <w:rFonts w:ascii="SimHei" w:eastAsia="SimHei" w:hAnsi="SimHei" w:cs="SimHei"/>
          <w:spacing w:val="-1"/>
          <w:sz w:val="21"/>
          <w:szCs w:val="21"/>
        </w:rPr>
        <w:t>6</w:t>
      </w:r>
      <w:r>
        <w:rPr>
          <w:rFonts w:ascii="SimHei" w:eastAsia="SimHei" w:hAnsi="SimHei" w:cs="SimHei"/>
          <w:spacing w:val="-1"/>
          <w:sz w:val="21"/>
          <w:szCs w:val="21"/>
        </w:rPr>
        <w:t xml:space="preserve">  </w:t>
      </w:r>
      <w:r>
        <w:rPr>
          <w:rFonts w:ascii="SimHei" w:eastAsia="SimHei" w:hAnsi="SimHei" w:cs="SimHei"/>
          <w:spacing w:val="-1"/>
          <w:sz w:val="21"/>
          <w:szCs w:val="21"/>
        </w:rPr>
        <w:t>测试和性能要求</w:t>
      </w:r>
    </w:p>
    <w:p>
      <w:pPr>
        <w:spacing w:line="304" w:lineRule="auto"/>
        <w:rPr>
          <w:rFonts w:ascii="Arial"/>
          <w:sz w:val="21"/>
        </w:rPr>
      </w:pPr>
    </w:p>
    <w:p>
      <w:pPr>
        <w:spacing w:before="69" w:line="219" w:lineRule="auto"/>
        <w:ind w:left="4"/>
        <w:rPr>
          <w:rFonts w:ascii="SimHei" w:eastAsia="SimHei" w:hAnsi="SimHei" w:cs="SimHei"/>
          <w:sz w:val="21"/>
          <w:szCs w:val="21"/>
        </w:rPr>
      </w:pPr>
      <w:r>
        <w:rPr>
          <w:rFonts w:ascii="SimHei" w:eastAsia="SimHei" w:hAnsi="SimHei" w:cs="SimHei"/>
          <w:spacing w:val="-1"/>
          <w:sz w:val="21"/>
          <w:szCs w:val="21"/>
        </w:rPr>
        <w:t>6.1</w:t>
      </w:r>
      <w:r>
        <w:rPr>
          <w:rFonts w:ascii="SimHei" w:eastAsia="SimHei" w:hAnsi="SimHei" w:cs="SimHei"/>
          <w:spacing w:val="-1"/>
          <w:sz w:val="21"/>
          <w:szCs w:val="21"/>
        </w:rPr>
        <w:t xml:space="preserve">  </w:t>
      </w:r>
      <w:r>
        <w:rPr>
          <w:rFonts w:ascii="SimHei" w:eastAsia="SimHei" w:hAnsi="SimHei" w:cs="SimHei"/>
          <w:spacing w:val="-1"/>
          <w:sz w:val="21"/>
          <w:szCs w:val="21"/>
        </w:rPr>
        <w:t>试验条件</w:t>
      </w:r>
    </w:p>
    <w:p>
      <w:pPr>
        <w:pStyle w:val="BodyText"/>
        <w:spacing w:before="218" w:line="221" w:lineRule="auto"/>
        <w:ind w:right="22"/>
        <w:jc w:val="right"/>
      </w:pPr>
      <w:r>
        <w:rPr>
          <w:spacing w:val="-2"/>
        </w:rPr>
        <w:t>实验室应保持在ISO 23529规定的标准温度下。</w:t>
      </w:r>
      <w:r>
        <w:rPr>
          <w:spacing w:val="-32"/>
        </w:rPr>
        <w:t xml:space="preserve"> </w:t>
      </w:r>
      <w:r>
        <w:rPr>
          <w:spacing w:val="-2"/>
        </w:rPr>
        <w:t>试验前，软管和软管组合件的温度应调节</w:t>
      </w:r>
      <w:r>
        <w:rPr>
          <w:rFonts w:ascii="Times New Roman" w:eastAsia="Times New Roman" w:hAnsi="Times New Roman" w:cs="Times New Roman"/>
          <w:spacing w:val="-2"/>
        </w:rPr>
        <w:t>24</w:t>
      </w:r>
      <w:r>
        <w:rPr>
          <w:spacing w:val="-2"/>
        </w:rPr>
        <w:t>小时。</w:t>
      </w:r>
    </w:p>
    <w:p>
      <w:pPr>
        <w:spacing w:before="218" w:line="220" w:lineRule="auto"/>
        <w:ind w:left="4"/>
        <w:rPr>
          <w:rFonts w:ascii="SimHei" w:eastAsia="SimHei" w:hAnsi="SimHei" w:cs="SimHei"/>
          <w:sz w:val="21"/>
          <w:szCs w:val="21"/>
        </w:rPr>
      </w:pPr>
      <w:r>
        <w:rPr>
          <w:rFonts w:ascii="SimHei" w:eastAsia="SimHei" w:hAnsi="SimHei" w:cs="SimHei"/>
          <w:spacing w:val="-2"/>
          <w:sz w:val="21"/>
          <w:szCs w:val="21"/>
        </w:rPr>
        <w:t>6.2</w:t>
      </w:r>
      <w:r>
        <w:rPr>
          <w:rFonts w:ascii="SimHei" w:eastAsia="SimHei" w:hAnsi="SimHei" w:cs="SimHei"/>
          <w:spacing w:val="3"/>
          <w:sz w:val="21"/>
          <w:szCs w:val="21"/>
        </w:rPr>
        <w:t xml:space="preserve">  </w:t>
      </w:r>
      <w:r>
        <w:rPr>
          <w:rFonts w:ascii="SimHei" w:eastAsia="SimHei" w:hAnsi="SimHei" w:cs="SimHei"/>
          <w:spacing w:val="-2"/>
          <w:sz w:val="21"/>
          <w:szCs w:val="21"/>
        </w:rPr>
        <w:t>泄漏</w:t>
      </w:r>
    </w:p>
    <w:p>
      <w:pPr>
        <w:spacing w:line="220" w:lineRule="auto"/>
        <w:rPr>
          <w:rFonts w:ascii="SimHei" w:eastAsia="SimHei" w:hAnsi="SimHei" w:cs="SimHei"/>
          <w:sz w:val="21"/>
          <w:szCs w:val="21"/>
        </w:rPr>
        <w:sectPr>
          <w:headerReference w:type="default" r:id="rId24"/>
          <w:footerReference w:type="default" r:id="rId25"/>
          <w:type w:val="nextPage"/>
          <w:pgSz w:w="11907" w:h="16839"/>
          <w:pgMar w:top="1659" w:right="1128" w:bottom="1309" w:left="1421" w:header="1448" w:footer="1133" w:gutter="0"/>
          <w:pgNumType w:start="8"/>
          <w:cols w:space="708"/>
          <w:titlePg w:val="0"/>
        </w:sectPr>
      </w:pPr>
    </w:p>
    <w:p>
      <w:pPr>
        <w:spacing w:line="252" w:lineRule="auto"/>
        <w:rPr>
          <w:rFonts w:ascii="Arial"/>
          <w:sz w:val="21"/>
        </w:rPr>
      </w:pPr>
    </w:p>
    <w:p>
      <w:pPr>
        <w:spacing w:before="68" w:line="211" w:lineRule="auto"/>
        <w:rPr>
          <w:rFonts w:ascii="SimHei" w:eastAsia="SimHei" w:hAnsi="SimHei" w:cs="SimHei"/>
          <w:sz w:val="21"/>
          <w:szCs w:val="21"/>
        </w:rPr>
      </w:pPr>
      <w:r>
        <w:rPr>
          <w:rFonts w:ascii="SimHei" w:eastAsia="SimHei" w:hAnsi="SimHei" w:cs="SimHei"/>
          <w:spacing w:val="-1"/>
          <w:sz w:val="21"/>
          <w:szCs w:val="21"/>
        </w:rPr>
        <w:t>6.2.1</w:t>
      </w:r>
      <w:r>
        <w:rPr>
          <w:rFonts w:ascii="SimHei" w:eastAsia="SimHei" w:hAnsi="SimHei" w:cs="SimHei"/>
          <w:spacing w:val="-1"/>
          <w:sz w:val="21"/>
          <w:szCs w:val="21"/>
        </w:rPr>
        <w:t xml:space="preserve">  </w:t>
      </w:r>
      <w:r>
        <w:rPr>
          <w:rFonts w:ascii="SimHei" w:eastAsia="SimHei" w:hAnsi="SimHei" w:cs="SimHei"/>
          <w:spacing w:val="-1"/>
          <w:sz w:val="21"/>
          <w:szCs w:val="21"/>
        </w:rPr>
        <w:t>方法A，型式试验和生产验收试验</w:t>
      </w:r>
    </w:p>
    <w:p>
      <w:pPr>
        <w:pStyle w:val="BodyText"/>
        <w:spacing w:before="72" w:line="247" w:lineRule="auto"/>
        <w:ind w:left="1" w:firstLine="432"/>
      </w:pPr>
      <w:r>
        <w:rPr>
          <w:spacing w:val="-2"/>
        </w:rPr>
        <w:t>当按</w:t>
      </w:r>
      <w:r>
        <w:rPr>
          <w:rFonts w:ascii="Times New Roman" w:eastAsia="Times New Roman" w:hAnsi="Times New Roman" w:cs="Times New Roman"/>
          <w:spacing w:val="-2"/>
        </w:rPr>
        <w:t>6.2.2</w:t>
      </w:r>
      <w:r>
        <w:rPr>
          <w:spacing w:val="-2"/>
        </w:rPr>
        <w:t>规定的程序测定时，制冷剂的质量损失不应超过制冷剂初始质量的</w:t>
      </w:r>
      <w:r>
        <w:rPr>
          <w:rFonts w:ascii="Times New Roman" w:eastAsia="Times New Roman" w:hAnsi="Times New Roman" w:cs="Times New Roman"/>
          <w:spacing w:val="-2"/>
        </w:rPr>
        <w:t>10%</w:t>
      </w:r>
      <w:r>
        <w:rPr>
          <w:spacing w:val="-2"/>
        </w:rPr>
        <w:t>，且软管或软管组</w:t>
      </w:r>
      <w:r>
        <w:rPr>
          <w:spacing w:val="15"/>
        </w:rPr>
        <w:t xml:space="preserve"> </w:t>
      </w:r>
      <w:r>
        <w:rPr>
          <w:spacing w:val="-1"/>
        </w:rPr>
        <w:t>合件不应有视觉可见的变化。</w:t>
      </w:r>
    </w:p>
    <w:p>
      <w:pPr>
        <w:spacing w:before="61" w:line="219" w:lineRule="auto"/>
        <w:rPr>
          <w:rFonts w:ascii="SimHei" w:eastAsia="SimHei" w:hAnsi="SimHei" w:cs="SimHei"/>
          <w:sz w:val="21"/>
          <w:szCs w:val="21"/>
        </w:rPr>
      </w:pPr>
      <w:r>
        <w:rPr>
          <w:rFonts w:ascii="SimHei" w:eastAsia="SimHei" w:hAnsi="SimHei" w:cs="SimHei"/>
          <w:spacing w:val="-1"/>
          <w:sz w:val="21"/>
          <w:szCs w:val="21"/>
        </w:rPr>
        <w:t>6.2.2</w:t>
      </w:r>
      <w:r>
        <w:rPr>
          <w:rFonts w:ascii="SimHei" w:eastAsia="SimHei" w:hAnsi="SimHei" w:cs="SimHei"/>
          <w:spacing w:val="-1"/>
          <w:sz w:val="21"/>
          <w:szCs w:val="21"/>
        </w:rPr>
        <w:t xml:space="preserve">  </w:t>
      </w:r>
      <w:r>
        <w:rPr>
          <w:rFonts w:ascii="SimHei" w:eastAsia="SimHei" w:hAnsi="SimHei" w:cs="SimHei"/>
          <w:spacing w:val="-1"/>
          <w:sz w:val="21"/>
          <w:szCs w:val="21"/>
        </w:rPr>
        <w:t>方法A的程序</w:t>
      </w:r>
    </w:p>
    <w:p>
      <w:pPr>
        <w:pStyle w:val="BodyText"/>
        <w:spacing w:before="63" w:line="254" w:lineRule="auto"/>
        <w:ind w:left="4" w:right="2" w:firstLine="415"/>
      </w:pPr>
      <w:r>
        <w:rPr>
          <w:spacing w:val="-1"/>
        </w:rPr>
        <w:t>对三个试样进行试验。每个试样充入</w:t>
      </w:r>
      <w:r>
        <w:rPr>
          <w:rFonts w:ascii="Times New Roman" w:eastAsia="Times New Roman" w:hAnsi="Times New Roman" w:cs="Times New Roman"/>
          <w:spacing w:val="-1"/>
        </w:rPr>
        <w:t>R1234yf</w:t>
      </w:r>
      <w:r>
        <w:rPr>
          <w:spacing w:val="-1"/>
        </w:rPr>
        <w:t>制冷剂，该制</w:t>
      </w:r>
      <w:r>
        <w:rPr>
          <w:spacing w:val="-2"/>
        </w:rPr>
        <w:t>冷剂含有体积分数为（</w:t>
      </w:r>
      <w:r>
        <w:rPr>
          <w:rFonts w:ascii="Times New Roman" w:eastAsia="Times New Roman" w:hAnsi="Times New Roman" w:cs="Times New Roman"/>
          <w:spacing w:val="-2"/>
        </w:rPr>
        <w:t>10</w:t>
      </w:r>
      <w:r>
        <w:rPr>
          <w:spacing w:val="-2"/>
        </w:rPr>
        <w:t>±</w:t>
      </w:r>
      <w:r>
        <w:rPr>
          <w:rFonts w:ascii="Times New Roman" w:eastAsia="Times New Roman" w:hAnsi="Times New Roman" w:cs="Times New Roman"/>
          <w:spacing w:val="-2"/>
        </w:rPr>
        <w:t>1</w:t>
      </w:r>
      <w:r>
        <w:rPr>
          <w:spacing w:val="-2"/>
        </w:rPr>
        <w:t>）</w:t>
      </w:r>
      <w:r>
        <w:rPr>
          <w:rFonts w:ascii="Times New Roman" w:eastAsia="Times New Roman" w:hAnsi="Times New Roman" w:cs="Times New Roman"/>
          <w:spacing w:val="-2"/>
        </w:rPr>
        <w:t>%</w:t>
      </w:r>
      <w:r>
        <w:rPr>
          <w:spacing w:val="-2"/>
        </w:rPr>
        <w:t>的润滑</w:t>
      </w:r>
      <w:r>
        <w:t xml:space="preserve"> </w:t>
      </w:r>
      <w:r>
        <w:rPr>
          <w:spacing w:val="-1"/>
        </w:rPr>
        <w:t>油。在</w:t>
      </w:r>
      <w:r>
        <w:rPr>
          <w:rFonts w:ascii="Times New Roman" w:eastAsia="Times New Roman" w:hAnsi="Times New Roman" w:cs="Times New Roman"/>
          <w:spacing w:val="-1"/>
        </w:rPr>
        <w:t>80</w:t>
      </w:r>
      <w:r>
        <w:rPr>
          <w:rFonts w:ascii="Times New Roman" w:eastAsia="Times New Roman" w:hAnsi="Times New Roman" w:cs="Times New Roman"/>
          <w:spacing w:val="22"/>
        </w:rPr>
        <w:t xml:space="preserve"> </w:t>
      </w:r>
      <w:r>
        <w:rPr>
          <w:spacing w:val="-1"/>
        </w:rPr>
        <w:t>℃±</w:t>
      </w:r>
      <w:r>
        <w:rPr>
          <w:rFonts w:ascii="Times New Roman" w:eastAsia="Times New Roman" w:hAnsi="Times New Roman" w:cs="Times New Roman"/>
          <w:spacing w:val="-1"/>
        </w:rPr>
        <w:t>2</w:t>
      </w:r>
      <w:r>
        <w:rPr>
          <w:rFonts w:ascii="Times New Roman" w:eastAsia="Times New Roman" w:hAnsi="Times New Roman" w:cs="Times New Roman"/>
          <w:spacing w:val="22"/>
        </w:rPr>
        <w:t xml:space="preserve"> </w:t>
      </w:r>
      <w:r>
        <w:rPr>
          <w:spacing w:val="-1"/>
        </w:rPr>
        <w:t>℃的温度下，使每个试样承</w:t>
      </w:r>
      <w:r>
        <w:rPr>
          <w:spacing w:val="-2"/>
        </w:rPr>
        <w:t>受表</w:t>
      </w:r>
      <w:r>
        <w:rPr>
          <w:rFonts w:ascii="Times New Roman" w:eastAsia="Times New Roman" w:hAnsi="Times New Roman" w:cs="Times New Roman"/>
          <w:spacing w:val="-2"/>
        </w:rPr>
        <w:t>2</w:t>
      </w:r>
      <w:r>
        <w:rPr>
          <w:spacing w:val="-2"/>
        </w:rPr>
        <w:t>给出的压力并保持</w:t>
      </w:r>
      <w:r>
        <w:rPr>
          <w:rFonts w:ascii="Times New Roman" w:eastAsia="Times New Roman" w:hAnsi="Times New Roman" w:cs="Times New Roman"/>
          <w:spacing w:val="-2"/>
        </w:rPr>
        <w:t>24 h</w:t>
      </w:r>
      <w:r>
        <w:rPr>
          <w:spacing w:val="-2"/>
        </w:rPr>
        <w:t>。</w:t>
      </w:r>
    </w:p>
    <w:p>
      <w:pPr>
        <w:pStyle w:val="BodyText"/>
        <w:spacing w:before="45" w:line="247" w:lineRule="auto"/>
        <w:ind w:left="5" w:right="2" w:firstLine="416"/>
      </w:pPr>
      <w:r>
        <w:rPr>
          <w:spacing w:val="-1"/>
        </w:rPr>
        <w:t>本试验可以单独进行，也可在</w:t>
      </w:r>
      <w:r>
        <w:rPr>
          <w:rFonts w:ascii="Times New Roman" w:eastAsia="Times New Roman" w:hAnsi="Times New Roman" w:cs="Times New Roman"/>
          <w:spacing w:val="-1"/>
        </w:rPr>
        <w:t>80</w:t>
      </w:r>
      <w:r>
        <w:rPr>
          <w:rFonts w:ascii="Times New Roman" w:eastAsia="Times New Roman" w:hAnsi="Times New Roman" w:cs="Times New Roman"/>
          <w:spacing w:val="22"/>
          <w:w w:val="101"/>
        </w:rPr>
        <w:t xml:space="preserve"> </w:t>
      </w:r>
      <w:r>
        <w:rPr>
          <w:spacing w:val="-1"/>
        </w:rPr>
        <w:t>℃</w:t>
      </w:r>
      <w:r>
        <w:rPr>
          <w:rFonts w:ascii="Times New Roman" w:eastAsia="Times New Roman" w:hAnsi="Times New Roman" w:cs="Times New Roman"/>
          <w:spacing w:val="-1"/>
        </w:rPr>
        <w:t>±2</w:t>
      </w:r>
      <w:r>
        <w:rPr>
          <w:rFonts w:ascii="Times New Roman" w:eastAsia="Times New Roman" w:hAnsi="Times New Roman" w:cs="Times New Roman"/>
          <w:spacing w:val="21"/>
          <w:w w:val="101"/>
        </w:rPr>
        <w:t xml:space="preserve"> </w:t>
      </w:r>
      <w:r>
        <w:rPr>
          <w:spacing w:val="-1"/>
        </w:rPr>
        <w:t>℃下制冷剂损失试验（见</w:t>
      </w:r>
      <w:r>
        <w:rPr>
          <w:rFonts w:ascii="Times New Roman" w:eastAsia="Times New Roman" w:hAnsi="Times New Roman" w:cs="Times New Roman"/>
          <w:spacing w:val="-1"/>
        </w:rPr>
        <w:t>6.3</w:t>
      </w:r>
      <w:r>
        <w:rPr>
          <w:spacing w:val="-1"/>
        </w:rPr>
        <w:t>）的</w:t>
      </w:r>
      <w:r>
        <w:rPr>
          <w:rFonts w:ascii="Times New Roman" w:eastAsia="Times New Roman" w:hAnsi="Times New Roman" w:cs="Times New Roman"/>
          <w:spacing w:val="-1"/>
        </w:rPr>
        <w:t>24 h</w:t>
      </w:r>
      <w:r>
        <w:rPr>
          <w:spacing w:val="-1"/>
        </w:rPr>
        <w:t>预调节期间</w:t>
      </w:r>
      <w:r>
        <w:rPr>
          <w:spacing w:val="-2"/>
        </w:rPr>
        <w:t>进行。在不</w:t>
      </w:r>
      <w:r>
        <w:t xml:space="preserve"> </w:t>
      </w:r>
      <w:r>
        <w:rPr>
          <w:spacing w:val="-4"/>
        </w:rPr>
        <w:t>与</w:t>
      </w:r>
      <w:r>
        <w:rPr>
          <w:rFonts w:ascii="Times New Roman" w:eastAsia="Times New Roman" w:hAnsi="Times New Roman" w:cs="Times New Roman"/>
          <w:spacing w:val="-4"/>
        </w:rPr>
        <w:t>6.3</w:t>
      </w:r>
      <w:r>
        <w:rPr>
          <w:spacing w:val="-4"/>
        </w:rPr>
        <w:t>一起而单独进行试验的情况下，</w:t>
      </w:r>
      <w:r>
        <w:rPr>
          <w:spacing w:val="-16"/>
        </w:rPr>
        <w:t xml:space="preserve"> </w:t>
      </w:r>
      <w:r>
        <w:rPr>
          <w:spacing w:val="-4"/>
        </w:rPr>
        <w:t>使用附录</w:t>
      </w:r>
      <w:r>
        <w:rPr>
          <w:rFonts w:ascii="Times New Roman" w:eastAsia="Times New Roman" w:hAnsi="Times New Roman" w:cs="Times New Roman"/>
          <w:spacing w:val="-4"/>
        </w:rPr>
        <w:t>A</w:t>
      </w:r>
      <w:r>
        <w:rPr>
          <w:spacing w:val="-4"/>
        </w:rPr>
        <w:t>所述的程序。</w:t>
      </w:r>
    </w:p>
    <w:p>
      <w:pPr>
        <w:spacing w:before="62" w:line="211" w:lineRule="auto"/>
        <w:rPr>
          <w:rFonts w:ascii="SimHei" w:eastAsia="SimHei" w:hAnsi="SimHei" w:cs="SimHei"/>
          <w:sz w:val="21"/>
          <w:szCs w:val="21"/>
        </w:rPr>
      </w:pPr>
      <w:r>
        <w:rPr>
          <w:rFonts w:ascii="SimHei" w:eastAsia="SimHei" w:hAnsi="SimHei" w:cs="SimHei"/>
          <w:spacing w:val="-1"/>
          <w:sz w:val="21"/>
          <w:szCs w:val="21"/>
        </w:rPr>
        <w:t>6.2.3</w:t>
      </w:r>
      <w:r>
        <w:rPr>
          <w:rFonts w:ascii="SimHei" w:eastAsia="SimHei" w:hAnsi="SimHei" w:cs="SimHei"/>
          <w:spacing w:val="-1"/>
          <w:sz w:val="21"/>
          <w:szCs w:val="21"/>
        </w:rPr>
        <w:t xml:space="preserve">  </w:t>
      </w:r>
      <w:r>
        <w:rPr>
          <w:rFonts w:ascii="SimHei" w:eastAsia="SimHei" w:hAnsi="SimHei" w:cs="SimHei"/>
          <w:spacing w:val="-1"/>
          <w:sz w:val="21"/>
          <w:szCs w:val="21"/>
        </w:rPr>
        <w:t>方法B，例行试验</w:t>
      </w:r>
    </w:p>
    <w:p>
      <w:pPr>
        <w:pStyle w:val="BodyText"/>
        <w:spacing w:before="73" w:line="247" w:lineRule="auto"/>
        <w:ind w:left="3" w:right="1" w:firstLine="430"/>
      </w:pPr>
      <w:r>
        <w:rPr>
          <w:spacing w:val="2"/>
        </w:rPr>
        <w:t>当按</w:t>
      </w:r>
      <w:r>
        <w:rPr>
          <w:rFonts w:ascii="Times New Roman" w:eastAsia="Times New Roman" w:hAnsi="Times New Roman" w:cs="Times New Roman"/>
          <w:spacing w:val="2"/>
        </w:rPr>
        <w:t>6.2.4</w:t>
      </w:r>
      <w:r>
        <w:rPr>
          <w:spacing w:val="2"/>
        </w:rPr>
        <w:t>规定的程序测定时，软管或软管组合件不应有泄露及视觉可见的变化。在测试被刺扎的</w:t>
      </w:r>
      <w:r>
        <w:rPr>
          <w:spacing w:val="5"/>
        </w:rPr>
        <w:t xml:space="preserve"> </w:t>
      </w:r>
      <w:r>
        <w:t>软管时，加压后在软管表面观察到形成并逐渐减少的气泡，此现象不应</w:t>
      </w:r>
      <w:r>
        <w:rPr>
          <w:spacing w:val="-1"/>
        </w:rPr>
        <w:t>视为泄漏。</w:t>
      </w:r>
    </w:p>
    <w:p>
      <w:pPr>
        <w:spacing w:before="62" w:line="219" w:lineRule="auto"/>
        <w:rPr>
          <w:rFonts w:ascii="SimHei" w:eastAsia="SimHei" w:hAnsi="SimHei" w:cs="SimHei"/>
          <w:sz w:val="21"/>
          <w:szCs w:val="21"/>
        </w:rPr>
      </w:pPr>
      <w:r>
        <w:rPr>
          <w:rFonts w:ascii="SimHei" w:eastAsia="SimHei" w:hAnsi="SimHei" w:cs="SimHei"/>
          <w:spacing w:val="-1"/>
          <w:sz w:val="21"/>
          <w:szCs w:val="21"/>
        </w:rPr>
        <w:t>6.2.4</w:t>
      </w:r>
      <w:r>
        <w:rPr>
          <w:rFonts w:ascii="SimHei" w:eastAsia="SimHei" w:hAnsi="SimHei" w:cs="SimHei"/>
          <w:spacing w:val="-1"/>
          <w:sz w:val="21"/>
          <w:szCs w:val="21"/>
        </w:rPr>
        <w:t xml:space="preserve">  </w:t>
      </w:r>
      <w:r>
        <w:rPr>
          <w:rFonts w:ascii="SimHei" w:eastAsia="SimHei" w:hAnsi="SimHei" w:cs="SimHei"/>
          <w:spacing w:val="-1"/>
          <w:sz w:val="21"/>
          <w:szCs w:val="21"/>
        </w:rPr>
        <w:t>方法B的程序</w:t>
      </w:r>
    </w:p>
    <w:p>
      <w:pPr>
        <w:pStyle w:val="BodyText"/>
        <w:spacing w:before="62" w:line="254" w:lineRule="auto"/>
        <w:ind w:left="5" w:firstLine="413"/>
      </w:pPr>
      <w:r>
        <w:rPr>
          <w:spacing w:val="-3"/>
        </w:rPr>
        <w:t>将测试组合件浸泡在水浴中。充以空气或惰性气体至表</w:t>
      </w:r>
      <w:r>
        <w:rPr>
          <w:rFonts w:ascii="Times New Roman" w:eastAsia="Times New Roman" w:hAnsi="Times New Roman" w:cs="Times New Roman"/>
          <w:spacing w:val="-3"/>
        </w:rPr>
        <w:t>2</w:t>
      </w:r>
      <w:r>
        <w:rPr>
          <w:spacing w:val="-3"/>
        </w:rPr>
        <w:t>中所示的压力，保压</w:t>
      </w:r>
      <w:r>
        <w:rPr>
          <w:rFonts w:ascii="Times New Roman" w:eastAsia="Times New Roman" w:hAnsi="Times New Roman" w:cs="Times New Roman"/>
          <w:spacing w:val="-3"/>
        </w:rPr>
        <w:t>5</w:t>
      </w:r>
      <w:r>
        <w:rPr>
          <w:rFonts w:ascii="Times New Roman" w:eastAsia="Times New Roman" w:hAnsi="Times New Roman" w:cs="Times New Roman"/>
          <w:spacing w:val="6"/>
        </w:rPr>
        <w:t xml:space="preserve"> </w:t>
      </w:r>
      <w:r>
        <w:rPr>
          <w:rFonts w:ascii="Times New Roman" w:eastAsia="Times New Roman" w:hAnsi="Times New Roman" w:cs="Times New Roman"/>
          <w:spacing w:val="-3"/>
        </w:rPr>
        <w:t>min</w:t>
      </w:r>
      <w:r>
        <w:rPr>
          <w:spacing w:val="-3"/>
        </w:rPr>
        <w:t>后，</w:t>
      </w:r>
      <w:r>
        <w:rPr>
          <w:spacing w:val="-34"/>
        </w:rPr>
        <w:t xml:space="preserve"> </w:t>
      </w:r>
      <w:r>
        <w:rPr>
          <w:spacing w:val="-3"/>
        </w:rPr>
        <w:t>观察有无泄</w:t>
      </w:r>
      <w:r>
        <w:t xml:space="preserve"> </w:t>
      </w:r>
      <w:r>
        <w:t>露。也可以采用气体检漏仪、液体泄漏探测仪检验保压</w:t>
      </w:r>
      <w:r>
        <w:rPr>
          <w:rFonts w:ascii="Times New Roman" w:eastAsia="Times New Roman" w:hAnsi="Times New Roman" w:cs="Times New Roman"/>
        </w:rPr>
        <w:t xml:space="preserve">5 </w:t>
      </w:r>
      <w:r>
        <w:rPr>
          <w:rFonts w:ascii="Times New Roman" w:eastAsia="Times New Roman" w:hAnsi="Times New Roman" w:cs="Times New Roman"/>
          <w:spacing w:val="-1"/>
        </w:rPr>
        <w:t>min</w:t>
      </w:r>
      <w:r>
        <w:rPr>
          <w:spacing w:val="-1"/>
        </w:rPr>
        <w:t>的泄漏情况</w:t>
      </w:r>
    </w:p>
    <w:p>
      <w:pPr>
        <w:spacing w:before="202" w:line="220" w:lineRule="auto"/>
        <w:rPr>
          <w:rFonts w:ascii="SimHei" w:eastAsia="SimHei" w:hAnsi="SimHei" w:cs="SimHei"/>
          <w:sz w:val="21"/>
          <w:szCs w:val="21"/>
        </w:rPr>
      </w:pPr>
      <w:r>
        <w:rPr>
          <w:rFonts w:ascii="SimHei" w:eastAsia="SimHei" w:hAnsi="SimHei" w:cs="SimHei"/>
          <w:spacing w:val="-1"/>
          <w:sz w:val="21"/>
          <w:szCs w:val="21"/>
        </w:rPr>
        <w:t>6.3</w:t>
      </w:r>
      <w:r>
        <w:rPr>
          <w:rFonts w:ascii="SimHei" w:eastAsia="SimHei" w:hAnsi="SimHei" w:cs="SimHei"/>
          <w:spacing w:val="-1"/>
          <w:sz w:val="21"/>
          <w:szCs w:val="21"/>
        </w:rPr>
        <w:t xml:space="preserve">  </w:t>
      </w:r>
      <w:r>
        <w:rPr>
          <w:rFonts w:ascii="SimHei" w:eastAsia="SimHei" w:hAnsi="SimHei" w:cs="SimHei"/>
          <w:spacing w:val="-1"/>
          <w:sz w:val="21"/>
          <w:szCs w:val="21"/>
        </w:rPr>
        <w:t>制冷剂渗透</w:t>
      </w:r>
    </w:p>
    <w:p>
      <w:pPr>
        <w:spacing w:before="218" w:line="221" w:lineRule="auto"/>
        <w:rPr>
          <w:rFonts w:ascii="SimHei" w:eastAsia="SimHei" w:hAnsi="SimHei" w:cs="SimHei"/>
          <w:sz w:val="21"/>
          <w:szCs w:val="21"/>
        </w:rPr>
      </w:pPr>
      <w:r>
        <w:rPr>
          <w:rFonts w:ascii="SimHei" w:eastAsia="SimHei" w:hAnsi="SimHei" w:cs="SimHei"/>
          <w:spacing w:val="-1"/>
          <w:sz w:val="21"/>
          <w:szCs w:val="21"/>
        </w:rPr>
        <w:t>6.3.1</w:t>
      </w:r>
      <w:r>
        <w:rPr>
          <w:rFonts w:ascii="SimHei" w:eastAsia="SimHei" w:hAnsi="SimHei" w:cs="SimHei"/>
          <w:spacing w:val="-1"/>
          <w:sz w:val="21"/>
          <w:szCs w:val="21"/>
        </w:rPr>
        <w:t xml:space="preserve">  </w:t>
      </w:r>
      <w:r>
        <w:rPr>
          <w:rFonts w:ascii="SimHei" w:eastAsia="SimHei" w:hAnsi="SimHei" w:cs="SimHei"/>
          <w:spacing w:val="-1"/>
          <w:sz w:val="21"/>
          <w:szCs w:val="21"/>
        </w:rPr>
        <w:t>要求</w:t>
      </w:r>
    </w:p>
    <w:p>
      <w:pPr>
        <w:pStyle w:val="BodyText"/>
        <w:spacing w:before="61" w:line="247" w:lineRule="auto"/>
        <w:ind w:right="667" w:firstLine="434"/>
        <w:rPr>
          <w:rFonts w:ascii="SimHei" w:eastAsia="SimHei" w:hAnsi="SimHei" w:cs="SimHei"/>
        </w:rPr>
      </w:pPr>
      <w:r>
        <w:rPr>
          <w:spacing w:val="-1"/>
        </w:rPr>
        <w:t>当根据</w:t>
      </w:r>
      <w:r>
        <w:rPr>
          <w:rFonts w:ascii="Times New Roman" w:eastAsia="Times New Roman" w:hAnsi="Times New Roman" w:cs="Times New Roman"/>
          <w:spacing w:val="-1"/>
        </w:rPr>
        <w:t>6.3.2</w:t>
      </w:r>
      <w:r>
        <w:rPr>
          <w:spacing w:val="-1"/>
        </w:rPr>
        <w:t>所述的程序测定时，软管及软管组合件中制冷剂的损失不应大于表</w:t>
      </w:r>
      <w:r>
        <w:rPr>
          <w:rFonts w:ascii="Times New Roman" w:eastAsia="Times New Roman" w:hAnsi="Times New Roman" w:cs="Times New Roman"/>
          <w:spacing w:val="-1"/>
        </w:rPr>
        <w:t>5</w:t>
      </w:r>
      <w:r>
        <w:rPr>
          <w:spacing w:val="-1"/>
        </w:rPr>
        <w:t>给出</w:t>
      </w:r>
      <w:r>
        <w:rPr>
          <w:spacing w:val="-2"/>
        </w:rPr>
        <w:t>的值。</w:t>
      </w:r>
      <w:r>
        <w:t xml:space="preserve"> </w:t>
      </w:r>
      <w:r>
        <w:rPr>
          <w:rFonts w:ascii="SimHei" w:eastAsia="SimHei" w:hAnsi="SimHei" w:cs="SimHei"/>
          <w:spacing w:val="-1"/>
        </w:rPr>
        <w:t>6.3.2</w:t>
      </w:r>
      <w:r>
        <w:rPr>
          <w:rFonts w:ascii="SimHei" w:eastAsia="SimHei" w:hAnsi="SimHei" w:cs="SimHei"/>
          <w:spacing w:val="-1"/>
        </w:rPr>
        <w:t xml:space="preserve">  </w:t>
      </w:r>
      <w:r>
        <w:rPr>
          <w:rFonts w:ascii="SimHei" w:eastAsia="SimHei" w:hAnsi="SimHei" w:cs="SimHei"/>
          <w:spacing w:val="-1"/>
        </w:rPr>
        <w:t>程序</w:t>
      </w:r>
    </w:p>
    <w:p>
      <w:pPr>
        <w:pStyle w:val="BodyText"/>
        <w:spacing w:before="62" w:line="220" w:lineRule="auto"/>
        <w:ind w:left="420"/>
      </w:pPr>
      <w:r>
        <w:rPr>
          <w:spacing w:val="-2"/>
        </w:rPr>
        <w:t>在</w:t>
      </w:r>
      <w:r>
        <w:rPr>
          <w:rFonts w:ascii="Times New Roman" w:eastAsia="Times New Roman" w:hAnsi="Times New Roman" w:cs="Times New Roman"/>
          <w:spacing w:val="-2"/>
        </w:rPr>
        <w:t>80</w:t>
      </w:r>
      <w:r>
        <w:rPr>
          <w:rFonts w:ascii="Times New Roman" w:eastAsia="Times New Roman" w:hAnsi="Times New Roman" w:cs="Times New Roman"/>
          <w:spacing w:val="38"/>
        </w:rPr>
        <w:t xml:space="preserve"> </w:t>
      </w:r>
      <w:r>
        <w:rPr>
          <w:spacing w:val="-2"/>
        </w:rPr>
        <w:t>℃±</w:t>
      </w:r>
      <w:r>
        <w:rPr>
          <w:rFonts w:ascii="Times New Roman" w:eastAsia="Times New Roman" w:hAnsi="Times New Roman" w:cs="Times New Roman"/>
          <w:spacing w:val="-2"/>
        </w:rPr>
        <w:t>2</w:t>
      </w:r>
      <w:r>
        <w:rPr>
          <w:rFonts w:ascii="Times New Roman" w:eastAsia="Times New Roman" w:hAnsi="Times New Roman" w:cs="Times New Roman"/>
          <w:spacing w:val="21"/>
          <w:w w:val="101"/>
        </w:rPr>
        <w:t xml:space="preserve"> </w:t>
      </w:r>
      <w:r>
        <w:rPr>
          <w:spacing w:val="-2"/>
        </w:rPr>
        <w:t>℃下，按附录</w:t>
      </w:r>
      <w:r>
        <w:rPr>
          <w:rFonts w:ascii="Times New Roman" w:eastAsia="Times New Roman" w:hAnsi="Times New Roman" w:cs="Times New Roman"/>
          <w:spacing w:val="-2"/>
        </w:rPr>
        <w:t>A</w:t>
      </w:r>
      <w:r>
        <w:rPr>
          <w:spacing w:val="-2"/>
        </w:rPr>
        <w:t>描述的程序对软管及软管组合件进行试验。</w:t>
      </w:r>
    </w:p>
    <w:p>
      <w:pPr>
        <w:spacing w:before="218" w:line="220" w:lineRule="auto"/>
        <w:ind w:left="3681"/>
        <w:rPr>
          <w:rFonts w:ascii="SimHei" w:eastAsia="SimHei" w:hAnsi="SimHei" w:cs="SimHei"/>
          <w:sz w:val="21"/>
          <w:szCs w:val="21"/>
        </w:rPr>
      </w:pPr>
      <w:r>
        <w:rPr>
          <w:rFonts w:ascii="SimHei" w:eastAsia="SimHei" w:hAnsi="SimHei" w:cs="SimHei"/>
          <w:spacing w:val="-1"/>
          <w:sz w:val="21"/>
          <w:szCs w:val="21"/>
          <w14:textOutline w14:w="3831">
            <w14:solidFill>
              <w14:srgbClr w14:val="000000"/>
            </w14:solidFill>
            <w14:prstDash w14:val="solid"/>
            <w14:miter w14:lim="10"/>
          </w14:textOutline>
        </w:rPr>
        <w:t>表</w:t>
      </w:r>
      <w:r>
        <w:rPr>
          <w:rFonts w:ascii="Times New Roman" w:eastAsia="Times New Roman" w:hAnsi="Times New Roman" w:cs="Times New Roman"/>
          <w:b/>
          <w:bCs/>
          <w:spacing w:val="-1"/>
          <w:sz w:val="21"/>
          <w:szCs w:val="21"/>
        </w:rPr>
        <w:t xml:space="preserve">5    </w:t>
      </w:r>
      <w:r>
        <w:rPr>
          <w:rFonts w:ascii="SimHei" w:eastAsia="SimHei" w:hAnsi="SimHei" w:cs="SimHei"/>
          <w:spacing w:val="-1"/>
          <w:sz w:val="21"/>
          <w:szCs w:val="21"/>
        </w:rPr>
        <w:t>制冷剂的渗透率</w:t>
      </w:r>
    </w:p>
    <w:p>
      <w:pPr>
        <w:spacing w:line="164" w:lineRule="exact"/>
      </w:pPr>
    </w:p>
    <w:tbl>
      <w:tblPr>
        <w:tblStyle w:val="TableNormal5"/>
        <w:tblW w:w="7273" w:type="dxa"/>
        <w:tblInd w:w="10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315"/>
        <w:gridCol w:w="3958"/>
      </w:tblGrid>
      <w:tr>
        <w:tblPrEx>
          <w:tblW w:w="7273" w:type="dxa"/>
          <w:tblInd w:w="10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97"/>
        </w:trPr>
        <w:tc>
          <w:tcPr>
            <w:tcW w:w="3315" w:type="dxa"/>
            <w:vAlign w:val="top"/>
          </w:tcPr>
          <w:p>
            <w:pPr>
              <w:pStyle w:val="TableText"/>
              <w:spacing w:before="96" w:line="220" w:lineRule="auto"/>
              <w:ind w:left="928"/>
            </w:pPr>
            <w:r>
              <w:rPr>
                <w:spacing w:val="-1"/>
              </w:rPr>
              <w:t>制冷剂渗透等级</w:t>
            </w:r>
          </w:p>
        </w:tc>
        <w:tc>
          <w:tcPr>
            <w:tcW w:w="3958" w:type="dxa"/>
            <w:vAlign w:val="top"/>
          </w:tcPr>
          <w:p>
            <w:pPr>
              <w:pStyle w:val="TableText"/>
              <w:spacing w:before="97" w:line="213" w:lineRule="auto"/>
              <w:ind w:left="337"/>
            </w:pPr>
            <w:r>
              <w:rPr>
                <w:spacing w:val="-2"/>
              </w:rPr>
              <w:t xml:space="preserve">制冷剂的最大允许损失 </w:t>
            </w:r>
            <w:r>
              <w:rPr>
                <w:rFonts w:ascii="Times New Roman" w:eastAsia="Times New Roman" w:hAnsi="Times New Roman" w:cs="Times New Roman"/>
                <w:spacing w:val="-2"/>
              </w:rPr>
              <w:t>kg/</w:t>
            </w:r>
            <w:r>
              <w:rPr>
                <w:spacing w:val="-2"/>
              </w:rPr>
              <w:t>（</w:t>
            </w:r>
            <w:r>
              <w:rPr>
                <w:rFonts w:ascii="Times New Roman" w:eastAsia="Times New Roman" w:hAnsi="Times New Roman" w:cs="Times New Roman"/>
                <w:spacing w:val="-2"/>
              </w:rPr>
              <w:t>m</w:t>
            </w:r>
            <w:r>
              <w:rPr>
                <w:rFonts w:ascii="Times New Roman" w:eastAsia="Times New Roman" w:hAnsi="Times New Roman" w:cs="Times New Roman"/>
                <w:spacing w:val="-2"/>
                <w:position w:val="6"/>
                <w:sz w:val="13"/>
                <w:szCs w:val="13"/>
              </w:rPr>
              <w:t>2</w:t>
            </w:r>
            <w:r>
              <w:rPr>
                <w:rFonts w:ascii="Times New Roman" w:eastAsia="Times New Roman" w:hAnsi="Times New Roman" w:cs="Times New Roman"/>
                <w:position w:val="6"/>
                <w:sz w:val="13"/>
                <w:szCs w:val="13"/>
              </w:rPr>
              <w:t xml:space="preserve"> </w:t>
            </w:r>
            <w:r>
              <w:rPr>
                <w:rFonts w:ascii="Times New Roman" w:eastAsia="Times New Roman" w:hAnsi="Times New Roman" w:cs="Times New Roman"/>
                <w:spacing w:val="-2"/>
              </w:rPr>
              <w:t>·a</w:t>
            </w:r>
            <w:r>
              <w:rPr>
                <w:spacing w:val="-2"/>
              </w:rPr>
              <w:t>）</w:t>
            </w:r>
          </w:p>
        </w:tc>
      </w:tr>
      <w:tr>
        <w:tblPrEx>
          <w:tblW w:w="7273" w:type="dxa"/>
          <w:tblInd w:w="1034" w:type="dxa"/>
          <w:tblLayout w:type="fixed"/>
        </w:tblPrEx>
        <w:trPr>
          <w:trHeight w:val="315"/>
        </w:trPr>
        <w:tc>
          <w:tcPr>
            <w:tcW w:w="3315" w:type="dxa"/>
            <w:vAlign w:val="top"/>
          </w:tcPr>
          <w:p>
            <w:pPr>
              <w:spacing w:before="91" w:line="186" w:lineRule="auto"/>
              <w:ind w:left="151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RU</w:t>
            </w:r>
          </w:p>
        </w:tc>
        <w:tc>
          <w:tcPr>
            <w:tcW w:w="3958" w:type="dxa"/>
            <w:vAlign w:val="top"/>
          </w:tcPr>
          <w:p>
            <w:pPr>
              <w:spacing w:before="88" w:line="189" w:lineRule="auto"/>
              <w:ind w:left="1868"/>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1.5</w:t>
            </w:r>
          </w:p>
        </w:tc>
      </w:tr>
      <w:tr>
        <w:tblPrEx>
          <w:tblW w:w="7273" w:type="dxa"/>
          <w:tblInd w:w="1034" w:type="dxa"/>
          <w:tblLayout w:type="fixed"/>
        </w:tblPrEx>
        <w:trPr>
          <w:trHeight w:val="315"/>
        </w:trPr>
        <w:tc>
          <w:tcPr>
            <w:tcW w:w="3315" w:type="dxa"/>
            <w:vAlign w:val="top"/>
          </w:tcPr>
          <w:p>
            <w:pPr>
              <w:spacing w:before="93" w:line="186" w:lineRule="auto"/>
              <w:ind w:left="1525"/>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RL</w:t>
            </w:r>
          </w:p>
        </w:tc>
        <w:tc>
          <w:tcPr>
            <w:tcW w:w="3958" w:type="dxa"/>
            <w:vAlign w:val="top"/>
          </w:tcPr>
          <w:p>
            <w:pPr>
              <w:spacing w:before="93" w:line="186" w:lineRule="auto"/>
              <w:ind w:left="1930"/>
              <w:rPr>
                <w:rFonts w:ascii="Times New Roman" w:eastAsia="Times New Roman" w:hAnsi="Times New Roman" w:cs="Times New Roman"/>
                <w:sz w:val="21"/>
                <w:szCs w:val="21"/>
              </w:rPr>
            </w:pPr>
            <w:r>
              <w:rPr>
                <w:rFonts w:ascii="Times New Roman" w:eastAsia="Times New Roman" w:hAnsi="Times New Roman" w:cs="Times New Roman"/>
                <w:sz w:val="21"/>
                <w:szCs w:val="21"/>
              </w:rPr>
              <w:t>5</w:t>
            </w:r>
          </w:p>
        </w:tc>
      </w:tr>
      <w:tr>
        <w:tblPrEx>
          <w:tblW w:w="7273" w:type="dxa"/>
          <w:tblInd w:w="1034" w:type="dxa"/>
          <w:tblLayout w:type="fixed"/>
        </w:tblPrEx>
        <w:trPr>
          <w:trHeight w:val="323"/>
        </w:trPr>
        <w:tc>
          <w:tcPr>
            <w:tcW w:w="3315" w:type="dxa"/>
            <w:vAlign w:val="top"/>
          </w:tcPr>
          <w:p>
            <w:pPr>
              <w:spacing w:before="97" w:line="186" w:lineRule="auto"/>
              <w:ind w:left="1508"/>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Rm</w:t>
            </w:r>
          </w:p>
        </w:tc>
        <w:tc>
          <w:tcPr>
            <w:tcW w:w="3958" w:type="dxa"/>
            <w:vAlign w:val="top"/>
          </w:tcPr>
          <w:p>
            <w:pPr>
              <w:spacing w:before="94" w:line="189" w:lineRule="auto"/>
              <w:ind w:left="1892"/>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18</w:t>
            </w:r>
          </w:p>
        </w:tc>
      </w:tr>
    </w:tbl>
    <w:p>
      <w:pPr>
        <w:spacing w:line="451" w:lineRule="auto"/>
        <w:rPr>
          <w:rFonts w:ascii="Arial"/>
          <w:sz w:val="21"/>
        </w:rPr>
      </w:pPr>
    </w:p>
    <w:p>
      <w:pPr>
        <w:spacing w:before="68" w:line="223" w:lineRule="auto"/>
        <w:rPr>
          <w:rFonts w:ascii="SimHei" w:eastAsia="SimHei" w:hAnsi="SimHei" w:cs="SimHei"/>
          <w:sz w:val="21"/>
          <w:szCs w:val="21"/>
        </w:rPr>
      </w:pPr>
      <w:r>
        <w:rPr>
          <w:rFonts w:ascii="SimHei" w:eastAsia="SimHei" w:hAnsi="SimHei" w:cs="SimHei"/>
          <w:spacing w:val="-2"/>
          <w:sz w:val="21"/>
          <w:szCs w:val="21"/>
        </w:rPr>
        <w:t>6.4</w:t>
      </w:r>
      <w:r>
        <w:rPr>
          <w:rFonts w:ascii="SimHei" w:eastAsia="SimHei" w:hAnsi="SimHei" w:cs="SimHei"/>
          <w:spacing w:val="3"/>
          <w:sz w:val="21"/>
          <w:szCs w:val="21"/>
        </w:rPr>
        <w:t xml:space="preserve">  </w:t>
      </w:r>
      <w:r>
        <w:rPr>
          <w:rFonts w:ascii="SimHei" w:eastAsia="SimHei" w:hAnsi="SimHei" w:cs="SimHei"/>
          <w:spacing w:val="-2"/>
          <w:sz w:val="21"/>
          <w:szCs w:val="21"/>
        </w:rPr>
        <w:t>老化</w:t>
      </w:r>
    </w:p>
    <w:p>
      <w:pPr>
        <w:spacing w:before="214" w:line="221" w:lineRule="auto"/>
        <w:rPr>
          <w:rFonts w:ascii="SimHei" w:eastAsia="SimHei" w:hAnsi="SimHei" w:cs="SimHei"/>
          <w:sz w:val="21"/>
          <w:szCs w:val="21"/>
        </w:rPr>
      </w:pPr>
      <w:r>
        <w:rPr>
          <w:rFonts w:ascii="SimHei" w:eastAsia="SimHei" w:hAnsi="SimHei" w:cs="SimHei"/>
          <w:spacing w:val="-1"/>
          <w:sz w:val="21"/>
          <w:szCs w:val="21"/>
        </w:rPr>
        <w:t>6.4.1</w:t>
      </w:r>
      <w:r>
        <w:rPr>
          <w:rFonts w:ascii="SimHei" w:eastAsia="SimHei" w:hAnsi="SimHei" w:cs="SimHei"/>
          <w:spacing w:val="-1"/>
          <w:sz w:val="21"/>
          <w:szCs w:val="21"/>
        </w:rPr>
        <w:t xml:space="preserve">  </w:t>
      </w:r>
      <w:r>
        <w:rPr>
          <w:rFonts w:ascii="SimHei" w:eastAsia="SimHei" w:hAnsi="SimHei" w:cs="SimHei"/>
          <w:spacing w:val="-1"/>
          <w:sz w:val="21"/>
          <w:szCs w:val="21"/>
        </w:rPr>
        <w:t>要求</w:t>
      </w:r>
    </w:p>
    <w:p>
      <w:pPr>
        <w:pStyle w:val="BodyText"/>
        <w:spacing w:before="61" w:line="221" w:lineRule="auto"/>
        <w:ind w:left="434"/>
      </w:pPr>
      <w:r>
        <w:rPr>
          <w:spacing w:val="-1"/>
        </w:rPr>
        <w:t>当按</w:t>
      </w:r>
      <w:r>
        <w:rPr>
          <w:rFonts w:ascii="Times New Roman" w:eastAsia="Times New Roman" w:hAnsi="Times New Roman" w:cs="Times New Roman"/>
          <w:spacing w:val="-1"/>
        </w:rPr>
        <w:t>6.4.2</w:t>
      </w:r>
      <w:r>
        <w:rPr>
          <w:spacing w:val="-1"/>
        </w:rPr>
        <w:t>试验时，试验期间软管和软管组合件不应有因裂纹产生的泄漏或损失。</w:t>
      </w:r>
    </w:p>
    <w:p>
      <w:pPr>
        <w:spacing w:before="61" w:line="220" w:lineRule="auto"/>
        <w:rPr>
          <w:rFonts w:ascii="SimHei" w:eastAsia="SimHei" w:hAnsi="SimHei" w:cs="SimHei"/>
          <w:sz w:val="21"/>
          <w:szCs w:val="21"/>
        </w:rPr>
      </w:pPr>
      <w:r>
        <w:rPr>
          <w:rFonts w:ascii="SimHei" w:eastAsia="SimHei" w:hAnsi="SimHei" w:cs="SimHei"/>
          <w:spacing w:val="-1"/>
          <w:sz w:val="21"/>
          <w:szCs w:val="21"/>
        </w:rPr>
        <w:t>6.4.2</w:t>
      </w:r>
      <w:r>
        <w:rPr>
          <w:rFonts w:ascii="SimHei" w:eastAsia="SimHei" w:hAnsi="SimHei" w:cs="SimHei"/>
          <w:spacing w:val="-1"/>
          <w:sz w:val="21"/>
          <w:szCs w:val="21"/>
        </w:rPr>
        <w:t xml:space="preserve">  </w:t>
      </w:r>
      <w:r>
        <w:rPr>
          <w:rFonts w:ascii="SimHei" w:eastAsia="SimHei" w:hAnsi="SimHei" w:cs="SimHei"/>
          <w:spacing w:val="-1"/>
          <w:sz w:val="21"/>
          <w:szCs w:val="21"/>
        </w:rPr>
        <w:t>程序</w:t>
      </w:r>
    </w:p>
    <w:p>
      <w:pPr>
        <w:pStyle w:val="BodyText"/>
        <w:spacing w:before="63" w:line="254" w:lineRule="auto"/>
        <w:ind w:left="3" w:right="1" w:firstLine="415"/>
        <w:sectPr>
          <w:headerReference w:type="default" r:id="rId26"/>
          <w:footerReference w:type="default" r:id="rId27"/>
          <w:pgSz w:w="11907" w:h="16839"/>
          <w:pgMar w:top="1659" w:right="1128" w:bottom="1308" w:left="1426" w:header="1448" w:footer="1133" w:gutter="0"/>
          <w:pgNumType w:start="9"/>
          <w:cols w:space="708"/>
        </w:sectPr>
      </w:pPr>
      <w:r>
        <w:rPr>
          <w:spacing w:val="2"/>
        </w:rPr>
        <w:t>将长度在</w:t>
      </w:r>
      <w:r>
        <w:rPr>
          <w:rFonts w:ascii="Times New Roman" w:eastAsia="Times New Roman" w:hAnsi="Times New Roman" w:cs="Times New Roman"/>
          <w:spacing w:val="2"/>
        </w:rPr>
        <w:t xml:space="preserve">300 </w:t>
      </w:r>
      <w:r>
        <w:rPr>
          <w:rFonts w:ascii="Times New Roman" w:eastAsia="Times New Roman" w:hAnsi="Times New Roman" w:cs="Times New Roman"/>
        </w:rPr>
        <w:t>mm</w:t>
      </w:r>
      <w:r>
        <w:rPr>
          <w:spacing w:val="2"/>
        </w:rPr>
        <w:t>～</w:t>
      </w:r>
      <w:r>
        <w:rPr>
          <w:rFonts w:ascii="Times New Roman" w:eastAsia="Times New Roman" w:hAnsi="Times New Roman" w:cs="Times New Roman"/>
          <w:spacing w:val="2"/>
        </w:rPr>
        <w:t xml:space="preserve">1000 </w:t>
      </w:r>
      <w:r>
        <w:rPr>
          <w:rFonts w:ascii="Times New Roman" w:eastAsia="Times New Roman" w:hAnsi="Times New Roman" w:cs="Times New Roman"/>
        </w:rPr>
        <w:t>mm</w:t>
      </w:r>
      <w:r>
        <w:rPr>
          <w:spacing w:val="2"/>
        </w:rPr>
        <w:t>之间的软管或软管组合件缠绕在八倍软管外径的轴上。将轴和软管或</w:t>
      </w:r>
      <w:r>
        <w:t xml:space="preserve"> </w:t>
      </w:r>
      <w:r>
        <w:rPr>
          <w:spacing w:val="-2"/>
        </w:rPr>
        <w:t>软管组合件放进</w:t>
      </w:r>
      <w:r>
        <w:rPr>
          <w:rFonts w:ascii="Times New Roman" w:eastAsia="Times New Roman" w:hAnsi="Times New Roman" w:cs="Times New Roman"/>
          <w:spacing w:val="-2"/>
        </w:rPr>
        <w:t>125</w:t>
      </w:r>
      <w:r>
        <w:rPr>
          <w:rFonts w:ascii="Times New Roman" w:eastAsia="Times New Roman" w:hAnsi="Times New Roman" w:cs="Times New Roman"/>
          <w:spacing w:val="23"/>
          <w:w w:val="101"/>
        </w:rPr>
        <w:t xml:space="preserve"> </w:t>
      </w:r>
      <w:r>
        <w:rPr>
          <w:spacing w:val="-2"/>
        </w:rPr>
        <w:t>℃</w:t>
      </w:r>
      <w:r>
        <w:rPr>
          <w:rFonts w:ascii="Times New Roman" w:eastAsia="Times New Roman" w:hAnsi="Times New Roman" w:cs="Times New Roman"/>
          <w:spacing w:val="-2"/>
        </w:rPr>
        <w:t>±2</w:t>
      </w:r>
      <w:r>
        <w:rPr>
          <w:rFonts w:ascii="Times New Roman" w:eastAsia="Times New Roman" w:hAnsi="Times New Roman" w:cs="Times New Roman"/>
          <w:spacing w:val="22"/>
        </w:rPr>
        <w:t xml:space="preserve"> </w:t>
      </w:r>
      <w:r>
        <w:rPr>
          <w:spacing w:val="-2"/>
        </w:rPr>
        <w:t>℃循环空气烘箱中</w:t>
      </w:r>
      <w:r>
        <w:rPr>
          <w:rFonts w:ascii="Times New Roman" w:eastAsia="Times New Roman" w:hAnsi="Times New Roman" w:cs="Times New Roman"/>
          <w:spacing w:val="-2"/>
        </w:rPr>
        <w:t>168 h</w:t>
      </w:r>
      <w:r>
        <w:rPr>
          <w:spacing w:val="-2"/>
        </w:rPr>
        <w:t>。</w:t>
      </w:r>
    </w:p>
    <w:p>
      <w:pPr>
        <w:pStyle w:val="BodyText"/>
        <w:spacing w:before="46" w:line="247" w:lineRule="auto"/>
        <w:ind w:left="1" w:firstLine="417"/>
      </w:pPr>
      <w:r>
        <w:rPr>
          <w:spacing w:val="-2"/>
        </w:rPr>
        <w:t>将轴和软管或软管组合件从烘箱中取出，使其冷却到室温，展开软管</w:t>
      </w:r>
      <w:r>
        <w:rPr>
          <w:spacing w:val="-3"/>
        </w:rPr>
        <w:t>或软管组合件检查外表面是否</w:t>
      </w:r>
      <w:r>
        <w:t xml:space="preserve"> </w:t>
      </w:r>
      <w:r>
        <w:t>有裂纹、破裂或其他缺陷。然后按照</w:t>
      </w:r>
      <w:r>
        <w:rPr>
          <w:rFonts w:ascii="Times New Roman" w:eastAsia="Times New Roman" w:hAnsi="Times New Roman" w:cs="Times New Roman"/>
        </w:rPr>
        <w:t>6.2.3</w:t>
      </w:r>
      <w:r>
        <w:t>和</w:t>
      </w:r>
      <w:r>
        <w:rPr>
          <w:rFonts w:ascii="Times New Roman" w:eastAsia="Times New Roman" w:hAnsi="Times New Roman" w:cs="Times New Roman"/>
        </w:rPr>
        <w:t>6.2.</w:t>
      </w:r>
      <w:r>
        <w:rPr>
          <w:rFonts w:ascii="Times New Roman" w:eastAsia="Times New Roman" w:hAnsi="Times New Roman" w:cs="Times New Roman"/>
          <w:spacing w:val="-1"/>
        </w:rPr>
        <w:t>4</w:t>
      </w:r>
      <w:r>
        <w:rPr>
          <w:spacing w:val="-1"/>
        </w:rPr>
        <w:t>中给出的程序测试软管或软管组合件。</w:t>
      </w:r>
    </w:p>
    <w:p>
      <w:pPr>
        <w:spacing w:before="217" w:line="219" w:lineRule="auto"/>
        <w:rPr>
          <w:rFonts w:ascii="SimHei" w:eastAsia="SimHei" w:hAnsi="SimHei" w:cs="SimHei"/>
          <w:sz w:val="21"/>
          <w:szCs w:val="21"/>
        </w:rPr>
      </w:pPr>
      <w:r>
        <w:rPr>
          <w:rFonts w:ascii="SimHei" w:eastAsia="SimHei" w:hAnsi="SimHei" w:cs="SimHei"/>
          <w:spacing w:val="-1"/>
          <w:sz w:val="21"/>
          <w:szCs w:val="21"/>
        </w:rPr>
        <w:t>6.5</w:t>
      </w:r>
      <w:r>
        <w:rPr>
          <w:rFonts w:ascii="SimHei" w:eastAsia="SimHei" w:hAnsi="SimHei" w:cs="SimHei"/>
          <w:spacing w:val="-1"/>
          <w:sz w:val="21"/>
          <w:szCs w:val="21"/>
        </w:rPr>
        <w:t xml:space="preserve">  </w:t>
      </w:r>
      <w:r>
        <w:rPr>
          <w:rFonts w:ascii="SimHei" w:eastAsia="SimHei" w:hAnsi="SimHei" w:cs="SimHei"/>
          <w:spacing w:val="-1"/>
          <w:sz w:val="21"/>
          <w:szCs w:val="21"/>
        </w:rPr>
        <w:t>低温试验</w:t>
      </w:r>
    </w:p>
    <w:p>
      <w:pPr>
        <w:pStyle w:val="BodyText"/>
        <w:spacing w:before="219" w:line="220" w:lineRule="auto"/>
        <w:ind w:left="434"/>
      </w:pPr>
      <w:r>
        <w:rPr>
          <w:spacing w:val="-1"/>
        </w:rPr>
        <w:t>当按附录</w:t>
      </w:r>
      <w:r>
        <w:rPr>
          <w:rFonts w:ascii="Times New Roman" w:eastAsia="Times New Roman" w:hAnsi="Times New Roman" w:cs="Times New Roman"/>
          <w:spacing w:val="-1"/>
        </w:rPr>
        <w:t>B</w:t>
      </w:r>
      <w:r>
        <w:rPr>
          <w:spacing w:val="-1"/>
        </w:rPr>
        <w:t>所述的方法进行试验时，不应有因裂纹或裂口而出现的泄漏或损失。</w:t>
      </w:r>
    </w:p>
    <w:p>
      <w:pPr>
        <w:spacing w:before="218" w:line="219" w:lineRule="auto"/>
        <w:rPr>
          <w:rFonts w:ascii="SimHei" w:eastAsia="SimHei" w:hAnsi="SimHei" w:cs="SimHei"/>
          <w:sz w:val="21"/>
          <w:szCs w:val="21"/>
        </w:rPr>
      </w:pPr>
      <w:r>
        <w:rPr>
          <w:rFonts w:ascii="SimHei" w:eastAsia="SimHei" w:hAnsi="SimHei" w:cs="SimHei"/>
          <w:spacing w:val="-1"/>
          <w:sz w:val="21"/>
          <w:szCs w:val="21"/>
        </w:rPr>
        <w:t>6.6</w:t>
      </w:r>
      <w:r>
        <w:rPr>
          <w:rFonts w:ascii="SimHei" w:eastAsia="SimHei" w:hAnsi="SimHei" w:cs="SimHei"/>
          <w:spacing w:val="-1"/>
          <w:sz w:val="21"/>
          <w:szCs w:val="21"/>
        </w:rPr>
        <w:t xml:space="preserve">  </w:t>
      </w:r>
      <w:r>
        <w:rPr>
          <w:rFonts w:ascii="SimHei" w:eastAsia="SimHei" w:hAnsi="SimHei" w:cs="SimHei"/>
          <w:spacing w:val="-1"/>
          <w:sz w:val="21"/>
          <w:szCs w:val="21"/>
        </w:rPr>
        <w:t>减压试验</w:t>
      </w:r>
    </w:p>
    <w:p>
      <w:pPr>
        <w:spacing w:before="219" w:line="220" w:lineRule="auto"/>
        <w:rPr>
          <w:rFonts w:ascii="SimHei" w:eastAsia="SimHei" w:hAnsi="SimHei" w:cs="SimHei"/>
          <w:sz w:val="21"/>
          <w:szCs w:val="21"/>
        </w:rPr>
      </w:pPr>
      <w:r>
        <w:rPr>
          <w:rFonts w:ascii="SimHei" w:eastAsia="SimHei" w:hAnsi="SimHei" w:cs="SimHei"/>
          <w:spacing w:val="-2"/>
          <w:sz w:val="21"/>
          <w:szCs w:val="21"/>
        </w:rPr>
        <w:t>6.6.1</w:t>
      </w:r>
      <w:r>
        <w:rPr>
          <w:rFonts w:ascii="SimHei" w:eastAsia="SimHei" w:hAnsi="SimHei" w:cs="SimHei"/>
          <w:spacing w:val="6"/>
          <w:sz w:val="21"/>
          <w:szCs w:val="21"/>
        </w:rPr>
        <w:t xml:space="preserve">  </w:t>
      </w:r>
      <w:r>
        <w:rPr>
          <w:rFonts w:ascii="SimHei" w:eastAsia="SimHei" w:hAnsi="SimHei" w:cs="SimHei"/>
          <w:spacing w:val="-2"/>
          <w:sz w:val="21"/>
          <w:szCs w:val="21"/>
        </w:rPr>
        <w:t>总则</w:t>
      </w:r>
    </w:p>
    <w:p>
      <w:pPr>
        <w:pStyle w:val="BodyText"/>
        <w:spacing w:before="62" w:line="219" w:lineRule="auto"/>
        <w:ind w:left="423"/>
      </w:pPr>
      <w:r>
        <w:rPr>
          <w:spacing w:val="-3"/>
        </w:rPr>
        <w:t>软管或软管组合件应连续进行减压试验，</w:t>
      </w:r>
      <w:r>
        <w:rPr>
          <w:spacing w:val="-21"/>
        </w:rPr>
        <w:t xml:space="preserve"> </w:t>
      </w:r>
      <w:r>
        <w:rPr>
          <w:spacing w:val="-3"/>
        </w:rPr>
        <w:t>长度变化试验（</w:t>
      </w:r>
      <w:r>
        <w:rPr>
          <w:rFonts w:ascii="Times New Roman" w:eastAsia="Times New Roman" w:hAnsi="Times New Roman" w:cs="Times New Roman"/>
          <w:spacing w:val="-3"/>
        </w:rPr>
        <w:t>6.7</w:t>
      </w:r>
      <w:r>
        <w:rPr>
          <w:spacing w:val="-38"/>
        </w:rPr>
        <w:t>），</w:t>
      </w:r>
      <w:r>
        <w:rPr>
          <w:spacing w:val="-22"/>
        </w:rPr>
        <w:t xml:space="preserve"> </w:t>
      </w:r>
      <w:r>
        <w:rPr>
          <w:spacing w:val="-3"/>
        </w:rPr>
        <w:t>爆破试验（</w:t>
      </w:r>
      <w:r>
        <w:rPr>
          <w:rFonts w:ascii="Times New Roman" w:eastAsia="Times New Roman" w:hAnsi="Times New Roman" w:cs="Times New Roman"/>
          <w:spacing w:val="-3"/>
        </w:rPr>
        <w:t>6.8</w:t>
      </w:r>
      <w:r>
        <w:rPr>
          <w:spacing w:val="-3"/>
        </w:rPr>
        <w:t>）。</w:t>
      </w:r>
    </w:p>
    <w:p>
      <w:pPr>
        <w:spacing w:line="219" w:lineRule="auto"/>
        <w:sectPr>
          <w:headerReference w:type="default" r:id="rId28"/>
          <w:footerReference w:type="default" r:id="rId29"/>
          <w:type w:val="nextPage"/>
          <w:pgSz w:w="11907" w:h="16839"/>
          <w:pgMar w:top="1659" w:right="1128" w:bottom="1308" w:left="1426" w:header="1448" w:footer="1133" w:gutter="0"/>
          <w:pgNumType w:start="10"/>
          <w:cols w:space="708"/>
          <w:titlePg w:val="0"/>
        </w:sectPr>
      </w:pPr>
    </w:p>
    <w:p>
      <w:pPr>
        <w:spacing w:line="251" w:lineRule="auto"/>
        <w:rPr>
          <w:rFonts w:ascii="Arial"/>
          <w:sz w:val="21"/>
        </w:rPr>
      </w:pPr>
    </w:p>
    <w:p>
      <w:pPr>
        <w:spacing w:before="68" w:line="221" w:lineRule="auto"/>
        <w:rPr>
          <w:rFonts w:ascii="SimHei" w:eastAsia="SimHei" w:hAnsi="SimHei" w:cs="SimHei"/>
          <w:sz w:val="21"/>
          <w:szCs w:val="21"/>
        </w:rPr>
      </w:pPr>
      <w:r>
        <w:rPr>
          <w:rFonts w:ascii="SimHei" w:eastAsia="SimHei" w:hAnsi="SimHei" w:cs="SimHei"/>
          <w:spacing w:val="-1"/>
          <w:sz w:val="21"/>
          <w:szCs w:val="21"/>
        </w:rPr>
        <w:t>6.6.2</w:t>
      </w:r>
      <w:r>
        <w:rPr>
          <w:rFonts w:ascii="SimHei" w:eastAsia="SimHei" w:hAnsi="SimHei" w:cs="SimHei"/>
          <w:spacing w:val="-1"/>
          <w:sz w:val="21"/>
          <w:szCs w:val="21"/>
        </w:rPr>
        <w:t xml:space="preserve">  </w:t>
      </w:r>
      <w:r>
        <w:rPr>
          <w:rFonts w:ascii="SimHei" w:eastAsia="SimHei" w:hAnsi="SimHei" w:cs="SimHei"/>
          <w:spacing w:val="-1"/>
          <w:sz w:val="21"/>
          <w:szCs w:val="21"/>
        </w:rPr>
        <w:t>要求</w:t>
      </w:r>
    </w:p>
    <w:p>
      <w:pPr>
        <w:pStyle w:val="BodyText"/>
        <w:spacing w:before="61" w:line="247" w:lineRule="auto"/>
        <w:ind w:left="18" w:right="10" w:firstLine="415"/>
      </w:pPr>
      <w:r>
        <w:t>当按</w:t>
      </w:r>
      <w:r>
        <w:rPr>
          <w:rFonts w:ascii="Times New Roman" w:eastAsia="Times New Roman" w:hAnsi="Times New Roman" w:cs="Times New Roman"/>
        </w:rPr>
        <w:t>6.6.3</w:t>
      </w:r>
      <w:r>
        <w:t>对软管或软管组合件进行抽真空至</w:t>
      </w:r>
      <w:r>
        <w:rPr>
          <w:spacing w:val="-1"/>
        </w:rPr>
        <w:t>绝对压力为</w:t>
      </w:r>
      <w:r>
        <w:rPr>
          <w:rFonts w:ascii="Times New Roman" w:eastAsia="Times New Roman" w:hAnsi="Times New Roman" w:cs="Times New Roman"/>
          <w:spacing w:val="-1"/>
        </w:rPr>
        <w:t>1.33</w:t>
      </w:r>
      <w:r>
        <w:rPr>
          <w:rFonts w:ascii="Times New Roman" w:eastAsia="Times New Roman" w:hAnsi="Times New Roman" w:cs="Times New Roman"/>
          <w:spacing w:val="18"/>
          <w:w w:val="101"/>
        </w:rPr>
        <w:t xml:space="preserve"> </w:t>
      </w:r>
      <w:r>
        <w:rPr>
          <w:rFonts w:ascii="Times New Roman" w:eastAsia="Times New Roman" w:hAnsi="Times New Roman" w:cs="Times New Roman"/>
          <w:spacing w:val="-1"/>
        </w:rPr>
        <w:t>kPa</w:t>
      </w:r>
      <w:r>
        <w:rPr>
          <w:spacing w:val="-1"/>
        </w:rPr>
        <w:t>±</w:t>
      </w:r>
      <w:r>
        <w:rPr>
          <w:rFonts w:ascii="Times New Roman" w:eastAsia="Times New Roman" w:hAnsi="Times New Roman" w:cs="Times New Roman"/>
          <w:spacing w:val="-1"/>
        </w:rPr>
        <w:t>0.66</w:t>
      </w:r>
      <w:r>
        <w:rPr>
          <w:rFonts w:ascii="Times New Roman" w:eastAsia="Times New Roman" w:hAnsi="Times New Roman" w:cs="Times New Roman"/>
          <w:spacing w:val="16"/>
          <w:w w:val="101"/>
        </w:rPr>
        <w:t xml:space="preserve"> </w:t>
      </w:r>
      <w:r>
        <w:rPr>
          <w:rFonts w:ascii="Times New Roman" w:eastAsia="Times New Roman" w:hAnsi="Times New Roman" w:cs="Times New Roman"/>
          <w:spacing w:val="-1"/>
        </w:rPr>
        <w:t>kPa</w:t>
      </w:r>
      <w:r>
        <w:rPr>
          <w:spacing w:val="-1"/>
        </w:rPr>
        <w:t>试验</w:t>
      </w:r>
      <w:r>
        <w:rPr>
          <w:rFonts w:ascii="Times New Roman" w:eastAsia="Times New Roman" w:hAnsi="Times New Roman" w:cs="Times New Roman"/>
          <w:spacing w:val="-1"/>
        </w:rPr>
        <w:t>2</w:t>
      </w:r>
      <w:r>
        <w:rPr>
          <w:rFonts w:ascii="Times New Roman" w:eastAsia="Times New Roman" w:hAnsi="Times New Roman" w:cs="Times New Roman"/>
          <w:spacing w:val="18"/>
          <w:w w:val="101"/>
        </w:rPr>
        <w:t xml:space="preserve"> </w:t>
      </w:r>
      <w:r>
        <w:rPr>
          <w:rFonts w:ascii="Times New Roman" w:eastAsia="Times New Roman" w:hAnsi="Times New Roman" w:cs="Times New Roman"/>
          <w:spacing w:val="-1"/>
        </w:rPr>
        <w:t>min</w:t>
      </w:r>
      <w:r>
        <w:rPr>
          <w:spacing w:val="-1"/>
        </w:rPr>
        <w:t>时，软管外径</w:t>
      </w:r>
      <w:r>
        <w:t xml:space="preserve"> </w:t>
      </w:r>
      <w:r>
        <w:rPr>
          <w:spacing w:val="-1"/>
        </w:rPr>
        <w:t>的减少不应超过初始外径的</w:t>
      </w:r>
      <w:r>
        <w:rPr>
          <w:rFonts w:ascii="Times New Roman" w:eastAsia="Times New Roman" w:hAnsi="Times New Roman" w:cs="Times New Roman"/>
          <w:spacing w:val="-1"/>
        </w:rPr>
        <w:t>20%</w:t>
      </w:r>
      <w:r>
        <w:rPr>
          <w:spacing w:val="-1"/>
        </w:rPr>
        <w:t>，且软管塌扁不会</w:t>
      </w:r>
      <w:r>
        <w:rPr>
          <w:spacing w:val="-2"/>
        </w:rPr>
        <w:t>造成流量阻塞。</w:t>
      </w:r>
    </w:p>
    <w:p>
      <w:pPr>
        <w:spacing w:before="61" w:line="220" w:lineRule="auto"/>
        <w:rPr>
          <w:rFonts w:ascii="SimHei" w:eastAsia="SimHei" w:hAnsi="SimHei" w:cs="SimHei"/>
          <w:sz w:val="21"/>
          <w:szCs w:val="21"/>
        </w:rPr>
      </w:pPr>
      <w:r>
        <w:rPr>
          <w:rFonts w:ascii="SimHei" w:eastAsia="SimHei" w:hAnsi="SimHei" w:cs="SimHei"/>
          <w:spacing w:val="-1"/>
          <w:sz w:val="21"/>
          <w:szCs w:val="21"/>
        </w:rPr>
        <w:t>6.6.3</w:t>
      </w:r>
      <w:r>
        <w:rPr>
          <w:rFonts w:ascii="SimHei" w:eastAsia="SimHei" w:hAnsi="SimHei" w:cs="SimHei"/>
          <w:spacing w:val="-1"/>
          <w:sz w:val="21"/>
          <w:szCs w:val="21"/>
        </w:rPr>
        <w:t xml:space="preserve">  </w:t>
      </w:r>
      <w:r>
        <w:rPr>
          <w:rFonts w:ascii="SimHei" w:eastAsia="SimHei" w:hAnsi="SimHei" w:cs="SimHei"/>
          <w:spacing w:val="-1"/>
          <w:sz w:val="21"/>
          <w:szCs w:val="21"/>
        </w:rPr>
        <w:t>程序</w:t>
      </w:r>
    </w:p>
    <w:p>
      <w:pPr>
        <w:pStyle w:val="BodyText"/>
        <w:spacing w:before="62" w:line="265" w:lineRule="auto"/>
        <w:ind w:left="4" w:firstLine="416"/>
        <w:jc w:val="both"/>
      </w:pPr>
      <w:r>
        <w:t>所试验的软管或软管组合件应具有</w:t>
      </w:r>
      <w:r>
        <w:rPr>
          <w:rFonts w:ascii="Times New Roman" w:eastAsia="Times New Roman" w:hAnsi="Times New Roman" w:cs="Times New Roman"/>
        </w:rPr>
        <w:t>610 mm</w:t>
      </w:r>
      <w:r>
        <w:t>至</w:t>
      </w:r>
      <w:r>
        <w:rPr>
          <w:rFonts w:ascii="Times New Roman" w:eastAsia="Times New Roman" w:hAnsi="Times New Roman" w:cs="Times New Roman"/>
        </w:rPr>
        <w:t>1000 mm</w:t>
      </w:r>
      <w:r>
        <w:t>的自由长度。将软管弯曲呈</w:t>
      </w:r>
      <w:r>
        <w:rPr>
          <w:rFonts w:ascii="Times New Roman" w:eastAsia="Times New Roman" w:hAnsi="Times New Roman" w:cs="Times New Roman"/>
        </w:rPr>
        <w:t>U</w:t>
      </w:r>
      <w:r>
        <w:rPr>
          <w:spacing w:val="-1"/>
        </w:rPr>
        <w:t>形，</w:t>
      </w:r>
      <w:r>
        <w:rPr>
          <w:rFonts w:ascii="Times New Roman" w:eastAsia="Times New Roman" w:hAnsi="Times New Roman" w:cs="Times New Roman"/>
          <w:spacing w:val="-1"/>
        </w:rPr>
        <w:t>U</w:t>
      </w:r>
      <w:r>
        <w:rPr>
          <w:spacing w:val="-1"/>
        </w:rPr>
        <w:t>形底部的</w:t>
      </w:r>
      <w:r>
        <w:t xml:space="preserve"> </w:t>
      </w:r>
      <w:r>
        <w:rPr>
          <w:spacing w:val="-2"/>
        </w:rPr>
        <w:t>内侧半径应为软管平均外径的五倍。</w:t>
      </w:r>
      <w:r>
        <w:rPr>
          <w:spacing w:val="-21"/>
        </w:rPr>
        <w:t xml:space="preserve"> </w:t>
      </w:r>
      <w:r>
        <w:rPr>
          <w:spacing w:val="-2"/>
        </w:rPr>
        <w:t>测量</w:t>
      </w:r>
      <w:r>
        <w:rPr>
          <w:rFonts w:ascii="Times New Roman" w:eastAsia="Times New Roman" w:hAnsi="Times New Roman" w:cs="Times New Roman"/>
          <w:spacing w:val="-2"/>
        </w:rPr>
        <w:t>U</w:t>
      </w:r>
      <w:r>
        <w:rPr>
          <w:spacing w:val="-2"/>
        </w:rPr>
        <w:t>形底部最小外径尺寸</w:t>
      </w:r>
      <w:r>
        <w:rPr>
          <w:rFonts w:ascii="Times New Roman" w:eastAsia="Times New Roman" w:hAnsi="Times New Roman" w:cs="Times New Roman"/>
          <w:spacing w:val="-2"/>
        </w:rPr>
        <w:t>d</w:t>
      </w:r>
      <w:r>
        <w:rPr>
          <w:rFonts w:ascii="Times New Roman" w:eastAsia="Times New Roman" w:hAnsi="Times New Roman" w:cs="Times New Roman"/>
          <w:spacing w:val="-2"/>
          <w:position w:val="-1"/>
          <w:sz w:val="13"/>
          <w:szCs w:val="13"/>
        </w:rPr>
        <w:t>1</w:t>
      </w:r>
      <w:r>
        <w:rPr>
          <w:spacing w:val="-2"/>
        </w:rPr>
        <w:t>。将弯曲的软管抽真空至绝对压力为</w:t>
      </w:r>
      <w:r>
        <w:t xml:space="preserve"> </w:t>
      </w:r>
      <w:r>
        <w:rPr>
          <w:rFonts w:ascii="Times New Roman" w:eastAsia="Times New Roman" w:hAnsi="Times New Roman" w:cs="Times New Roman"/>
          <w:spacing w:val="-5"/>
        </w:rPr>
        <w:t>1.33</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kPa</w:t>
      </w:r>
      <w:r>
        <w:rPr>
          <w:spacing w:val="-5"/>
        </w:rPr>
        <w:t>±</w:t>
      </w:r>
      <w:r>
        <w:rPr>
          <w:rFonts w:ascii="Times New Roman" w:eastAsia="Times New Roman" w:hAnsi="Times New Roman" w:cs="Times New Roman"/>
          <w:spacing w:val="-5"/>
        </w:rPr>
        <w:t>0.66</w:t>
      </w:r>
      <w:r>
        <w:rPr>
          <w:rFonts w:ascii="Times New Roman" w:eastAsia="Times New Roman" w:hAnsi="Times New Roman" w:cs="Times New Roman"/>
          <w:spacing w:val="-10"/>
        </w:rPr>
        <w:t xml:space="preserve"> </w:t>
      </w:r>
      <w:r>
        <w:rPr>
          <w:rFonts w:ascii="Times New Roman" w:eastAsia="Times New Roman" w:hAnsi="Times New Roman" w:cs="Times New Roman"/>
          <w:spacing w:val="-5"/>
        </w:rPr>
        <w:t>kPa</w:t>
      </w:r>
      <w:r>
        <w:rPr>
          <w:spacing w:val="-5"/>
        </w:rPr>
        <w:t>，保压</w:t>
      </w:r>
      <w:r>
        <w:rPr>
          <w:rFonts w:ascii="Times New Roman" w:eastAsia="Times New Roman" w:hAnsi="Times New Roman" w:cs="Times New Roman"/>
          <w:spacing w:val="-5"/>
        </w:rPr>
        <w:t>2</w:t>
      </w:r>
      <w:r>
        <w:rPr>
          <w:rFonts w:ascii="Times New Roman" w:eastAsia="Times New Roman" w:hAnsi="Times New Roman" w:cs="Times New Roman"/>
          <w:spacing w:val="-15"/>
        </w:rPr>
        <w:t xml:space="preserve"> </w:t>
      </w:r>
      <w:r>
        <w:rPr>
          <w:rFonts w:ascii="Times New Roman" w:eastAsia="Times New Roman" w:hAnsi="Times New Roman" w:cs="Times New Roman"/>
          <w:spacing w:val="-5"/>
        </w:rPr>
        <w:t>min</w:t>
      </w:r>
      <w:r>
        <w:rPr>
          <w:spacing w:val="-5"/>
        </w:rPr>
        <w:t>。然后， 在仍保持真空状态的同时， 再次测量软管</w:t>
      </w:r>
      <w:r>
        <w:rPr>
          <w:rFonts w:ascii="Times New Roman" w:eastAsia="Times New Roman" w:hAnsi="Times New Roman" w:cs="Times New Roman"/>
          <w:spacing w:val="-5"/>
        </w:rPr>
        <w:t>U</w:t>
      </w:r>
      <w:r>
        <w:rPr>
          <w:spacing w:val="-5"/>
        </w:rPr>
        <w:t>形底部的</w:t>
      </w:r>
      <w:r>
        <w:rPr>
          <w:spacing w:val="-6"/>
        </w:rPr>
        <w:t>最小外径尺</w:t>
      </w:r>
      <w:r>
        <w:t xml:space="preserve"> </w:t>
      </w:r>
      <w:r>
        <w:rPr>
          <w:spacing w:val="-1"/>
        </w:rPr>
        <w:t>寸</w:t>
      </w:r>
      <w:r>
        <w:rPr>
          <w:rFonts w:ascii="Times New Roman" w:eastAsia="Times New Roman" w:hAnsi="Times New Roman" w:cs="Times New Roman"/>
          <w:spacing w:val="-1"/>
        </w:rPr>
        <w:t>d</w:t>
      </w:r>
      <w:r>
        <w:rPr>
          <w:rFonts w:ascii="Times New Roman" w:eastAsia="Times New Roman" w:hAnsi="Times New Roman" w:cs="Times New Roman"/>
          <w:spacing w:val="-1"/>
          <w:position w:val="-1"/>
          <w:sz w:val="13"/>
          <w:szCs w:val="13"/>
        </w:rPr>
        <w:t>2</w:t>
      </w:r>
      <w:r>
        <w:rPr>
          <w:spacing w:val="-1"/>
        </w:rPr>
        <w:t>。外径减小的比例</w:t>
      </w:r>
      <w:r>
        <w:rPr>
          <w:rFonts w:ascii="Times New Roman" w:eastAsia="Times New Roman" w:hAnsi="Times New Roman" w:cs="Times New Roman"/>
          <w:spacing w:val="-1"/>
        </w:rPr>
        <w:t>R</w:t>
      </w:r>
      <w:r>
        <w:rPr>
          <w:rFonts w:ascii="Times New Roman" w:eastAsia="Times New Roman" w:hAnsi="Times New Roman" w:cs="Times New Roman"/>
          <w:spacing w:val="-1"/>
          <w:position w:val="-1"/>
          <w:sz w:val="13"/>
          <w:szCs w:val="13"/>
        </w:rPr>
        <w:t>d</w:t>
      </w:r>
      <w:r>
        <w:rPr>
          <w:spacing w:val="-1"/>
        </w:rPr>
        <w:t>应由如下公式计</w:t>
      </w:r>
      <w:r>
        <w:rPr>
          <w:spacing w:val="-2"/>
        </w:rPr>
        <w:t>算：</w:t>
      </w:r>
    </w:p>
    <w:p>
      <w:pPr>
        <w:pStyle w:val="BodyText"/>
        <w:spacing w:before="42" w:line="205" w:lineRule="auto"/>
        <w:ind w:right="5"/>
        <w:jc w:val="right"/>
      </w:pPr>
      <w:r>
        <w:rPr>
          <w:rFonts w:ascii="Cambria Math" w:eastAsia="Cambria Math" w:hAnsi="Cambria Math" w:cs="Cambria Math"/>
          <w:spacing w:val="-1"/>
        </w:rPr>
        <w:t>R</w:t>
      </w:r>
      <w:r>
        <w:rPr>
          <w:rFonts w:ascii="Cambria Math" w:eastAsia="Cambria Math" w:hAnsi="Cambria Math" w:cs="Cambria Math"/>
          <w:spacing w:val="-1"/>
          <w:position w:val="-4"/>
          <w:sz w:val="15"/>
          <w:szCs w:val="15"/>
        </w:rPr>
        <w:t>d</w:t>
      </w:r>
      <w:r>
        <w:rPr>
          <w:rFonts w:ascii="Cambria Math" w:eastAsia="Cambria Math" w:hAnsi="Cambria Math" w:cs="Cambria Math"/>
          <w:spacing w:val="10"/>
          <w:w w:val="101"/>
          <w:position w:val="-4"/>
          <w:sz w:val="15"/>
          <w:szCs w:val="15"/>
        </w:rPr>
        <w:t xml:space="preserve">  </w:t>
      </w:r>
      <w:r>
        <w:rPr>
          <w:rFonts w:ascii="Cambria Math" w:eastAsia="Cambria Math" w:hAnsi="Cambria Math" w:cs="Cambria Math"/>
          <w:spacing w:val="-1"/>
        </w:rPr>
        <w:t>=</w:t>
      </w:r>
      <w:r>
        <w:rPr>
          <w:rFonts w:ascii="Cambria Math" w:eastAsia="Cambria Math" w:hAnsi="Cambria Math" w:cs="Cambria Math"/>
          <w:spacing w:val="28"/>
        </w:rPr>
        <w:t xml:space="preserve"> </w:t>
      </w:r>
      <w:r>
        <w:rPr>
          <w:rFonts w:ascii="Cambria Math" w:eastAsia="Cambria Math" w:hAnsi="Cambria Math" w:cs="Cambria Math"/>
          <w:spacing w:val="-1"/>
        </w:rPr>
        <w:t>(d</w:t>
      </w:r>
      <w:r>
        <w:rPr>
          <w:rFonts w:ascii="Cambria Math" w:eastAsia="Cambria Math" w:hAnsi="Cambria Math" w:cs="Cambria Math"/>
          <w:spacing w:val="-1"/>
          <w:position w:val="-4"/>
          <w:sz w:val="15"/>
          <w:szCs w:val="15"/>
        </w:rPr>
        <w:t xml:space="preserve">1  </w:t>
      </w:r>
      <w:r>
        <w:rPr>
          <w:rFonts w:ascii="Cambria Math" w:eastAsia="Cambria Math" w:hAnsi="Cambria Math" w:cs="Cambria Math"/>
          <w:spacing w:val="-1"/>
        </w:rPr>
        <w:t>− d</w:t>
      </w:r>
      <w:r>
        <w:rPr>
          <w:rFonts w:ascii="Cambria Math" w:eastAsia="Cambria Math" w:hAnsi="Cambria Math" w:cs="Cambria Math"/>
          <w:spacing w:val="-1"/>
          <w:position w:val="-4"/>
          <w:sz w:val="15"/>
          <w:szCs w:val="15"/>
        </w:rPr>
        <w:t>2</w:t>
      </w:r>
      <w:r>
        <w:rPr>
          <w:rFonts w:ascii="Cambria Math" w:eastAsia="Cambria Math" w:hAnsi="Cambria Math" w:cs="Cambria Math"/>
          <w:spacing w:val="-1"/>
        </w:rPr>
        <w:t>)/d</w:t>
      </w:r>
      <w:r>
        <w:rPr>
          <w:rFonts w:ascii="Cambria Math" w:eastAsia="Cambria Math" w:hAnsi="Cambria Math" w:cs="Cambria Math"/>
          <w:spacing w:val="-1"/>
          <w:position w:val="-4"/>
          <w:sz w:val="15"/>
          <w:szCs w:val="15"/>
        </w:rPr>
        <w:t xml:space="preserve">1 </w:t>
      </w:r>
      <w:r>
        <w:rPr>
          <w:rFonts w:ascii="Cambria Math" w:eastAsia="Cambria Math" w:hAnsi="Cambria Math" w:cs="Cambria Math"/>
          <w:spacing w:val="-1"/>
        </w:rPr>
        <w:t>(×</w:t>
      </w:r>
      <w:r>
        <w:rPr>
          <w:rFonts w:ascii="Cambria Math" w:eastAsia="Cambria Math" w:hAnsi="Cambria Math" w:cs="Cambria Math"/>
          <w:spacing w:val="16"/>
        </w:rPr>
        <w:t xml:space="preserve"> </w:t>
      </w:r>
      <w:r>
        <w:rPr>
          <w:rFonts w:ascii="Cambria Math" w:eastAsia="Cambria Math" w:hAnsi="Cambria Math" w:cs="Cambria Math"/>
          <w:spacing w:val="-1"/>
        </w:rPr>
        <w:t>100%)</w:t>
      </w:r>
      <w:r>
        <w:rPr>
          <w:rFonts w:ascii="Cambria Math" w:eastAsia="Cambria Math" w:hAnsi="Cambria Math" w:cs="Cambria Math"/>
          <w:spacing w:val="-24"/>
        </w:rPr>
        <w:t xml:space="preserve"> </w:t>
      </w:r>
      <w:r>
        <w:rPr>
          <w:rFonts w:ascii="Microsoft YaHei" w:eastAsia="Microsoft YaHei" w:hAnsi="Microsoft YaHei" w:cs="Microsoft YaHei"/>
          <w:spacing w:val="-1"/>
        </w:rPr>
        <w:t>················································</w:t>
      </w:r>
      <w:r>
        <w:rPr>
          <w:rFonts w:ascii="Microsoft YaHei" w:eastAsia="Microsoft YaHei" w:hAnsi="Microsoft YaHei" w:cs="Microsoft YaHei"/>
          <w:spacing w:val="-2"/>
        </w:rPr>
        <w:t xml:space="preserve">············ </w:t>
      </w:r>
      <w:r>
        <w:rPr>
          <w:spacing w:val="-2"/>
        </w:rPr>
        <w:t>(1)</w:t>
      </w:r>
    </w:p>
    <w:p>
      <w:pPr>
        <w:spacing w:before="139" w:line="220" w:lineRule="auto"/>
        <w:rPr>
          <w:rFonts w:ascii="SimHei" w:eastAsia="SimHei" w:hAnsi="SimHei" w:cs="SimHei"/>
          <w:sz w:val="21"/>
          <w:szCs w:val="21"/>
        </w:rPr>
      </w:pPr>
      <w:r>
        <w:rPr>
          <w:rFonts w:ascii="SimHei" w:eastAsia="SimHei" w:hAnsi="SimHei" w:cs="SimHei"/>
          <w:spacing w:val="-1"/>
          <w:sz w:val="21"/>
          <w:szCs w:val="21"/>
        </w:rPr>
        <w:t>6.7</w:t>
      </w:r>
      <w:r>
        <w:rPr>
          <w:rFonts w:ascii="SimHei" w:eastAsia="SimHei" w:hAnsi="SimHei" w:cs="SimHei"/>
          <w:spacing w:val="-1"/>
          <w:sz w:val="21"/>
          <w:szCs w:val="21"/>
        </w:rPr>
        <w:t xml:space="preserve">  </w:t>
      </w:r>
      <w:r>
        <w:rPr>
          <w:rFonts w:ascii="SimHei" w:eastAsia="SimHei" w:hAnsi="SimHei" w:cs="SimHei"/>
          <w:spacing w:val="-1"/>
          <w:sz w:val="21"/>
          <w:szCs w:val="21"/>
        </w:rPr>
        <w:t>压力下长度变化</w:t>
      </w:r>
    </w:p>
    <w:p>
      <w:pPr>
        <w:spacing w:before="217" w:line="221" w:lineRule="auto"/>
        <w:rPr>
          <w:rFonts w:ascii="SimHei" w:eastAsia="SimHei" w:hAnsi="SimHei" w:cs="SimHei"/>
          <w:sz w:val="21"/>
          <w:szCs w:val="21"/>
        </w:rPr>
      </w:pPr>
      <w:r>
        <w:rPr>
          <w:rFonts w:ascii="SimHei" w:eastAsia="SimHei" w:hAnsi="SimHei" w:cs="SimHei"/>
          <w:spacing w:val="-1"/>
          <w:sz w:val="21"/>
          <w:szCs w:val="21"/>
        </w:rPr>
        <w:t>6.7.1</w:t>
      </w:r>
      <w:r>
        <w:rPr>
          <w:rFonts w:ascii="SimHei" w:eastAsia="SimHei" w:hAnsi="SimHei" w:cs="SimHei"/>
          <w:spacing w:val="-1"/>
          <w:sz w:val="21"/>
          <w:szCs w:val="21"/>
        </w:rPr>
        <w:t xml:space="preserve">  </w:t>
      </w:r>
      <w:r>
        <w:rPr>
          <w:rFonts w:ascii="SimHei" w:eastAsia="SimHei" w:hAnsi="SimHei" w:cs="SimHei"/>
          <w:spacing w:val="-1"/>
          <w:sz w:val="21"/>
          <w:szCs w:val="21"/>
        </w:rPr>
        <w:t>要求</w:t>
      </w:r>
    </w:p>
    <w:p>
      <w:pPr>
        <w:pStyle w:val="BodyText"/>
        <w:spacing w:before="61" w:line="220" w:lineRule="auto"/>
        <w:ind w:left="434"/>
      </w:pPr>
      <w:r>
        <w:rPr>
          <w:spacing w:val="-3"/>
        </w:rPr>
        <w:t>当承受表</w:t>
      </w:r>
      <w:r>
        <w:rPr>
          <w:rFonts w:ascii="Times New Roman" w:eastAsia="Times New Roman" w:hAnsi="Times New Roman" w:cs="Times New Roman"/>
          <w:spacing w:val="-3"/>
        </w:rPr>
        <w:t>2</w:t>
      </w:r>
      <w:r>
        <w:rPr>
          <w:spacing w:val="-3"/>
        </w:rPr>
        <w:t>所列压力时，</w:t>
      </w:r>
      <w:r>
        <w:rPr>
          <w:spacing w:val="-16"/>
        </w:rPr>
        <w:t xml:space="preserve"> </w:t>
      </w:r>
      <w:r>
        <w:rPr>
          <w:spacing w:val="-3"/>
        </w:rPr>
        <w:t>软管或软管组件缩短不应超过</w:t>
      </w:r>
      <w:r>
        <w:rPr>
          <w:rFonts w:ascii="Times New Roman" w:eastAsia="Times New Roman" w:hAnsi="Times New Roman" w:cs="Times New Roman"/>
          <w:spacing w:val="-3"/>
        </w:rPr>
        <w:t>4%</w:t>
      </w:r>
      <w:r>
        <w:rPr>
          <w:spacing w:val="-3"/>
        </w:rPr>
        <w:t>，伸长不应超过</w:t>
      </w:r>
      <w:r>
        <w:rPr>
          <w:rFonts w:ascii="Times New Roman" w:eastAsia="Times New Roman" w:hAnsi="Times New Roman" w:cs="Times New Roman"/>
          <w:spacing w:val="-3"/>
        </w:rPr>
        <w:t>2%</w:t>
      </w:r>
      <w:r>
        <w:rPr>
          <w:spacing w:val="-3"/>
        </w:rPr>
        <w:t>。</w:t>
      </w:r>
    </w:p>
    <w:p>
      <w:pPr>
        <w:spacing w:before="62" w:line="220" w:lineRule="auto"/>
        <w:rPr>
          <w:rFonts w:ascii="SimHei" w:eastAsia="SimHei" w:hAnsi="SimHei" w:cs="SimHei"/>
          <w:sz w:val="21"/>
          <w:szCs w:val="21"/>
        </w:rPr>
      </w:pPr>
      <w:r>
        <w:rPr>
          <w:rFonts w:ascii="SimHei" w:eastAsia="SimHei" w:hAnsi="SimHei" w:cs="SimHei"/>
          <w:spacing w:val="-1"/>
          <w:sz w:val="21"/>
          <w:szCs w:val="21"/>
        </w:rPr>
        <w:t>6.7.2</w:t>
      </w:r>
      <w:r>
        <w:rPr>
          <w:rFonts w:ascii="SimHei" w:eastAsia="SimHei" w:hAnsi="SimHei" w:cs="SimHei"/>
          <w:spacing w:val="-1"/>
          <w:sz w:val="21"/>
          <w:szCs w:val="21"/>
        </w:rPr>
        <w:t xml:space="preserve">  </w:t>
      </w:r>
      <w:r>
        <w:rPr>
          <w:rFonts w:ascii="SimHei" w:eastAsia="SimHei" w:hAnsi="SimHei" w:cs="SimHei"/>
          <w:spacing w:val="-1"/>
          <w:sz w:val="21"/>
          <w:szCs w:val="21"/>
        </w:rPr>
        <w:t>程序</w:t>
      </w:r>
    </w:p>
    <w:p>
      <w:pPr>
        <w:pStyle w:val="BodyText"/>
        <w:spacing w:before="63" w:line="247" w:lineRule="auto"/>
        <w:ind w:left="5" w:firstLine="415"/>
      </w:pPr>
      <w:r>
        <w:t>使软管或软管组合件处于水平状态，承受</w:t>
      </w:r>
      <w:r>
        <w:rPr>
          <w:rFonts w:ascii="Times New Roman" w:eastAsia="Times New Roman" w:hAnsi="Times New Roman" w:cs="Times New Roman"/>
        </w:rPr>
        <w:t>7 kPa</w:t>
      </w:r>
      <w:r>
        <w:t>静液压并测量长度。然后在</w:t>
      </w:r>
      <w:r>
        <w:rPr>
          <w:rFonts w:ascii="Times New Roman" w:eastAsia="Times New Roman" w:hAnsi="Times New Roman" w:cs="Times New Roman"/>
        </w:rPr>
        <w:t>1 min</w:t>
      </w:r>
      <w:r>
        <w:rPr>
          <w:spacing w:val="-1"/>
        </w:rPr>
        <w:t>内将压力增加到规</w:t>
      </w:r>
      <w:r>
        <w:t xml:space="preserve"> </w:t>
      </w:r>
      <w:r>
        <w:t>定值并再次测量长度。长度以在</w:t>
      </w:r>
      <w:r>
        <w:rPr>
          <w:rFonts w:ascii="Times New Roman" w:eastAsia="Times New Roman" w:hAnsi="Times New Roman" w:cs="Times New Roman"/>
        </w:rPr>
        <w:t>7 kPa</w:t>
      </w:r>
      <w:r>
        <w:rPr>
          <w:spacing w:val="-1"/>
        </w:rPr>
        <w:t>下长度的百分率表示。</w:t>
      </w:r>
    </w:p>
    <w:p>
      <w:pPr>
        <w:pStyle w:val="BodyText"/>
        <w:spacing w:before="60" w:line="221" w:lineRule="auto"/>
        <w:ind w:left="425"/>
      </w:pPr>
      <w:r>
        <w:rPr>
          <w:spacing w:val="-3"/>
        </w:rPr>
        <w:t>另外的信息参看</w:t>
      </w:r>
      <w:r>
        <w:rPr>
          <w:rFonts w:ascii="Times New Roman" w:eastAsia="Times New Roman" w:hAnsi="Times New Roman" w:cs="Times New Roman"/>
          <w:spacing w:val="-3"/>
        </w:rPr>
        <w:t>ISO</w:t>
      </w:r>
      <w:r>
        <w:rPr>
          <w:rFonts w:ascii="Times New Roman" w:eastAsia="Times New Roman" w:hAnsi="Times New Roman" w:cs="Times New Roman"/>
          <w:spacing w:val="32"/>
        </w:rPr>
        <w:t xml:space="preserve"> </w:t>
      </w:r>
      <w:r>
        <w:rPr>
          <w:rFonts w:ascii="Times New Roman" w:eastAsia="Times New Roman" w:hAnsi="Times New Roman" w:cs="Times New Roman"/>
          <w:spacing w:val="-3"/>
        </w:rPr>
        <w:t>1402</w:t>
      </w:r>
      <w:r>
        <w:rPr>
          <w:spacing w:val="-3"/>
        </w:rPr>
        <w:t>。</w:t>
      </w:r>
    </w:p>
    <w:p>
      <w:pPr>
        <w:spacing w:before="217" w:line="220" w:lineRule="auto"/>
        <w:rPr>
          <w:rFonts w:ascii="SimHei" w:eastAsia="SimHei" w:hAnsi="SimHei" w:cs="SimHei"/>
          <w:sz w:val="21"/>
          <w:szCs w:val="21"/>
        </w:rPr>
      </w:pPr>
      <w:r>
        <w:rPr>
          <w:rFonts w:ascii="SimHei" w:eastAsia="SimHei" w:hAnsi="SimHei" w:cs="SimHei"/>
          <w:spacing w:val="-1"/>
          <w:sz w:val="21"/>
          <w:szCs w:val="21"/>
        </w:rPr>
        <w:t>6.8</w:t>
      </w:r>
      <w:r>
        <w:rPr>
          <w:rFonts w:ascii="SimHei" w:eastAsia="SimHei" w:hAnsi="SimHei" w:cs="SimHei"/>
          <w:spacing w:val="-1"/>
          <w:sz w:val="21"/>
          <w:szCs w:val="21"/>
        </w:rPr>
        <w:t xml:space="preserve">  </w:t>
      </w:r>
      <w:r>
        <w:rPr>
          <w:rFonts w:ascii="SimHei" w:eastAsia="SimHei" w:hAnsi="SimHei" w:cs="SimHei"/>
          <w:spacing w:val="-1"/>
          <w:sz w:val="21"/>
          <w:szCs w:val="21"/>
        </w:rPr>
        <w:t>最小爆破压力</w:t>
      </w:r>
    </w:p>
    <w:p>
      <w:pPr>
        <w:pStyle w:val="BodyText"/>
        <w:spacing w:before="220" w:line="247" w:lineRule="auto"/>
        <w:ind w:right="2" w:firstLine="434"/>
      </w:pPr>
      <w:r>
        <w:t>当按</w:t>
      </w:r>
      <w:r>
        <w:rPr>
          <w:rFonts w:ascii="Times New Roman" w:eastAsia="Times New Roman" w:hAnsi="Times New Roman" w:cs="Times New Roman"/>
        </w:rPr>
        <w:t>ISO</w:t>
      </w:r>
      <w:r>
        <w:rPr>
          <w:rFonts w:ascii="Times New Roman" w:eastAsia="Times New Roman" w:hAnsi="Times New Roman" w:cs="Times New Roman"/>
          <w:spacing w:val="70"/>
          <w:w w:val="101"/>
        </w:rPr>
        <w:t xml:space="preserve"> </w:t>
      </w:r>
      <w:r>
        <w:rPr>
          <w:rFonts w:ascii="Times New Roman" w:eastAsia="Times New Roman" w:hAnsi="Times New Roman" w:cs="Times New Roman"/>
        </w:rPr>
        <w:t>1402</w:t>
      </w:r>
      <w:r>
        <w:t>所述的方法使用包括进行</w:t>
      </w:r>
      <w:r>
        <w:rPr>
          <w:rFonts w:ascii="Times New Roman" w:eastAsia="Times New Roman" w:hAnsi="Times New Roman" w:cs="Times New Roman"/>
        </w:rPr>
        <w:t>6.3</w:t>
      </w:r>
      <w:r>
        <w:t xml:space="preserve">所述的制冷剂损失试验的试样测定时，最小爆破压力应 </w:t>
      </w:r>
      <w:r>
        <w:rPr>
          <w:spacing w:val="-1"/>
        </w:rPr>
        <w:t>达到表</w:t>
      </w:r>
      <w:r>
        <w:rPr>
          <w:rFonts w:ascii="Times New Roman" w:eastAsia="Times New Roman" w:hAnsi="Times New Roman" w:cs="Times New Roman"/>
          <w:spacing w:val="-1"/>
        </w:rPr>
        <w:t>6</w:t>
      </w:r>
      <w:r>
        <w:rPr>
          <w:spacing w:val="-1"/>
        </w:rPr>
        <w:t>中列出的值。</w:t>
      </w:r>
    </w:p>
    <w:p>
      <w:pPr>
        <w:spacing w:before="217" w:line="220" w:lineRule="auto"/>
        <w:ind w:left="3787"/>
        <w:rPr>
          <w:rFonts w:ascii="SimHei" w:eastAsia="SimHei" w:hAnsi="SimHei" w:cs="SimHei"/>
          <w:sz w:val="21"/>
          <w:szCs w:val="21"/>
        </w:rPr>
      </w:pPr>
      <w:r>
        <w:rPr>
          <w:rFonts w:ascii="SimHei" w:eastAsia="SimHei" w:hAnsi="SimHei" w:cs="SimHei"/>
          <w:spacing w:val="-1"/>
          <w:sz w:val="21"/>
          <w:szCs w:val="21"/>
        </w:rPr>
        <w:t>表6</w:t>
      </w:r>
      <w:r>
        <w:rPr>
          <w:rFonts w:ascii="SimHei" w:eastAsia="SimHei" w:hAnsi="SimHei" w:cs="SimHei"/>
          <w:spacing w:val="-1"/>
          <w:sz w:val="21"/>
          <w:szCs w:val="21"/>
        </w:rPr>
        <w:t xml:space="preserve">  </w:t>
      </w:r>
      <w:r>
        <w:rPr>
          <w:rFonts w:ascii="SimHei" w:eastAsia="SimHei" w:hAnsi="SimHei" w:cs="SimHei"/>
          <w:spacing w:val="-1"/>
          <w:sz w:val="21"/>
          <w:szCs w:val="21"/>
        </w:rPr>
        <w:t>最小破裂压力</w:t>
      </w:r>
    </w:p>
    <w:p>
      <w:pPr>
        <w:spacing w:line="164" w:lineRule="exact"/>
      </w:pPr>
    </w:p>
    <w:tbl>
      <w:tblPr>
        <w:tblStyle w:val="TableNormal6"/>
        <w:tblW w:w="5744" w:type="dxa"/>
        <w:tblInd w:w="17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729"/>
        <w:gridCol w:w="3015"/>
      </w:tblGrid>
      <w:tr>
        <w:tblPrEx>
          <w:tblW w:w="5744" w:type="dxa"/>
          <w:tblInd w:w="17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10"/>
        </w:trPr>
        <w:tc>
          <w:tcPr>
            <w:tcW w:w="2729" w:type="dxa"/>
            <w:vAlign w:val="top"/>
          </w:tcPr>
          <w:p>
            <w:pPr>
              <w:pStyle w:val="TableText"/>
              <w:spacing w:before="103" w:line="221" w:lineRule="auto"/>
              <w:ind w:left="950"/>
            </w:pPr>
            <w:r>
              <w:rPr>
                <w:spacing w:val="-2"/>
              </w:rPr>
              <w:t>压力等级</w:t>
            </w:r>
          </w:p>
        </w:tc>
        <w:tc>
          <w:tcPr>
            <w:tcW w:w="3015" w:type="dxa"/>
            <w:vAlign w:val="top"/>
          </w:tcPr>
          <w:p>
            <w:pPr>
              <w:pStyle w:val="TableText"/>
              <w:spacing w:before="104" w:line="219" w:lineRule="auto"/>
              <w:ind w:left="685"/>
              <w:rPr>
                <w:rFonts w:ascii="Times New Roman" w:eastAsia="Times New Roman" w:hAnsi="Times New Roman" w:cs="Times New Roman"/>
              </w:rPr>
            </w:pPr>
            <w:r>
              <w:rPr>
                <w:spacing w:val="-1"/>
              </w:rPr>
              <w:t>最小爆破压力</w:t>
            </w:r>
            <w:r>
              <w:rPr>
                <w:rFonts w:ascii="Times New Roman" w:eastAsia="Times New Roman" w:hAnsi="Times New Roman" w:cs="Times New Roman"/>
                <w:spacing w:val="-1"/>
              </w:rPr>
              <w:t>MPa</w:t>
            </w:r>
          </w:p>
        </w:tc>
      </w:tr>
      <w:tr>
        <w:tblPrEx>
          <w:tblW w:w="5744" w:type="dxa"/>
          <w:tblInd w:w="1797" w:type="dxa"/>
          <w:tblLayout w:type="fixed"/>
        </w:tblPrEx>
        <w:trPr>
          <w:trHeight w:val="356"/>
        </w:trPr>
        <w:tc>
          <w:tcPr>
            <w:tcW w:w="2729" w:type="dxa"/>
            <w:vAlign w:val="top"/>
          </w:tcPr>
          <w:p>
            <w:pPr>
              <w:pStyle w:val="TableText"/>
              <w:spacing w:before="74" w:line="221" w:lineRule="auto"/>
              <w:ind w:left="1166"/>
            </w:pPr>
            <w:r>
              <w:rPr>
                <w:spacing w:val="-3"/>
              </w:rPr>
              <w:t>高压</w:t>
            </w:r>
          </w:p>
        </w:tc>
        <w:tc>
          <w:tcPr>
            <w:tcW w:w="3015" w:type="dxa"/>
            <w:vAlign w:val="top"/>
          </w:tcPr>
          <w:p>
            <w:pPr>
              <w:spacing w:before="109" w:line="189" w:lineRule="auto"/>
              <w:ind w:left="1290"/>
              <w:rPr>
                <w:rFonts w:ascii="Times New Roman" w:eastAsia="Times New Roman" w:hAnsi="Times New Roman" w:cs="Times New Roman"/>
                <w:sz w:val="21"/>
                <w:szCs w:val="21"/>
              </w:rPr>
            </w:pPr>
            <w:r>
              <w:rPr>
                <w:rFonts w:ascii="Times New Roman" w:eastAsia="Times New Roman" w:hAnsi="Times New Roman" w:cs="Times New Roman"/>
                <w:spacing w:val="-4"/>
                <w:sz w:val="21"/>
                <w:szCs w:val="21"/>
              </w:rPr>
              <w:t>13.12</w:t>
            </w:r>
          </w:p>
        </w:tc>
      </w:tr>
      <w:tr>
        <w:tblPrEx>
          <w:tblW w:w="5744" w:type="dxa"/>
          <w:tblInd w:w="1797" w:type="dxa"/>
          <w:tblLayout w:type="fixed"/>
        </w:tblPrEx>
        <w:trPr>
          <w:trHeight w:val="394"/>
        </w:trPr>
        <w:tc>
          <w:tcPr>
            <w:tcW w:w="2729" w:type="dxa"/>
            <w:vAlign w:val="top"/>
          </w:tcPr>
          <w:p>
            <w:pPr>
              <w:pStyle w:val="TableText"/>
              <w:spacing w:before="93" w:line="222" w:lineRule="auto"/>
              <w:ind w:left="1159"/>
            </w:pPr>
            <w:r>
              <w:rPr>
                <w:spacing w:val="-2"/>
              </w:rPr>
              <w:t>低压</w:t>
            </w:r>
          </w:p>
        </w:tc>
        <w:tc>
          <w:tcPr>
            <w:tcW w:w="3015" w:type="dxa"/>
            <w:vAlign w:val="top"/>
          </w:tcPr>
          <w:p>
            <w:pPr>
              <w:spacing w:before="127" w:line="189" w:lineRule="auto"/>
              <w:ind w:left="1321"/>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4.24</w:t>
            </w:r>
          </w:p>
        </w:tc>
      </w:tr>
    </w:tbl>
    <w:p>
      <w:pPr>
        <w:spacing w:line="450" w:lineRule="auto"/>
        <w:rPr>
          <w:rFonts w:ascii="Arial"/>
          <w:sz w:val="21"/>
        </w:rPr>
      </w:pPr>
    </w:p>
    <w:p>
      <w:pPr>
        <w:spacing w:before="69" w:line="219" w:lineRule="auto"/>
        <w:rPr>
          <w:rFonts w:ascii="SimHei" w:eastAsia="SimHei" w:hAnsi="SimHei" w:cs="SimHei"/>
          <w:sz w:val="21"/>
          <w:szCs w:val="21"/>
        </w:rPr>
      </w:pPr>
      <w:r>
        <w:rPr>
          <w:rFonts w:ascii="SimHei" w:eastAsia="SimHei" w:hAnsi="SimHei" w:cs="SimHei"/>
          <w:spacing w:val="-1"/>
          <w:sz w:val="21"/>
          <w:szCs w:val="21"/>
        </w:rPr>
        <w:t>6.9</w:t>
      </w:r>
      <w:r>
        <w:rPr>
          <w:rFonts w:ascii="SimHei" w:eastAsia="SimHei" w:hAnsi="SimHei" w:cs="SimHei"/>
          <w:spacing w:val="-1"/>
          <w:sz w:val="21"/>
          <w:szCs w:val="21"/>
        </w:rPr>
        <w:t xml:space="preserve">  </w:t>
      </w:r>
      <w:r>
        <w:rPr>
          <w:rFonts w:ascii="SimHei" w:eastAsia="SimHei" w:hAnsi="SimHei" w:cs="SimHei"/>
          <w:spacing w:val="-1"/>
          <w:sz w:val="21"/>
          <w:szCs w:val="21"/>
        </w:rPr>
        <w:t>试验压力</w:t>
      </w:r>
    </w:p>
    <w:p>
      <w:pPr>
        <w:spacing w:before="219" w:line="221" w:lineRule="auto"/>
        <w:rPr>
          <w:rFonts w:ascii="SimHei" w:eastAsia="SimHei" w:hAnsi="SimHei" w:cs="SimHei"/>
          <w:sz w:val="21"/>
          <w:szCs w:val="21"/>
        </w:rPr>
      </w:pPr>
      <w:r>
        <w:rPr>
          <w:rFonts w:ascii="SimHei" w:eastAsia="SimHei" w:hAnsi="SimHei" w:cs="SimHei"/>
          <w:spacing w:val="-1"/>
          <w:sz w:val="21"/>
          <w:szCs w:val="21"/>
        </w:rPr>
        <w:t>6.9.1</w:t>
      </w:r>
      <w:r>
        <w:rPr>
          <w:rFonts w:ascii="SimHei" w:eastAsia="SimHei" w:hAnsi="SimHei" w:cs="SimHei"/>
          <w:spacing w:val="-1"/>
          <w:sz w:val="21"/>
          <w:szCs w:val="21"/>
        </w:rPr>
        <w:t xml:space="preserve">  </w:t>
      </w:r>
      <w:r>
        <w:rPr>
          <w:rFonts w:ascii="SimHei" w:eastAsia="SimHei" w:hAnsi="SimHei" w:cs="SimHei"/>
          <w:spacing w:val="-1"/>
          <w:sz w:val="21"/>
          <w:szCs w:val="21"/>
        </w:rPr>
        <w:t>要求</w:t>
      </w:r>
    </w:p>
    <w:p>
      <w:pPr>
        <w:pStyle w:val="BodyText"/>
        <w:spacing w:before="62" w:line="247" w:lineRule="auto"/>
        <w:ind w:left="5" w:right="60" w:firstLine="429"/>
      </w:pPr>
      <w:r>
        <w:t>当按</w:t>
      </w:r>
      <w:r>
        <w:rPr>
          <w:rFonts w:ascii="Times New Roman" w:eastAsia="Times New Roman" w:hAnsi="Times New Roman" w:cs="Times New Roman"/>
        </w:rPr>
        <w:t>6.9.2</w:t>
      </w:r>
      <w:r>
        <w:t>所述的程序试验时</w:t>
      </w:r>
      <w:r>
        <w:rPr>
          <w:rFonts w:ascii="Times New Roman" w:eastAsia="Times New Roman" w:hAnsi="Times New Roman" w:cs="Times New Roman"/>
        </w:rPr>
        <w:t>,</w:t>
      </w:r>
      <w:r>
        <w:t>软管或软管组合件应无泄漏、龟</w:t>
      </w:r>
      <w:r>
        <w:rPr>
          <w:spacing w:val="-1"/>
        </w:rPr>
        <w:t>裂、突然畸形（表明材料或构造不规</w:t>
      </w:r>
      <w:r>
        <w:t xml:space="preserve"> </w:t>
      </w:r>
      <w:r>
        <w:rPr>
          <w:spacing w:val="-11"/>
        </w:rPr>
        <w:t>则性） 或其他失效迹象。</w:t>
      </w:r>
    </w:p>
    <w:p>
      <w:pPr>
        <w:spacing w:before="61" w:line="220" w:lineRule="auto"/>
        <w:rPr>
          <w:rFonts w:ascii="SimHei" w:eastAsia="SimHei" w:hAnsi="SimHei" w:cs="SimHei"/>
          <w:sz w:val="21"/>
          <w:szCs w:val="21"/>
        </w:rPr>
      </w:pPr>
      <w:r>
        <w:rPr>
          <w:rFonts w:ascii="SimHei" w:eastAsia="SimHei" w:hAnsi="SimHei" w:cs="SimHei"/>
          <w:spacing w:val="-1"/>
          <w:sz w:val="21"/>
          <w:szCs w:val="21"/>
        </w:rPr>
        <w:t>6.9.2</w:t>
      </w:r>
      <w:r>
        <w:rPr>
          <w:rFonts w:ascii="SimHei" w:eastAsia="SimHei" w:hAnsi="SimHei" w:cs="SimHei"/>
          <w:spacing w:val="-1"/>
          <w:sz w:val="21"/>
          <w:szCs w:val="21"/>
        </w:rPr>
        <w:t xml:space="preserve">  </w:t>
      </w:r>
      <w:r>
        <w:rPr>
          <w:rFonts w:ascii="SimHei" w:eastAsia="SimHei" w:hAnsi="SimHei" w:cs="SimHei"/>
          <w:spacing w:val="-1"/>
          <w:sz w:val="21"/>
          <w:szCs w:val="21"/>
        </w:rPr>
        <w:t>程序</w:t>
      </w:r>
    </w:p>
    <w:p>
      <w:pPr>
        <w:pStyle w:val="BodyText"/>
        <w:spacing w:before="63" w:line="247" w:lineRule="auto"/>
        <w:ind w:left="17" w:right="165" w:firstLine="425"/>
        <w:sectPr>
          <w:headerReference w:type="default" r:id="rId30"/>
          <w:footerReference w:type="default" r:id="rId31"/>
          <w:pgSz w:w="11907" w:h="16839"/>
          <w:pgMar w:top="1659" w:right="1128" w:bottom="1309" w:left="1426" w:header="1448" w:footer="1133" w:gutter="0"/>
          <w:pgNumType w:start="11"/>
          <w:cols w:space="708"/>
        </w:sectPr>
      </w:pPr>
      <w:r>
        <w:rPr>
          <w:spacing w:val="-1"/>
        </w:rPr>
        <w:t>向软管或软管组合件施加液静压至表</w:t>
      </w:r>
      <w:r>
        <w:rPr>
          <w:rFonts w:ascii="Times New Roman" w:eastAsia="Times New Roman" w:hAnsi="Times New Roman" w:cs="Times New Roman"/>
          <w:spacing w:val="-1"/>
        </w:rPr>
        <w:t>7</w:t>
      </w:r>
      <w:r>
        <w:rPr>
          <w:spacing w:val="-1"/>
        </w:rPr>
        <w:t>中列出的值，并保持该压力</w:t>
      </w:r>
      <w:r>
        <w:rPr>
          <w:rFonts w:ascii="Times New Roman" w:eastAsia="Times New Roman" w:hAnsi="Times New Roman" w:cs="Times New Roman"/>
          <w:spacing w:val="-1"/>
        </w:rPr>
        <w:t>120 s±30 s</w:t>
      </w:r>
      <w:r>
        <w:rPr>
          <w:spacing w:val="-1"/>
        </w:rPr>
        <w:t>。在试验压力保持期</w:t>
      </w:r>
      <w:r>
        <w:rPr>
          <w:spacing w:val="7"/>
        </w:rPr>
        <w:t xml:space="preserve"> </w:t>
      </w:r>
      <w:r>
        <w:rPr>
          <w:spacing w:val="-5"/>
        </w:rPr>
        <w:t>间和之后检查软管。</w:t>
      </w:r>
    </w:p>
    <w:p>
      <w:pPr>
        <w:spacing w:before="217" w:line="219" w:lineRule="auto"/>
        <w:ind w:left="3995"/>
        <w:rPr>
          <w:rFonts w:ascii="SimHei" w:eastAsia="SimHei" w:hAnsi="SimHei" w:cs="SimHei"/>
          <w:sz w:val="21"/>
          <w:szCs w:val="21"/>
        </w:rPr>
      </w:pPr>
      <w:r>
        <w:rPr>
          <w:rFonts w:ascii="SimHei" w:eastAsia="SimHei" w:hAnsi="SimHei" w:cs="SimHei"/>
          <w:spacing w:val="-1"/>
          <w:sz w:val="21"/>
          <w:szCs w:val="21"/>
        </w:rPr>
        <w:t>表7</w:t>
      </w:r>
      <w:r>
        <w:rPr>
          <w:rFonts w:ascii="SimHei" w:eastAsia="SimHei" w:hAnsi="SimHei" w:cs="SimHei"/>
          <w:spacing w:val="-1"/>
          <w:sz w:val="21"/>
          <w:szCs w:val="21"/>
        </w:rPr>
        <w:t xml:space="preserve">  </w:t>
      </w:r>
      <w:r>
        <w:rPr>
          <w:rFonts w:ascii="SimHei" w:eastAsia="SimHei" w:hAnsi="SimHei" w:cs="SimHei"/>
          <w:spacing w:val="-1"/>
          <w:sz w:val="21"/>
          <w:szCs w:val="21"/>
        </w:rPr>
        <w:t>试验压力</w:t>
      </w:r>
    </w:p>
    <w:p>
      <w:pPr>
        <w:spacing w:line="165" w:lineRule="exact"/>
      </w:pPr>
    </w:p>
    <w:tbl>
      <w:tblPr>
        <w:tblStyle w:val="TableNormal7"/>
        <w:tblW w:w="5304" w:type="dxa"/>
        <w:tblInd w:w="20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647"/>
        <w:gridCol w:w="2657"/>
      </w:tblGrid>
      <w:tr>
        <w:tblPrEx>
          <w:tblW w:w="5304" w:type="dxa"/>
          <w:tblInd w:w="20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54"/>
        </w:trPr>
        <w:tc>
          <w:tcPr>
            <w:tcW w:w="2647" w:type="dxa"/>
            <w:vAlign w:val="top"/>
          </w:tcPr>
          <w:p>
            <w:pPr>
              <w:pStyle w:val="TableText"/>
              <w:spacing w:before="175" w:line="221" w:lineRule="auto"/>
              <w:ind w:left="909"/>
            </w:pPr>
            <w:r>
              <w:rPr>
                <w:spacing w:val="-2"/>
              </w:rPr>
              <w:t>压力等级</w:t>
            </w:r>
          </w:p>
        </w:tc>
        <w:tc>
          <w:tcPr>
            <w:tcW w:w="2657" w:type="dxa"/>
            <w:vAlign w:val="top"/>
          </w:tcPr>
          <w:p>
            <w:pPr>
              <w:pStyle w:val="TableText"/>
              <w:spacing w:before="175" w:line="221" w:lineRule="auto"/>
              <w:ind w:left="659"/>
              <w:rPr>
                <w:rFonts w:ascii="Times New Roman" w:eastAsia="Times New Roman" w:hAnsi="Times New Roman" w:cs="Times New Roman"/>
              </w:rPr>
            </w:pPr>
            <w:r>
              <w:rPr>
                <w:spacing w:val="-1"/>
              </w:rPr>
              <w:t xml:space="preserve">试验压力 </w:t>
            </w:r>
            <w:r>
              <w:rPr>
                <w:rFonts w:ascii="Times New Roman" w:eastAsia="Times New Roman" w:hAnsi="Times New Roman" w:cs="Times New Roman"/>
                <w:spacing w:val="-1"/>
              </w:rPr>
              <w:t>MPa</w:t>
            </w:r>
          </w:p>
        </w:tc>
      </w:tr>
      <w:tr>
        <w:tblPrEx>
          <w:tblW w:w="5304" w:type="dxa"/>
          <w:tblInd w:w="2018" w:type="dxa"/>
          <w:tblLayout w:type="fixed"/>
        </w:tblPrEx>
        <w:trPr>
          <w:trHeight w:val="330"/>
        </w:trPr>
        <w:tc>
          <w:tcPr>
            <w:tcW w:w="2647" w:type="dxa"/>
            <w:vAlign w:val="top"/>
          </w:tcPr>
          <w:p>
            <w:pPr>
              <w:pStyle w:val="TableText"/>
              <w:spacing w:before="65" w:line="221" w:lineRule="auto"/>
              <w:ind w:left="1125"/>
            </w:pPr>
            <w:r>
              <w:rPr>
                <w:spacing w:val="-3"/>
              </w:rPr>
              <w:t>高压</w:t>
            </w:r>
          </w:p>
        </w:tc>
        <w:tc>
          <w:tcPr>
            <w:tcW w:w="2657" w:type="dxa"/>
            <w:vAlign w:val="top"/>
          </w:tcPr>
          <w:p>
            <w:pPr>
              <w:spacing w:before="99" w:line="189" w:lineRule="auto"/>
              <w:ind w:left="1147"/>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6.56</w:t>
            </w:r>
          </w:p>
        </w:tc>
      </w:tr>
      <w:tr>
        <w:tblPrEx>
          <w:tblW w:w="5304" w:type="dxa"/>
          <w:tblInd w:w="2018" w:type="dxa"/>
          <w:tblLayout w:type="fixed"/>
        </w:tblPrEx>
        <w:trPr>
          <w:trHeight w:val="377"/>
        </w:trPr>
        <w:tc>
          <w:tcPr>
            <w:tcW w:w="2647" w:type="dxa"/>
            <w:vAlign w:val="top"/>
          </w:tcPr>
          <w:p>
            <w:pPr>
              <w:pStyle w:val="TableText"/>
              <w:spacing w:before="86" w:line="222" w:lineRule="auto"/>
              <w:ind w:left="1118"/>
            </w:pPr>
            <w:r>
              <w:rPr>
                <w:spacing w:val="-2"/>
              </w:rPr>
              <w:t>低压</w:t>
            </w:r>
          </w:p>
        </w:tc>
        <w:tc>
          <w:tcPr>
            <w:tcW w:w="2657" w:type="dxa"/>
            <w:vAlign w:val="top"/>
          </w:tcPr>
          <w:p>
            <w:pPr>
              <w:spacing w:before="120" w:line="189" w:lineRule="auto"/>
              <w:ind w:left="114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2.12</w:t>
            </w:r>
          </w:p>
        </w:tc>
      </w:tr>
    </w:tbl>
    <w:p>
      <w:pPr>
        <w:rPr>
          <w:rFonts w:ascii="Arial"/>
          <w:sz w:val="21"/>
        </w:rPr>
      </w:pPr>
    </w:p>
    <w:p>
      <w:pPr>
        <w:rPr>
          <w:rFonts w:ascii="Arial" w:eastAsia="Arial" w:hAnsi="Arial" w:cs="Arial"/>
          <w:sz w:val="21"/>
          <w:szCs w:val="21"/>
        </w:rPr>
        <w:sectPr>
          <w:headerReference w:type="default" r:id="rId32"/>
          <w:footerReference w:type="default" r:id="rId33"/>
          <w:type w:val="nextPage"/>
          <w:pgSz w:w="11907" w:h="16839"/>
          <w:pgMar w:top="1659" w:right="1128" w:bottom="1309" w:left="1426" w:header="1448" w:footer="1133" w:gutter="0"/>
          <w:pgNumType w:start="12"/>
          <w:cols w:space="708"/>
          <w:titlePg w:val="0"/>
        </w:sectPr>
      </w:pPr>
    </w:p>
    <w:p>
      <w:pPr>
        <w:spacing w:line="252" w:lineRule="auto"/>
        <w:rPr>
          <w:rFonts w:ascii="Arial"/>
          <w:sz w:val="21"/>
        </w:rPr>
      </w:pPr>
    </w:p>
    <w:p>
      <w:pPr>
        <w:spacing w:before="68" w:line="216" w:lineRule="auto"/>
        <w:rPr>
          <w:rFonts w:ascii="SimHei" w:eastAsia="SimHei" w:hAnsi="SimHei" w:cs="SimHei"/>
          <w:sz w:val="21"/>
          <w:szCs w:val="21"/>
        </w:rPr>
      </w:pPr>
      <w:r>
        <w:rPr>
          <w:rFonts w:ascii="SimHei" w:eastAsia="SimHei" w:hAnsi="SimHei" w:cs="SimHei"/>
          <w:spacing w:val="-1"/>
          <w:sz w:val="21"/>
          <w:szCs w:val="21"/>
        </w:rPr>
        <w:t>6.10</w:t>
      </w:r>
      <w:r>
        <w:rPr>
          <w:rFonts w:ascii="SimHei" w:eastAsia="SimHei" w:hAnsi="SimHei" w:cs="SimHei"/>
          <w:spacing w:val="-1"/>
          <w:sz w:val="21"/>
          <w:szCs w:val="21"/>
        </w:rPr>
        <w:t xml:space="preserve">  </w:t>
      </w:r>
      <w:r>
        <w:rPr>
          <w:rFonts w:ascii="SimHei" w:eastAsia="SimHei" w:hAnsi="SimHei" w:cs="SimHei"/>
          <w:spacing w:val="-1"/>
          <w:sz w:val="21"/>
          <w:szCs w:val="21"/>
        </w:rPr>
        <w:t>R1234yf</w:t>
      </w:r>
      <w:r>
        <w:rPr>
          <w:rFonts w:ascii="SimHei" w:eastAsia="SimHei" w:hAnsi="SimHei" w:cs="SimHei"/>
          <w:spacing w:val="-39"/>
          <w:sz w:val="21"/>
          <w:szCs w:val="21"/>
        </w:rPr>
        <w:t xml:space="preserve"> </w:t>
      </w:r>
      <w:r>
        <w:rPr>
          <w:rFonts w:ascii="SimHei" w:eastAsia="SimHei" w:hAnsi="SimHei" w:cs="SimHei"/>
          <w:spacing w:val="-1"/>
          <w:sz w:val="21"/>
          <w:szCs w:val="21"/>
        </w:rPr>
        <w:t>抽出</w:t>
      </w:r>
    </w:p>
    <w:p>
      <w:pPr>
        <w:pStyle w:val="BodyText"/>
        <w:spacing w:before="221" w:line="255" w:lineRule="auto"/>
        <w:ind w:left="359" w:right="1531" w:firstLine="74"/>
        <w:rPr>
          <w:sz w:val="18"/>
          <w:szCs w:val="18"/>
        </w:rPr>
      </w:pPr>
      <w:r>
        <w:rPr>
          <w:spacing w:val="-1"/>
        </w:rPr>
        <w:t>当按附录</w:t>
      </w:r>
      <w:r>
        <w:rPr>
          <w:rFonts w:ascii="Times New Roman" w:eastAsia="Times New Roman" w:hAnsi="Times New Roman" w:cs="Times New Roman"/>
          <w:spacing w:val="-1"/>
        </w:rPr>
        <w:t>C</w:t>
      </w:r>
      <w:r>
        <w:rPr>
          <w:spacing w:val="-1"/>
        </w:rPr>
        <w:t>进行测定时，</w:t>
      </w:r>
      <w:r>
        <w:rPr>
          <w:rFonts w:ascii="Times New Roman" w:eastAsia="Times New Roman" w:hAnsi="Times New Roman" w:cs="Times New Roman"/>
          <w:spacing w:val="-1"/>
        </w:rPr>
        <w:t>R1234yf</w:t>
      </w:r>
      <w:r>
        <w:rPr>
          <w:spacing w:val="-1"/>
        </w:rPr>
        <w:t>从软管内衬层抽出的物质数量不应</w:t>
      </w:r>
      <w:r>
        <w:rPr>
          <w:spacing w:val="-2"/>
        </w:rPr>
        <w:t>超过</w:t>
      </w:r>
      <w:r>
        <w:rPr>
          <w:rFonts w:ascii="Times New Roman" w:eastAsia="Times New Roman" w:hAnsi="Times New Roman" w:cs="Times New Roman"/>
          <w:spacing w:val="-2"/>
        </w:rPr>
        <w:t>118 g/m</w:t>
      </w:r>
      <w:r>
        <w:rPr>
          <w:rFonts w:ascii="Times New Roman" w:eastAsia="Times New Roman" w:hAnsi="Times New Roman" w:cs="Times New Roman"/>
          <w:spacing w:val="-2"/>
          <w:position w:val="6"/>
          <w:sz w:val="13"/>
          <w:szCs w:val="13"/>
        </w:rPr>
        <w:t>2</w:t>
      </w:r>
      <w:r>
        <w:rPr>
          <w:spacing w:val="-2"/>
        </w:rPr>
        <w:t>。</w:t>
      </w:r>
      <w:r>
        <w:t xml:space="preserve"> </w:t>
      </w:r>
      <w:r>
        <w:rPr>
          <w:spacing w:val="-2"/>
          <w:sz w:val="18"/>
          <w:szCs w:val="18"/>
          <w14:textOutline w14:w="3265">
            <w14:solidFill>
              <w14:srgbClr w14:val="000000"/>
            </w14:solidFill>
            <w14:prstDash w14:val="solid"/>
            <w14:miter w14:lim="10"/>
          </w14:textOutline>
        </w:rPr>
        <w:t>注</w:t>
      </w:r>
      <w:r>
        <w:rPr>
          <w:spacing w:val="-2"/>
          <w:sz w:val="18"/>
          <w:szCs w:val="18"/>
        </w:rPr>
        <w:t>：被抽岀的物质是油类或脂类。</w:t>
      </w:r>
    </w:p>
    <w:p>
      <w:pPr>
        <w:spacing w:before="242" w:line="218" w:lineRule="auto"/>
        <w:rPr>
          <w:rFonts w:ascii="SimHei" w:eastAsia="SimHei" w:hAnsi="SimHei" w:cs="SimHei"/>
          <w:sz w:val="21"/>
          <w:szCs w:val="21"/>
        </w:rPr>
      </w:pPr>
      <w:r>
        <w:rPr>
          <w:rFonts w:ascii="SimHei" w:eastAsia="SimHei" w:hAnsi="SimHei" w:cs="SimHei"/>
          <w:spacing w:val="-1"/>
          <w:sz w:val="21"/>
          <w:szCs w:val="21"/>
        </w:rPr>
        <w:t>6.11</w:t>
      </w:r>
      <w:r>
        <w:rPr>
          <w:rFonts w:ascii="SimHei" w:eastAsia="SimHei" w:hAnsi="SimHei" w:cs="SimHei"/>
          <w:spacing w:val="-1"/>
          <w:sz w:val="21"/>
          <w:szCs w:val="21"/>
        </w:rPr>
        <w:t xml:space="preserve">  </w:t>
      </w:r>
      <w:r>
        <w:rPr>
          <w:rFonts w:ascii="SimHei" w:eastAsia="SimHei" w:hAnsi="SimHei" w:cs="SimHei"/>
          <w:spacing w:val="-1"/>
          <w:sz w:val="21"/>
          <w:szCs w:val="21"/>
        </w:rPr>
        <w:t>耐臭氧性</w:t>
      </w:r>
    </w:p>
    <w:p>
      <w:pPr>
        <w:pStyle w:val="BodyText"/>
        <w:spacing w:before="219" w:line="221" w:lineRule="auto"/>
        <w:ind w:left="421"/>
      </w:pPr>
      <w:r>
        <w:rPr>
          <w:spacing w:val="-2"/>
        </w:rPr>
        <w:t>此要求仅适用于橡胶外覆层的软管。</w:t>
      </w:r>
    </w:p>
    <w:p>
      <w:pPr>
        <w:pStyle w:val="BodyText"/>
        <w:spacing w:before="61" w:line="247" w:lineRule="auto"/>
        <w:ind w:left="18" w:right="74" w:firstLine="400"/>
      </w:pPr>
      <w:r>
        <w:rPr>
          <w:spacing w:val="-1"/>
        </w:rPr>
        <w:t>将软管环绕直径为平均软管外径八倍的芯轴弯曲，并按</w:t>
      </w:r>
      <w:r>
        <w:rPr>
          <w:rFonts w:ascii="Times New Roman" w:eastAsia="Times New Roman" w:hAnsi="Times New Roman" w:cs="Times New Roman"/>
          <w:spacing w:val="-1"/>
        </w:rPr>
        <w:t>ISO 7</w:t>
      </w:r>
      <w:r>
        <w:rPr>
          <w:rFonts w:ascii="Times New Roman" w:eastAsia="Times New Roman" w:hAnsi="Times New Roman" w:cs="Times New Roman"/>
          <w:spacing w:val="-2"/>
        </w:rPr>
        <w:t>326</w:t>
      </w:r>
      <w:r>
        <w:rPr>
          <w:spacing w:val="-2"/>
        </w:rPr>
        <w:t>：</w:t>
      </w:r>
      <w:r>
        <w:rPr>
          <w:rFonts w:ascii="Times New Roman" w:eastAsia="Times New Roman" w:hAnsi="Times New Roman" w:cs="Times New Roman"/>
          <w:spacing w:val="-2"/>
        </w:rPr>
        <w:t>2016</w:t>
      </w:r>
      <w:r>
        <w:rPr>
          <w:spacing w:val="-2"/>
        </w:rPr>
        <w:t>方法</w:t>
      </w:r>
      <w:r>
        <w:rPr>
          <w:rFonts w:ascii="Times New Roman" w:eastAsia="Times New Roman" w:hAnsi="Times New Roman" w:cs="Times New Roman"/>
          <w:spacing w:val="-2"/>
        </w:rPr>
        <w:t>1</w:t>
      </w:r>
      <w:r>
        <w:rPr>
          <w:spacing w:val="-2"/>
        </w:rPr>
        <w:t>用</w:t>
      </w:r>
      <w:r>
        <w:rPr>
          <w:rFonts w:ascii="Times New Roman" w:eastAsia="Times New Roman" w:hAnsi="Times New Roman" w:cs="Times New Roman"/>
          <w:spacing w:val="-2"/>
        </w:rPr>
        <w:t>50 mPa</w:t>
      </w:r>
      <w:r>
        <w:rPr>
          <w:spacing w:val="-2"/>
        </w:rPr>
        <w:t>±</w:t>
      </w:r>
      <w:r>
        <w:rPr>
          <w:rFonts w:ascii="Times New Roman" w:eastAsia="Times New Roman" w:hAnsi="Times New Roman" w:cs="Times New Roman"/>
          <w:spacing w:val="-2"/>
        </w:rPr>
        <w:t>5 mPa</w:t>
      </w:r>
      <w:r>
        <w:rPr>
          <w:spacing w:val="-2"/>
        </w:rPr>
        <w:t>浓度</w:t>
      </w:r>
      <w:r>
        <w:t xml:space="preserve"> </w:t>
      </w:r>
      <w:r>
        <w:rPr>
          <w:spacing w:val="-3"/>
        </w:rPr>
        <w:t>的臭氧进行试验。</w:t>
      </w:r>
    </w:p>
    <w:p>
      <w:pPr>
        <w:pStyle w:val="BodyText"/>
        <w:spacing w:before="62" w:line="221" w:lineRule="auto"/>
        <w:ind w:left="434"/>
      </w:pPr>
      <w:r>
        <w:rPr>
          <w:spacing w:val="-2"/>
        </w:rPr>
        <w:t>当用七倍放大镜进行观察时，软管外覆层不应有裂纹。</w:t>
      </w:r>
    </w:p>
    <w:p>
      <w:pPr>
        <w:spacing w:before="216" w:line="220" w:lineRule="auto"/>
        <w:rPr>
          <w:rFonts w:ascii="SimHei" w:eastAsia="SimHei" w:hAnsi="SimHei" w:cs="SimHei"/>
          <w:sz w:val="21"/>
          <w:szCs w:val="21"/>
        </w:rPr>
      </w:pPr>
      <w:r>
        <w:rPr>
          <w:rFonts w:ascii="SimHei" w:eastAsia="SimHei" w:hAnsi="SimHei" w:cs="SimHei"/>
          <w:spacing w:val="-1"/>
          <w:sz w:val="21"/>
          <w:szCs w:val="21"/>
        </w:rPr>
        <w:t>6.12</w:t>
      </w:r>
      <w:r>
        <w:rPr>
          <w:rFonts w:ascii="SimHei" w:eastAsia="SimHei" w:hAnsi="SimHei" w:cs="SimHei"/>
          <w:spacing w:val="-1"/>
          <w:sz w:val="21"/>
          <w:szCs w:val="21"/>
        </w:rPr>
        <w:t xml:space="preserve">  </w:t>
      </w:r>
      <w:r>
        <w:rPr>
          <w:rFonts w:ascii="SimHei" w:eastAsia="SimHei" w:hAnsi="SimHei" w:cs="SimHei"/>
          <w:spacing w:val="-1"/>
          <w:sz w:val="21"/>
          <w:szCs w:val="21"/>
        </w:rPr>
        <w:t>软管清洁度</w:t>
      </w:r>
    </w:p>
    <w:p>
      <w:pPr>
        <w:spacing w:before="217" w:line="221" w:lineRule="auto"/>
        <w:rPr>
          <w:rFonts w:ascii="SimHei" w:eastAsia="SimHei" w:hAnsi="SimHei" w:cs="SimHei"/>
          <w:sz w:val="21"/>
          <w:szCs w:val="21"/>
        </w:rPr>
      </w:pPr>
      <w:r>
        <w:rPr>
          <w:rFonts w:ascii="SimHei" w:eastAsia="SimHei" w:hAnsi="SimHei" w:cs="SimHei"/>
          <w:spacing w:val="-1"/>
          <w:sz w:val="21"/>
          <w:szCs w:val="21"/>
        </w:rPr>
        <w:t>6.12.1</w:t>
      </w:r>
      <w:r>
        <w:rPr>
          <w:rFonts w:ascii="SimHei" w:eastAsia="SimHei" w:hAnsi="SimHei" w:cs="SimHei"/>
          <w:spacing w:val="-1"/>
          <w:sz w:val="21"/>
          <w:szCs w:val="21"/>
        </w:rPr>
        <w:t xml:space="preserve">  </w:t>
      </w:r>
      <w:r>
        <w:rPr>
          <w:rFonts w:ascii="SimHei" w:eastAsia="SimHei" w:hAnsi="SimHei" w:cs="SimHei"/>
          <w:spacing w:val="-1"/>
          <w:sz w:val="21"/>
          <w:szCs w:val="21"/>
        </w:rPr>
        <w:t>要求</w:t>
      </w:r>
    </w:p>
    <w:p>
      <w:pPr>
        <w:pStyle w:val="BodyText"/>
        <w:spacing w:before="61" w:line="244" w:lineRule="auto"/>
        <w:ind w:left="3" w:right="74" w:firstLine="420"/>
      </w:pPr>
      <w:r>
        <w:t>软管的内壁应干燥、清洁。当按</w:t>
      </w:r>
      <w:r>
        <w:rPr>
          <w:rFonts w:ascii="Times New Roman" w:eastAsia="Times New Roman" w:hAnsi="Times New Roman" w:cs="Times New Roman"/>
        </w:rPr>
        <w:t>6.12.2</w:t>
      </w:r>
      <w:r>
        <w:t>进行测定时，按软管的内表面积计，不溶物质的质量最多应</w:t>
      </w:r>
      <w:r>
        <w:rPr>
          <w:spacing w:val="2"/>
        </w:rPr>
        <w:t xml:space="preserve"> </w:t>
      </w:r>
      <w:r>
        <w:rPr>
          <w:spacing w:val="-1"/>
        </w:rPr>
        <w:t>为</w:t>
      </w:r>
      <w:r>
        <w:rPr>
          <w:rFonts w:ascii="Times New Roman" w:eastAsia="Times New Roman" w:hAnsi="Times New Roman" w:cs="Times New Roman"/>
          <w:spacing w:val="-1"/>
        </w:rPr>
        <w:t>270 mg/m</w:t>
      </w:r>
      <w:r>
        <w:rPr>
          <w:rFonts w:ascii="Times New Roman" w:eastAsia="Times New Roman" w:hAnsi="Times New Roman" w:cs="Times New Roman"/>
          <w:spacing w:val="-1"/>
          <w:position w:val="6"/>
          <w:sz w:val="13"/>
          <w:szCs w:val="13"/>
        </w:rPr>
        <w:t>2</w:t>
      </w:r>
      <w:r>
        <w:rPr>
          <w:spacing w:val="-1"/>
        </w:rPr>
        <w:t>。</w:t>
      </w:r>
    </w:p>
    <w:p>
      <w:pPr>
        <w:pStyle w:val="BodyText"/>
        <w:spacing w:before="70" w:line="221" w:lineRule="auto"/>
        <w:ind w:left="1"/>
      </w:pPr>
      <w:r>
        <w:rPr>
          <w:rFonts w:ascii="Times New Roman" w:eastAsia="Times New Roman" w:hAnsi="Times New Roman" w:cs="Times New Roman"/>
          <w:spacing w:val="-1"/>
        </w:rPr>
        <w:t xml:space="preserve">6.12.2  </w:t>
      </w:r>
      <w:r>
        <w:rPr>
          <w:spacing w:val="-1"/>
        </w:rPr>
        <w:t>程序</w:t>
      </w:r>
    </w:p>
    <w:p>
      <w:pPr>
        <w:pStyle w:val="BodyText"/>
        <w:spacing w:before="60" w:line="247" w:lineRule="auto"/>
        <w:ind w:right="74" w:firstLine="422"/>
      </w:pPr>
      <w:r>
        <w:rPr>
          <w:spacing w:val="-1"/>
        </w:rPr>
        <w:t>取一个长度最小为</w:t>
      </w:r>
      <w:r>
        <w:rPr>
          <w:rFonts w:ascii="Times New Roman" w:eastAsia="Times New Roman" w:hAnsi="Times New Roman" w:cs="Times New Roman"/>
          <w:spacing w:val="-1"/>
        </w:rPr>
        <w:t>300 mm</w:t>
      </w:r>
      <w:r>
        <w:rPr>
          <w:spacing w:val="-1"/>
        </w:rPr>
        <w:t>的软管试件。将软管弯曲成</w:t>
      </w:r>
      <w:r>
        <w:rPr>
          <w:rFonts w:ascii="Times New Roman" w:eastAsia="Times New Roman" w:hAnsi="Times New Roman" w:cs="Times New Roman"/>
          <w:spacing w:val="-1"/>
        </w:rPr>
        <w:t>U</w:t>
      </w:r>
      <w:r>
        <w:rPr>
          <w:spacing w:val="-1"/>
        </w:rPr>
        <w:t>形，</w:t>
      </w:r>
      <w:r>
        <w:rPr>
          <w:rFonts w:ascii="Times New Roman" w:eastAsia="Times New Roman" w:hAnsi="Times New Roman" w:cs="Times New Roman"/>
          <w:spacing w:val="-1"/>
        </w:rPr>
        <w:t>U</w:t>
      </w:r>
      <w:r>
        <w:rPr>
          <w:spacing w:val="-1"/>
        </w:rPr>
        <w:t>形的两个立柱等长。使软管</w:t>
      </w:r>
      <w:r>
        <w:rPr>
          <w:spacing w:val="-2"/>
        </w:rPr>
        <w:t>处于直立</w:t>
      </w:r>
      <w:r>
        <w:t xml:space="preserve"> </w:t>
      </w:r>
      <w:r>
        <w:rPr>
          <w:spacing w:val="-2"/>
        </w:rPr>
        <w:t>状态并充满合适的溶剂。</w:t>
      </w:r>
    </w:p>
    <w:p>
      <w:pPr>
        <w:pStyle w:val="BodyText"/>
        <w:spacing w:before="62" w:line="254" w:lineRule="auto"/>
        <w:ind w:left="420"/>
      </w:pPr>
      <w:r>
        <w:rPr>
          <w:spacing w:val="-4"/>
        </w:rPr>
        <w:t>立即排空软管，通过已知质量的特别处理过的古</w:t>
      </w:r>
      <w:r>
        <w:rPr>
          <w:spacing w:val="-5"/>
        </w:rPr>
        <w:t>氏坩埚、烧结玻璃坩埚或</w:t>
      </w:r>
      <w:r>
        <w:rPr>
          <w:rFonts w:ascii="Times New Roman" w:eastAsia="Times New Roman" w:hAnsi="Times New Roman" w:cs="Times New Roman"/>
          <w:spacing w:val="-5"/>
        </w:rPr>
        <w:t>0.4</w:t>
      </w:r>
      <w:r>
        <w:rPr>
          <w:rFonts w:ascii="Times New Roman" w:eastAsia="Times New Roman" w:hAnsi="Times New Roman" w:cs="Times New Roman"/>
          <w:spacing w:val="12"/>
        </w:rPr>
        <w:t xml:space="preserve"> </w:t>
      </w:r>
      <w:r>
        <w:rPr>
          <w:rFonts w:ascii="Times New Roman" w:eastAsia="Times New Roman" w:hAnsi="Times New Roman" w:cs="Times New Roman"/>
          <w:spacing w:val="-5"/>
        </w:rPr>
        <w:t>μm</w:t>
      </w:r>
      <w:r>
        <w:rPr>
          <w:spacing w:val="-5"/>
        </w:rPr>
        <w:t>的过滤器过滤溶剂。</w:t>
      </w:r>
      <w:r>
        <w:t xml:space="preserve"> </w:t>
      </w:r>
      <w:r>
        <w:t>在</w:t>
      </w:r>
      <w:r>
        <w:rPr>
          <w:rFonts w:ascii="Times New Roman" w:eastAsia="Times New Roman" w:hAnsi="Times New Roman" w:cs="Times New Roman"/>
        </w:rPr>
        <w:t>70</w:t>
      </w:r>
      <w:r>
        <w:t>℃下干燥过滤器和残渣</w:t>
      </w:r>
      <w:r>
        <w:rPr>
          <w:rFonts w:ascii="Times New Roman" w:eastAsia="Times New Roman" w:hAnsi="Times New Roman" w:cs="Times New Roman"/>
        </w:rPr>
        <w:t>20 min</w:t>
      </w:r>
      <w:r>
        <w:t>之后，计算质量差测定不溶物质的</w:t>
      </w:r>
      <w:r>
        <w:rPr>
          <w:spacing w:val="-1"/>
        </w:rPr>
        <w:t>质量。</w:t>
      </w:r>
    </w:p>
    <w:p>
      <w:pPr>
        <w:spacing w:before="203" w:line="219" w:lineRule="auto"/>
        <w:rPr>
          <w:rFonts w:ascii="SimHei" w:eastAsia="SimHei" w:hAnsi="SimHei" w:cs="SimHei"/>
          <w:sz w:val="21"/>
          <w:szCs w:val="21"/>
        </w:rPr>
      </w:pPr>
      <w:r>
        <w:rPr>
          <w:rFonts w:ascii="SimHei" w:eastAsia="SimHei" w:hAnsi="SimHei" w:cs="SimHei"/>
          <w:spacing w:val="-1"/>
          <w:sz w:val="21"/>
          <w:szCs w:val="21"/>
        </w:rPr>
        <w:t>6.13</w:t>
      </w:r>
      <w:r>
        <w:rPr>
          <w:rFonts w:ascii="SimHei" w:eastAsia="SimHei" w:hAnsi="SimHei" w:cs="SimHei"/>
          <w:spacing w:val="-1"/>
          <w:sz w:val="21"/>
          <w:szCs w:val="21"/>
        </w:rPr>
        <w:t xml:space="preserve">  </w:t>
      </w:r>
      <w:r>
        <w:rPr>
          <w:rFonts w:ascii="SimHei" w:eastAsia="SimHei" w:hAnsi="SimHei" w:cs="SimHei"/>
          <w:spacing w:val="-1"/>
          <w:sz w:val="21"/>
          <w:szCs w:val="21"/>
        </w:rPr>
        <w:t>脉冲试验</w:t>
      </w:r>
    </w:p>
    <w:p>
      <w:pPr>
        <w:spacing w:before="218" w:line="221" w:lineRule="auto"/>
        <w:rPr>
          <w:rFonts w:ascii="SimHei" w:eastAsia="SimHei" w:hAnsi="SimHei" w:cs="SimHei"/>
          <w:sz w:val="21"/>
          <w:szCs w:val="21"/>
        </w:rPr>
      </w:pPr>
      <w:r>
        <w:rPr>
          <w:rFonts w:ascii="SimHei" w:eastAsia="SimHei" w:hAnsi="SimHei" w:cs="SimHei"/>
          <w:spacing w:val="-1"/>
          <w:sz w:val="21"/>
          <w:szCs w:val="21"/>
        </w:rPr>
        <w:t>6.13.1</w:t>
      </w:r>
      <w:r>
        <w:rPr>
          <w:rFonts w:ascii="SimHei" w:eastAsia="SimHei" w:hAnsi="SimHei" w:cs="SimHei"/>
          <w:spacing w:val="-1"/>
          <w:sz w:val="21"/>
          <w:szCs w:val="21"/>
        </w:rPr>
        <w:t xml:space="preserve">  </w:t>
      </w:r>
      <w:r>
        <w:rPr>
          <w:rFonts w:ascii="SimHei" w:eastAsia="SimHei" w:hAnsi="SimHei" w:cs="SimHei"/>
          <w:spacing w:val="-1"/>
          <w:sz w:val="21"/>
          <w:szCs w:val="21"/>
        </w:rPr>
        <w:t>要求</w:t>
      </w:r>
    </w:p>
    <w:p>
      <w:pPr>
        <w:pStyle w:val="BodyText"/>
        <w:spacing w:before="61" w:line="312" w:lineRule="exact"/>
        <w:ind w:left="434"/>
      </w:pPr>
      <w:r>
        <w:rPr>
          <w:spacing w:val="-3"/>
          <w:position w:val="7"/>
        </w:rPr>
        <w:t>当按</w:t>
      </w:r>
      <w:r>
        <w:rPr>
          <w:rFonts w:ascii="Times New Roman" w:eastAsia="Times New Roman" w:hAnsi="Times New Roman" w:cs="Times New Roman"/>
          <w:spacing w:val="-3"/>
          <w:position w:val="7"/>
        </w:rPr>
        <w:t>6.13.2</w:t>
      </w:r>
      <w:r>
        <w:rPr>
          <w:spacing w:val="-3"/>
          <w:position w:val="7"/>
        </w:rPr>
        <w:t>试验时，</w:t>
      </w:r>
      <w:r>
        <w:rPr>
          <w:spacing w:val="-18"/>
          <w:position w:val="7"/>
        </w:rPr>
        <w:t xml:space="preserve"> </w:t>
      </w:r>
      <w:r>
        <w:rPr>
          <w:spacing w:val="-3"/>
          <w:position w:val="7"/>
        </w:rPr>
        <w:t>在</w:t>
      </w:r>
      <w:r>
        <w:rPr>
          <w:rFonts w:ascii="Times New Roman" w:eastAsia="Times New Roman" w:hAnsi="Times New Roman" w:cs="Times New Roman"/>
          <w:spacing w:val="-3"/>
          <w:position w:val="7"/>
        </w:rPr>
        <w:t>150000</w:t>
      </w:r>
      <w:r>
        <w:rPr>
          <w:spacing w:val="-3"/>
          <w:position w:val="7"/>
        </w:rPr>
        <w:t>次循环之后软管或软管组合件不应泄漏或失效。</w:t>
      </w:r>
    </w:p>
    <w:p>
      <w:pPr>
        <w:spacing w:before="1" w:line="219" w:lineRule="auto"/>
        <w:rPr>
          <w:rFonts w:ascii="SimHei" w:eastAsia="SimHei" w:hAnsi="SimHei" w:cs="SimHei"/>
          <w:sz w:val="21"/>
          <w:szCs w:val="21"/>
        </w:rPr>
      </w:pPr>
      <w:r>
        <w:rPr>
          <w:rFonts w:ascii="SimHei" w:eastAsia="SimHei" w:hAnsi="SimHei" w:cs="SimHei"/>
          <w:spacing w:val="-1"/>
          <w:sz w:val="21"/>
          <w:szCs w:val="21"/>
        </w:rPr>
        <w:t>6.13.2</w:t>
      </w:r>
      <w:r>
        <w:rPr>
          <w:rFonts w:ascii="SimHei" w:eastAsia="SimHei" w:hAnsi="SimHei" w:cs="SimHei"/>
          <w:spacing w:val="-1"/>
          <w:sz w:val="21"/>
          <w:szCs w:val="21"/>
        </w:rPr>
        <w:t xml:space="preserve">  </w:t>
      </w:r>
      <w:r>
        <w:rPr>
          <w:rFonts w:ascii="SimHei" w:eastAsia="SimHei" w:hAnsi="SimHei" w:cs="SimHei"/>
          <w:spacing w:val="-1"/>
          <w:sz w:val="21"/>
          <w:szCs w:val="21"/>
        </w:rPr>
        <w:t>程序</w:t>
      </w:r>
    </w:p>
    <w:p>
      <w:pPr>
        <w:pStyle w:val="BodyText"/>
        <w:spacing w:before="62" w:line="220" w:lineRule="auto"/>
        <w:ind w:left="422"/>
      </w:pPr>
      <w:r>
        <w:rPr>
          <w:spacing w:val="-3"/>
        </w:rPr>
        <w:t>按照附录</w:t>
      </w:r>
      <w:r>
        <w:rPr>
          <w:rFonts w:ascii="Times New Roman" w:eastAsia="Times New Roman" w:hAnsi="Times New Roman" w:cs="Times New Roman"/>
          <w:spacing w:val="-3"/>
        </w:rPr>
        <w:t>D</w:t>
      </w:r>
      <w:r>
        <w:rPr>
          <w:spacing w:val="-3"/>
        </w:rPr>
        <w:t>进行试验。</w:t>
      </w:r>
    </w:p>
    <w:p>
      <w:pPr>
        <w:pStyle w:val="BodyText"/>
        <w:spacing w:before="63" w:line="247" w:lineRule="auto"/>
        <w:ind w:left="2" w:right="74" w:firstLine="416"/>
      </w:pPr>
      <w:r>
        <w:t>将最少两根软管或软管组合件安装到试验仪器上，按表</w:t>
      </w:r>
      <w:r>
        <w:rPr>
          <w:rFonts w:ascii="Times New Roman" w:eastAsia="Times New Roman" w:hAnsi="Times New Roman" w:cs="Times New Roman"/>
        </w:rPr>
        <w:t>8</w:t>
      </w:r>
      <w:r>
        <w:t>中列出的脉冲压力施压，每分钟循环</w:t>
      </w:r>
      <w:r>
        <w:rPr>
          <w:rFonts w:ascii="Times New Roman" w:eastAsia="Times New Roman" w:hAnsi="Times New Roman" w:cs="Times New Roman"/>
        </w:rPr>
        <w:t>30</w:t>
      </w:r>
      <w:r>
        <w:t>次</w:t>
      </w:r>
      <w:r>
        <w:rPr>
          <w:spacing w:val="6"/>
        </w:rPr>
        <w:t xml:space="preserve"> </w:t>
      </w:r>
      <w:r>
        <w:rPr>
          <w:spacing w:val="-5"/>
        </w:rPr>
        <w:t>至</w:t>
      </w:r>
      <w:r>
        <w:rPr>
          <w:rFonts w:ascii="Times New Roman" w:eastAsia="Times New Roman" w:hAnsi="Times New Roman" w:cs="Times New Roman"/>
          <w:spacing w:val="-5"/>
        </w:rPr>
        <w:t>40</w:t>
      </w:r>
      <w:r>
        <w:rPr>
          <w:spacing w:val="-5"/>
        </w:rPr>
        <w:t>次。</w:t>
      </w:r>
    </w:p>
    <w:p>
      <w:pPr>
        <w:spacing w:before="217" w:line="219" w:lineRule="auto"/>
        <w:ind w:left="3787"/>
        <w:rPr>
          <w:rFonts w:ascii="SimHei" w:eastAsia="SimHei" w:hAnsi="SimHei" w:cs="SimHei"/>
          <w:sz w:val="21"/>
          <w:szCs w:val="21"/>
        </w:rPr>
      </w:pPr>
      <w:r>
        <w:rPr>
          <w:rFonts w:ascii="SimHei" w:eastAsia="SimHei" w:hAnsi="SimHei" w:cs="SimHei"/>
          <w:spacing w:val="-1"/>
          <w:sz w:val="21"/>
          <w:szCs w:val="21"/>
        </w:rPr>
        <w:t>表8</w:t>
      </w:r>
      <w:r>
        <w:rPr>
          <w:rFonts w:ascii="SimHei" w:eastAsia="SimHei" w:hAnsi="SimHei" w:cs="SimHei"/>
          <w:spacing w:val="-1"/>
          <w:sz w:val="21"/>
          <w:szCs w:val="21"/>
        </w:rPr>
        <w:t xml:space="preserve">  </w:t>
      </w:r>
      <w:r>
        <w:rPr>
          <w:rFonts w:ascii="SimHei" w:eastAsia="SimHei" w:hAnsi="SimHei" w:cs="SimHei"/>
          <w:spacing w:val="-1"/>
          <w:sz w:val="21"/>
          <w:szCs w:val="21"/>
        </w:rPr>
        <w:t>脉冲试验条件</w:t>
      </w:r>
    </w:p>
    <w:p>
      <w:pPr>
        <w:spacing w:line="165" w:lineRule="exact"/>
      </w:pPr>
    </w:p>
    <w:tbl>
      <w:tblPr>
        <w:tblStyle w:val="TableNormal8"/>
        <w:tblW w:w="7803" w:type="dxa"/>
        <w:tblInd w:w="7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596"/>
        <w:gridCol w:w="2602"/>
        <w:gridCol w:w="2605"/>
      </w:tblGrid>
      <w:tr>
        <w:tblPrEx>
          <w:tblW w:w="7803" w:type="dxa"/>
          <w:tblInd w:w="7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41"/>
        </w:trPr>
        <w:tc>
          <w:tcPr>
            <w:tcW w:w="2596" w:type="dxa"/>
            <w:vAlign w:val="top"/>
          </w:tcPr>
          <w:p>
            <w:pPr>
              <w:pStyle w:val="TableText"/>
              <w:spacing w:before="168" w:line="221" w:lineRule="auto"/>
              <w:ind w:left="884"/>
            </w:pPr>
            <w:r>
              <w:rPr>
                <w:spacing w:val="-2"/>
              </w:rPr>
              <w:t>压力等级</w:t>
            </w:r>
          </w:p>
        </w:tc>
        <w:tc>
          <w:tcPr>
            <w:tcW w:w="2602" w:type="dxa"/>
            <w:vAlign w:val="top"/>
          </w:tcPr>
          <w:p>
            <w:pPr>
              <w:pStyle w:val="TableText"/>
              <w:spacing w:before="169" w:line="221" w:lineRule="auto"/>
              <w:ind w:left="753"/>
            </w:pPr>
            <w:r>
              <w:rPr>
                <w:spacing w:val="-2"/>
              </w:rPr>
              <w:t>试验温度</w:t>
            </w:r>
            <w:r>
              <w:rPr>
                <w:spacing w:val="-28"/>
              </w:rPr>
              <w:t xml:space="preserve"> </w:t>
            </w:r>
            <w:r>
              <w:rPr>
                <w:spacing w:val="-2"/>
              </w:rPr>
              <w:t>℃</w:t>
            </w:r>
          </w:p>
        </w:tc>
        <w:tc>
          <w:tcPr>
            <w:tcW w:w="2605" w:type="dxa"/>
            <w:vAlign w:val="top"/>
          </w:tcPr>
          <w:p>
            <w:pPr>
              <w:pStyle w:val="TableText"/>
              <w:spacing w:before="168" w:line="221" w:lineRule="auto"/>
              <w:ind w:left="662"/>
              <w:rPr>
                <w:rFonts w:ascii="Times New Roman" w:eastAsia="Times New Roman" w:hAnsi="Times New Roman" w:cs="Times New Roman"/>
              </w:rPr>
            </w:pPr>
            <w:r>
              <w:rPr>
                <w:spacing w:val="-2"/>
              </w:rPr>
              <w:t>试验压力</w:t>
            </w:r>
            <w:r>
              <w:rPr>
                <w:spacing w:val="-45"/>
              </w:rPr>
              <w:t xml:space="preserve"> </w:t>
            </w:r>
            <w:r>
              <w:rPr>
                <w:rFonts w:ascii="Times New Roman" w:eastAsia="Times New Roman" w:hAnsi="Times New Roman" w:cs="Times New Roman"/>
                <w:spacing w:val="-2"/>
              </w:rPr>
              <w:t>MPa</w:t>
            </w:r>
          </w:p>
        </w:tc>
      </w:tr>
      <w:tr>
        <w:tblPrEx>
          <w:tblW w:w="7803" w:type="dxa"/>
          <w:tblInd w:w="767" w:type="dxa"/>
          <w:tblLayout w:type="fixed"/>
        </w:tblPrEx>
        <w:trPr>
          <w:trHeight w:val="315"/>
        </w:trPr>
        <w:tc>
          <w:tcPr>
            <w:tcW w:w="2596" w:type="dxa"/>
            <w:vAlign w:val="top"/>
          </w:tcPr>
          <w:p>
            <w:pPr>
              <w:pStyle w:val="TableText"/>
              <w:spacing w:before="55" w:line="219" w:lineRule="auto"/>
              <w:ind w:left="1098"/>
            </w:pPr>
            <w:r>
              <w:rPr>
                <w:spacing w:val="-3"/>
              </w:rPr>
              <w:t>高压</w:t>
            </w:r>
          </w:p>
        </w:tc>
        <w:tc>
          <w:tcPr>
            <w:tcW w:w="2602" w:type="dxa"/>
            <w:vAlign w:val="top"/>
          </w:tcPr>
          <w:p>
            <w:pPr>
              <w:spacing w:before="89" w:line="189" w:lineRule="auto"/>
              <w:ind w:left="1163"/>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125</w:t>
            </w:r>
          </w:p>
        </w:tc>
        <w:tc>
          <w:tcPr>
            <w:tcW w:w="2605" w:type="dxa"/>
            <w:vAlign w:val="top"/>
          </w:tcPr>
          <w:p>
            <w:pPr>
              <w:spacing w:before="89" w:line="189" w:lineRule="auto"/>
              <w:ind w:left="1123"/>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3.28</w:t>
            </w:r>
          </w:p>
        </w:tc>
      </w:tr>
      <w:tr>
        <w:tblPrEx>
          <w:tblW w:w="7803" w:type="dxa"/>
          <w:tblInd w:w="767" w:type="dxa"/>
          <w:tblLayout w:type="fixed"/>
        </w:tblPrEx>
        <w:trPr>
          <w:trHeight w:val="353"/>
        </w:trPr>
        <w:tc>
          <w:tcPr>
            <w:tcW w:w="2596" w:type="dxa"/>
            <w:vAlign w:val="top"/>
          </w:tcPr>
          <w:p>
            <w:pPr>
              <w:pStyle w:val="TableText"/>
              <w:spacing w:before="73" w:line="222" w:lineRule="auto"/>
              <w:ind w:left="1091"/>
            </w:pPr>
            <w:r>
              <w:rPr>
                <w:spacing w:val="-2"/>
              </w:rPr>
              <w:t>低压</w:t>
            </w:r>
          </w:p>
        </w:tc>
        <w:tc>
          <w:tcPr>
            <w:tcW w:w="2602" w:type="dxa"/>
            <w:vAlign w:val="top"/>
          </w:tcPr>
          <w:p>
            <w:pPr>
              <w:spacing w:before="107" w:line="189" w:lineRule="auto"/>
              <w:ind w:left="1163"/>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100</w:t>
            </w:r>
          </w:p>
        </w:tc>
        <w:tc>
          <w:tcPr>
            <w:tcW w:w="2605" w:type="dxa"/>
            <w:vAlign w:val="top"/>
          </w:tcPr>
          <w:p>
            <w:pPr>
              <w:spacing w:before="107" w:line="189" w:lineRule="auto"/>
              <w:ind w:left="1139"/>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1.06</w:t>
            </w:r>
          </w:p>
        </w:tc>
      </w:tr>
    </w:tbl>
    <w:p>
      <w:pPr>
        <w:pStyle w:val="BodyText"/>
        <w:spacing w:before="53" w:line="221" w:lineRule="auto"/>
        <w:ind w:left="421"/>
      </w:pPr>
      <w:r>
        <w:rPr>
          <w:spacing w:val="-2"/>
        </w:rPr>
        <w:t>使用的最小弯曲半径为软管外径的五倍。</w:t>
      </w:r>
    </w:p>
    <w:p>
      <w:pPr>
        <w:spacing w:before="217" w:line="219" w:lineRule="auto"/>
        <w:rPr>
          <w:rFonts w:ascii="SimHei" w:eastAsia="SimHei" w:hAnsi="SimHei" w:cs="SimHei"/>
          <w:sz w:val="21"/>
          <w:szCs w:val="21"/>
        </w:rPr>
        <w:sectPr>
          <w:headerReference w:type="default" r:id="rId34"/>
          <w:footerReference w:type="default" r:id="rId35"/>
          <w:pgSz w:w="11907" w:h="16839"/>
          <w:pgMar w:top="1659" w:right="1054" w:bottom="1308" w:left="1426" w:header="1448" w:footer="1133" w:gutter="0"/>
          <w:pgNumType w:start="13"/>
          <w:cols w:space="708"/>
        </w:sectPr>
      </w:pPr>
      <w:r>
        <w:rPr>
          <w:rFonts w:ascii="SimHei" w:eastAsia="SimHei" w:hAnsi="SimHei" w:cs="SimHei"/>
          <w:spacing w:val="-1"/>
          <w:sz w:val="21"/>
          <w:szCs w:val="21"/>
        </w:rPr>
        <w:t>6.14</w:t>
      </w:r>
      <w:r>
        <w:rPr>
          <w:rFonts w:ascii="SimHei" w:eastAsia="SimHei" w:hAnsi="SimHei" w:cs="SimHei"/>
          <w:spacing w:val="-1"/>
          <w:sz w:val="21"/>
          <w:szCs w:val="21"/>
        </w:rPr>
        <w:t xml:space="preserve">  </w:t>
      </w:r>
      <w:r>
        <w:rPr>
          <w:rFonts w:ascii="SimHei" w:eastAsia="SimHei" w:hAnsi="SimHei" w:cs="SimHei"/>
          <w:spacing w:val="-1"/>
          <w:sz w:val="21"/>
          <w:szCs w:val="21"/>
        </w:rPr>
        <w:t>湿气渗入试验</w:t>
      </w:r>
    </w:p>
    <w:p>
      <w:pPr>
        <w:pStyle w:val="BodyText"/>
        <w:spacing w:before="219" w:line="468" w:lineRule="exact"/>
        <w:ind w:left="434"/>
      </w:pPr>
      <w:r>
        <w:rPr>
          <w:spacing w:val="-2"/>
          <w:position w:val="19"/>
        </w:rPr>
        <w:t>当按照附录</w:t>
      </w:r>
      <w:r>
        <w:rPr>
          <w:rFonts w:ascii="Times New Roman" w:eastAsia="Times New Roman" w:hAnsi="Times New Roman" w:cs="Times New Roman"/>
          <w:spacing w:val="-2"/>
          <w:position w:val="19"/>
        </w:rPr>
        <w:t>E</w:t>
      </w:r>
      <w:r>
        <w:rPr>
          <w:spacing w:val="-2"/>
          <w:position w:val="19"/>
        </w:rPr>
        <w:t>测试时。湿气渗入率不应超过表</w:t>
      </w:r>
      <w:r>
        <w:rPr>
          <w:rFonts w:ascii="Times New Roman" w:eastAsia="Times New Roman" w:hAnsi="Times New Roman" w:cs="Times New Roman"/>
          <w:spacing w:val="-2"/>
          <w:position w:val="19"/>
        </w:rPr>
        <w:t>9</w:t>
      </w:r>
      <w:r>
        <w:rPr>
          <w:spacing w:val="-2"/>
          <w:position w:val="19"/>
        </w:rPr>
        <w:t>给出的值。</w:t>
      </w:r>
    </w:p>
    <w:p>
      <w:pPr>
        <w:spacing w:before="1" w:line="219" w:lineRule="auto"/>
        <w:ind w:left="3892"/>
        <w:rPr>
          <w:rFonts w:ascii="SimHei" w:eastAsia="SimHei" w:hAnsi="SimHei" w:cs="SimHei"/>
          <w:sz w:val="21"/>
          <w:szCs w:val="21"/>
        </w:rPr>
      </w:pPr>
      <w:r>
        <w:rPr>
          <w:rFonts w:ascii="SimHei" w:eastAsia="SimHei" w:hAnsi="SimHei" w:cs="SimHei"/>
          <w:spacing w:val="-1"/>
          <w:sz w:val="21"/>
          <w:szCs w:val="21"/>
        </w:rPr>
        <w:t>表9</w:t>
      </w:r>
      <w:r>
        <w:rPr>
          <w:rFonts w:ascii="SimHei" w:eastAsia="SimHei" w:hAnsi="SimHei" w:cs="SimHei"/>
          <w:spacing w:val="-1"/>
          <w:sz w:val="21"/>
          <w:szCs w:val="21"/>
        </w:rPr>
        <w:t xml:space="preserve">  </w:t>
      </w:r>
      <w:r>
        <w:rPr>
          <w:rFonts w:ascii="SimHei" w:eastAsia="SimHei" w:hAnsi="SimHei" w:cs="SimHei"/>
          <w:spacing w:val="-1"/>
          <w:sz w:val="21"/>
          <w:szCs w:val="21"/>
        </w:rPr>
        <w:t>湿气渗入率</w:t>
      </w:r>
    </w:p>
    <w:p>
      <w:pPr>
        <w:spacing w:line="164" w:lineRule="exact"/>
      </w:pPr>
    </w:p>
    <w:tbl>
      <w:tblPr>
        <w:tblStyle w:val="TableNormal9"/>
        <w:tblW w:w="6966" w:type="dxa"/>
        <w:tblInd w:w="11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018"/>
        <w:gridCol w:w="3948"/>
      </w:tblGrid>
      <w:tr>
        <w:tblPrEx>
          <w:tblW w:w="6966" w:type="dxa"/>
          <w:tblInd w:w="11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82"/>
        </w:trPr>
        <w:tc>
          <w:tcPr>
            <w:tcW w:w="3018" w:type="dxa"/>
            <w:vAlign w:val="top"/>
          </w:tcPr>
          <w:p>
            <w:pPr>
              <w:pStyle w:val="TableText"/>
              <w:spacing w:before="57" w:line="221" w:lineRule="auto"/>
              <w:ind w:left="886"/>
            </w:pPr>
            <w:r>
              <w:rPr>
                <w:spacing w:val="-1"/>
              </w:rPr>
              <w:t>湿气渗入等级</w:t>
            </w:r>
          </w:p>
        </w:tc>
        <w:tc>
          <w:tcPr>
            <w:tcW w:w="3948" w:type="dxa"/>
            <w:vAlign w:val="top"/>
          </w:tcPr>
          <w:p>
            <w:pPr>
              <w:pStyle w:val="TableText"/>
              <w:spacing w:before="58" w:line="213" w:lineRule="auto"/>
              <w:ind w:left="646"/>
            </w:pPr>
            <w:r>
              <w:rPr>
                <w:spacing w:val="-3"/>
              </w:rPr>
              <w:t>最大湿气渗入率</w:t>
            </w:r>
            <w:r>
              <w:rPr>
                <w:spacing w:val="-39"/>
              </w:rPr>
              <w:t xml:space="preserve"> </w:t>
            </w:r>
            <w:r>
              <w:rPr>
                <w:rFonts w:ascii="Times New Roman" w:eastAsia="Times New Roman" w:hAnsi="Times New Roman" w:cs="Times New Roman"/>
                <w:spacing w:val="-3"/>
              </w:rPr>
              <w:t>g/</w:t>
            </w:r>
            <w:r>
              <w:rPr>
                <w:spacing w:val="-3"/>
              </w:rPr>
              <w:t>（</w:t>
            </w:r>
            <w:r>
              <w:rPr>
                <w:rFonts w:ascii="Times New Roman" w:eastAsia="Times New Roman" w:hAnsi="Times New Roman" w:cs="Times New Roman"/>
                <w:spacing w:val="-3"/>
              </w:rPr>
              <w:t>mm</w:t>
            </w:r>
            <w:r>
              <w:rPr>
                <w:rFonts w:ascii="Times New Roman" w:eastAsia="Times New Roman" w:hAnsi="Times New Roman" w:cs="Times New Roman"/>
                <w:spacing w:val="-3"/>
                <w:position w:val="6"/>
                <w:sz w:val="13"/>
                <w:szCs w:val="13"/>
              </w:rPr>
              <w:t>2</w:t>
            </w:r>
            <w:r>
              <w:rPr>
                <w:rFonts w:ascii="Times New Roman" w:eastAsia="Times New Roman" w:hAnsi="Times New Roman" w:cs="Times New Roman"/>
                <w:spacing w:val="-8"/>
                <w:position w:val="6"/>
                <w:sz w:val="13"/>
                <w:szCs w:val="13"/>
              </w:rPr>
              <w:t xml:space="preserve"> </w:t>
            </w:r>
            <w:r>
              <w:rPr>
                <w:rFonts w:ascii="Times New Roman" w:eastAsia="Times New Roman" w:hAnsi="Times New Roman" w:cs="Times New Roman"/>
                <w:spacing w:val="-3"/>
              </w:rPr>
              <w:t>·a</w:t>
            </w:r>
            <w:r>
              <w:rPr>
                <w:spacing w:val="-3"/>
              </w:rPr>
              <w:t>）</w:t>
            </w:r>
          </w:p>
        </w:tc>
      </w:tr>
      <w:tr>
        <w:tblPrEx>
          <w:tblW w:w="6966" w:type="dxa"/>
          <w:tblInd w:w="1185" w:type="dxa"/>
          <w:tblLayout w:type="fixed"/>
        </w:tblPrEx>
        <w:trPr>
          <w:trHeight w:val="322"/>
        </w:trPr>
        <w:tc>
          <w:tcPr>
            <w:tcW w:w="3018" w:type="dxa"/>
            <w:vAlign w:val="top"/>
          </w:tcPr>
          <w:p>
            <w:pPr>
              <w:spacing w:before="93" w:line="186" w:lineRule="auto"/>
              <w:ind w:left="1355"/>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ML</w:t>
            </w:r>
          </w:p>
        </w:tc>
        <w:tc>
          <w:tcPr>
            <w:tcW w:w="3948" w:type="dxa"/>
            <w:vAlign w:val="top"/>
          </w:tcPr>
          <w:p>
            <w:pPr>
              <w:spacing w:before="69" w:line="209" w:lineRule="auto"/>
              <w:ind w:left="1570"/>
              <w:rPr>
                <w:rFonts w:ascii="Times New Roman" w:eastAsia="Times New Roman" w:hAnsi="Times New Roman" w:cs="Times New Roman"/>
                <w:sz w:val="13"/>
                <w:szCs w:val="13"/>
              </w:rPr>
            </w:pPr>
            <w:r>
              <w:rPr>
                <w:rFonts w:ascii="Times New Roman" w:eastAsia="Times New Roman" w:hAnsi="Times New Roman" w:cs="Times New Roman"/>
                <w:sz w:val="21"/>
                <w:szCs w:val="21"/>
              </w:rPr>
              <w:t>3.90×10</w:t>
            </w:r>
            <w:r>
              <w:rPr>
                <w:rFonts w:ascii="Times New Roman" w:eastAsia="Times New Roman" w:hAnsi="Times New Roman" w:cs="Times New Roman"/>
                <w:position w:val="6"/>
                <w:sz w:val="13"/>
                <w:szCs w:val="13"/>
              </w:rPr>
              <w:t>-4</w:t>
            </w:r>
          </w:p>
        </w:tc>
      </w:tr>
      <w:tr>
        <w:tblPrEx>
          <w:tblW w:w="6966" w:type="dxa"/>
          <w:tblInd w:w="1185" w:type="dxa"/>
          <w:tblLayout w:type="fixed"/>
        </w:tblPrEx>
        <w:trPr>
          <w:trHeight w:val="337"/>
        </w:trPr>
        <w:tc>
          <w:tcPr>
            <w:tcW w:w="3018" w:type="dxa"/>
            <w:vAlign w:val="top"/>
          </w:tcPr>
          <w:p>
            <w:pPr>
              <w:spacing w:before="94" w:line="186" w:lineRule="auto"/>
              <w:ind w:left="1338"/>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Mm</w:t>
            </w:r>
          </w:p>
        </w:tc>
        <w:tc>
          <w:tcPr>
            <w:tcW w:w="3948" w:type="dxa"/>
            <w:vAlign w:val="top"/>
          </w:tcPr>
          <w:p>
            <w:pPr>
              <w:spacing w:before="71" w:line="209" w:lineRule="auto"/>
              <w:ind w:left="1591"/>
              <w:rPr>
                <w:rFonts w:ascii="Times New Roman" w:eastAsia="Times New Roman" w:hAnsi="Times New Roman" w:cs="Times New Roman"/>
                <w:sz w:val="13"/>
                <w:szCs w:val="13"/>
              </w:rPr>
            </w:pPr>
            <w:r>
              <w:rPr>
                <w:rFonts w:ascii="Times New Roman" w:eastAsia="Times New Roman" w:hAnsi="Times New Roman" w:cs="Times New Roman"/>
                <w:spacing w:val="-3"/>
                <w:sz w:val="21"/>
                <w:szCs w:val="21"/>
              </w:rPr>
              <w:t>1.11×10</w:t>
            </w:r>
            <w:r>
              <w:rPr>
                <w:rFonts w:ascii="Times New Roman" w:eastAsia="Times New Roman" w:hAnsi="Times New Roman" w:cs="Times New Roman"/>
                <w:spacing w:val="-3"/>
                <w:position w:val="6"/>
                <w:sz w:val="13"/>
                <w:szCs w:val="13"/>
              </w:rPr>
              <w:t>-3</w:t>
            </w:r>
          </w:p>
        </w:tc>
      </w:tr>
    </w:tbl>
    <w:p>
      <w:pPr>
        <w:spacing w:line="225" w:lineRule="exact"/>
        <w:rPr>
          <w:rFonts w:ascii="Arial"/>
          <w:sz w:val="19"/>
        </w:rPr>
      </w:pPr>
    </w:p>
    <w:p>
      <w:pPr>
        <w:spacing w:line="225" w:lineRule="exact"/>
        <w:rPr>
          <w:rFonts w:ascii="Arial" w:eastAsia="Arial" w:hAnsi="Arial" w:cs="Arial"/>
          <w:sz w:val="19"/>
          <w:szCs w:val="19"/>
        </w:rPr>
        <w:sectPr>
          <w:headerReference w:type="default" r:id="rId36"/>
          <w:footerReference w:type="default" r:id="rId37"/>
          <w:type w:val="nextPage"/>
          <w:pgSz w:w="11907" w:h="16839"/>
          <w:pgMar w:top="1659" w:right="1054" w:bottom="1308" w:left="1426" w:header="1448" w:footer="1133" w:gutter="0"/>
          <w:pgNumType w:start="14"/>
          <w:cols w:space="708"/>
          <w:titlePg w:val="0"/>
        </w:sectPr>
      </w:pPr>
    </w:p>
    <w:p>
      <w:pPr>
        <w:spacing w:line="251" w:lineRule="auto"/>
        <w:rPr>
          <w:rFonts w:ascii="Arial"/>
          <w:sz w:val="21"/>
        </w:rPr>
      </w:pPr>
    </w:p>
    <w:p>
      <w:pPr>
        <w:spacing w:before="69" w:line="219" w:lineRule="auto"/>
        <w:ind w:left="4"/>
        <w:rPr>
          <w:rFonts w:ascii="SimHei" w:eastAsia="SimHei" w:hAnsi="SimHei" w:cs="SimHei"/>
          <w:sz w:val="21"/>
          <w:szCs w:val="21"/>
        </w:rPr>
      </w:pPr>
      <w:r>
        <w:rPr>
          <w:rFonts w:ascii="SimHei" w:eastAsia="SimHei" w:hAnsi="SimHei" w:cs="SimHei"/>
          <w:spacing w:val="-1"/>
          <w:sz w:val="21"/>
          <w:szCs w:val="21"/>
        </w:rPr>
        <w:t>6.15</w:t>
      </w:r>
      <w:r>
        <w:rPr>
          <w:rFonts w:ascii="SimHei" w:eastAsia="SimHei" w:hAnsi="SimHei" w:cs="SimHei"/>
          <w:spacing w:val="-1"/>
          <w:sz w:val="21"/>
          <w:szCs w:val="21"/>
        </w:rPr>
        <w:t xml:space="preserve">  </w:t>
      </w:r>
      <w:r>
        <w:rPr>
          <w:rFonts w:ascii="SimHei" w:eastAsia="SimHei" w:hAnsi="SimHei" w:cs="SimHei"/>
          <w:spacing w:val="-1"/>
          <w:sz w:val="21"/>
          <w:szCs w:val="21"/>
        </w:rPr>
        <w:t>连接整体性（密封性）</w:t>
      </w:r>
    </w:p>
    <w:p>
      <w:pPr>
        <w:pStyle w:val="BodyText"/>
        <w:spacing w:before="218" w:line="312" w:lineRule="exact"/>
        <w:ind w:left="425"/>
      </w:pPr>
      <w:r>
        <w:rPr>
          <w:spacing w:val="-1"/>
          <w:position w:val="7"/>
        </w:rPr>
        <w:t>所使用的管接头应与在实际中使用的一样。</w:t>
      </w:r>
    </w:p>
    <w:p>
      <w:pPr>
        <w:pStyle w:val="BodyText"/>
        <w:spacing w:line="219" w:lineRule="auto"/>
        <w:ind w:left="427"/>
      </w:pPr>
      <w:r>
        <w:rPr>
          <w:spacing w:val="-3"/>
        </w:rPr>
        <w:t>按附录</w:t>
      </w:r>
      <w:r>
        <w:rPr>
          <w:rFonts w:ascii="Times New Roman" w:eastAsia="Times New Roman" w:hAnsi="Times New Roman" w:cs="Times New Roman"/>
          <w:spacing w:val="-3"/>
        </w:rPr>
        <w:t>F</w:t>
      </w:r>
      <w:r>
        <w:rPr>
          <w:spacing w:val="-3"/>
        </w:rPr>
        <w:t>进行试验。</w:t>
      </w:r>
    </w:p>
    <w:p>
      <w:pPr>
        <w:pStyle w:val="BodyText"/>
        <w:spacing w:before="62" w:line="213" w:lineRule="auto"/>
        <w:ind w:left="425"/>
      </w:pPr>
      <w:r>
        <w:t>每</w:t>
      </w:r>
      <w:r>
        <w:rPr>
          <w:rFonts w:ascii="Times New Roman" w:eastAsia="Times New Roman" w:hAnsi="Times New Roman" w:cs="Times New Roman"/>
        </w:rPr>
        <w:t>12 d</w:t>
      </w:r>
      <w:r>
        <w:t>每罐（两个管接头）试验最大质量损失不应超过</w:t>
      </w:r>
      <w:r>
        <w:rPr>
          <w:rFonts w:ascii="Times New Roman" w:eastAsia="Times New Roman" w:hAnsi="Times New Roman" w:cs="Times New Roman"/>
          <w:spacing w:val="-1"/>
        </w:rPr>
        <w:t>10 g</w:t>
      </w:r>
      <w:r>
        <w:rPr>
          <w:spacing w:val="-1"/>
        </w:rPr>
        <w:t>。</w:t>
      </w:r>
    </w:p>
    <w:p>
      <w:pPr>
        <w:pStyle w:val="BodyText"/>
        <w:spacing w:before="69" w:line="624" w:lineRule="exact"/>
        <w:jc w:val="right"/>
      </w:pPr>
      <w:r>
        <w:rPr>
          <w:spacing w:val="-1"/>
          <w:position w:val="32"/>
        </w:rPr>
        <w:t>四个暴露后的曲挠评价不应在装配管接头的组合件中的任何部位产生嘶嘶声或视觉可见的油</w:t>
      </w:r>
      <w:r>
        <w:rPr>
          <w:spacing w:val="-2"/>
          <w:position w:val="32"/>
        </w:rPr>
        <w:t>损失。</w:t>
      </w:r>
    </w:p>
    <w:p>
      <w:pPr>
        <w:spacing w:line="219" w:lineRule="auto"/>
        <w:ind w:left="6"/>
        <w:rPr>
          <w:rFonts w:ascii="SimHei" w:eastAsia="SimHei" w:hAnsi="SimHei" w:cs="SimHei"/>
          <w:sz w:val="21"/>
          <w:szCs w:val="21"/>
        </w:rPr>
      </w:pPr>
      <w:r>
        <w:rPr>
          <w:rFonts w:ascii="SimHei" w:eastAsia="SimHei" w:hAnsi="SimHei" w:cs="SimHei"/>
          <w:spacing w:val="-3"/>
          <w:sz w:val="21"/>
          <w:szCs w:val="21"/>
        </w:rPr>
        <w:t>7</w:t>
      </w:r>
      <w:r>
        <w:rPr>
          <w:rFonts w:ascii="SimHei" w:eastAsia="SimHei" w:hAnsi="SimHei" w:cs="SimHei"/>
          <w:spacing w:val="4"/>
          <w:sz w:val="21"/>
          <w:szCs w:val="21"/>
        </w:rPr>
        <w:t xml:space="preserve">  </w:t>
      </w:r>
      <w:r>
        <w:rPr>
          <w:rFonts w:ascii="SimHei" w:eastAsia="SimHei" w:hAnsi="SimHei" w:cs="SimHei"/>
          <w:spacing w:val="-3"/>
          <w:sz w:val="21"/>
          <w:szCs w:val="21"/>
        </w:rPr>
        <w:t>试验频次</w:t>
      </w:r>
    </w:p>
    <w:p>
      <w:pPr>
        <w:spacing w:line="305" w:lineRule="auto"/>
        <w:rPr>
          <w:rFonts w:ascii="Arial"/>
          <w:sz w:val="21"/>
        </w:rPr>
      </w:pPr>
    </w:p>
    <w:p>
      <w:pPr>
        <w:pStyle w:val="BodyText"/>
        <w:spacing w:before="68" w:line="220" w:lineRule="auto"/>
        <w:ind w:left="537"/>
      </w:pPr>
      <w:r>
        <w:rPr>
          <w:spacing w:val="-2"/>
        </w:rPr>
        <w:t>型式试验和例行试验应在附件G中进行规定。</w:t>
      </w:r>
    </w:p>
    <w:p>
      <w:pPr>
        <w:pStyle w:val="BodyText"/>
        <w:spacing w:before="63" w:line="256" w:lineRule="auto"/>
        <w:ind w:left="6" w:right="74" w:firstLine="531"/>
      </w:pPr>
      <w:r>
        <w:rPr>
          <w:spacing w:val="-2"/>
        </w:rPr>
        <w:t>型式试验是为确认特定软管或软管组合件而设计</w:t>
      </w:r>
      <w:r>
        <w:rPr>
          <w:spacing w:val="-3"/>
        </w:rPr>
        <w:t>， 采用特定的方法和材料制造，满足本文件的所</w:t>
      </w:r>
      <w:r>
        <w:t xml:space="preserve"> </w:t>
      </w:r>
      <w:r>
        <w:rPr>
          <w:spacing w:val="-2"/>
        </w:rPr>
        <w:t>有要求。试验最多应每五年重复一次，或在制造方法或所用材料发生变</w:t>
      </w:r>
      <w:r>
        <w:rPr>
          <w:spacing w:val="-3"/>
        </w:rPr>
        <w:t>更时。除相同尺寸和结构的材料</w:t>
      </w:r>
      <w:r>
        <w:t xml:space="preserve"> </w:t>
      </w:r>
      <w:r>
        <w:rPr>
          <w:spacing w:val="-1"/>
        </w:rPr>
        <w:t>外，所有尺寸和类型均匀进行测试。</w:t>
      </w:r>
    </w:p>
    <w:p>
      <w:pPr>
        <w:pStyle w:val="BodyText"/>
        <w:spacing w:before="62" w:line="220" w:lineRule="auto"/>
        <w:ind w:left="531"/>
      </w:pPr>
      <w:r>
        <w:t>例行测试是指在发货前需要对每个成品软管或软管组件进行的</w:t>
      </w:r>
      <w:r>
        <w:rPr>
          <w:spacing w:val="-1"/>
        </w:rPr>
        <w:t>测试。</w:t>
      </w:r>
    </w:p>
    <w:p>
      <w:pPr>
        <w:pStyle w:val="BodyText"/>
        <w:spacing w:before="62" w:line="624" w:lineRule="exact"/>
        <w:ind w:left="532"/>
      </w:pPr>
      <w:r>
        <w:rPr>
          <w:spacing w:val="-3"/>
          <w:position w:val="32"/>
        </w:rPr>
        <w:t>生产试验是附件H中规定的试验， 用以控制生产质量。附录H中的频率仅作为一个参考指南。</w:t>
      </w:r>
    </w:p>
    <w:p>
      <w:pPr>
        <w:spacing w:line="222" w:lineRule="auto"/>
        <w:ind w:left="3"/>
        <w:rPr>
          <w:rFonts w:ascii="SimHei" w:eastAsia="SimHei" w:hAnsi="SimHei" w:cs="SimHei"/>
          <w:sz w:val="21"/>
          <w:szCs w:val="21"/>
        </w:rPr>
      </w:pPr>
      <w:r>
        <w:rPr>
          <w:rFonts w:ascii="SimHei" w:eastAsia="SimHei" w:hAnsi="SimHei" w:cs="SimHei"/>
          <w:spacing w:val="-1"/>
          <w:sz w:val="21"/>
          <w:szCs w:val="21"/>
        </w:rPr>
        <w:t>8</w:t>
      </w:r>
      <w:r>
        <w:rPr>
          <w:rFonts w:ascii="SimHei" w:eastAsia="SimHei" w:hAnsi="SimHei" w:cs="SimHei"/>
          <w:spacing w:val="-1"/>
          <w:sz w:val="21"/>
          <w:szCs w:val="21"/>
        </w:rPr>
        <w:t xml:space="preserve">  </w:t>
      </w:r>
      <w:r>
        <w:rPr>
          <w:rFonts w:ascii="SimHei" w:eastAsia="SimHei" w:hAnsi="SimHei" w:cs="SimHei"/>
          <w:spacing w:val="-1"/>
          <w:sz w:val="21"/>
          <w:szCs w:val="21"/>
        </w:rPr>
        <w:t>标记</w:t>
      </w:r>
    </w:p>
    <w:p>
      <w:pPr>
        <w:spacing w:line="300" w:lineRule="auto"/>
        <w:rPr>
          <w:rFonts w:ascii="Arial"/>
          <w:sz w:val="21"/>
        </w:rPr>
      </w:pPr>
    </w:p>
    <w:p>
      <w:pPr>
        <w:pStyle w:val="BodyText"/>
        <w:spacing w:before="69" w:line="312" w:lineRule="exact"/>
        <w:ind w:left="543"/>
      </w:pPr>
      <w:r>
        <w:rPr>
          <w:spacing w:val="-1"/>
          <w:position w:val="7"/>
        </w:rPr>
        <w:t>除非产品过小无法贴标签，软管或软管组合件应至少标志下列内容，</w:t>
      </w:r>
    </w:p>
    <w:p>
      <w:pPr>
        <w:pStyle w:val="BodyText"/>
        <w:spacing w:line="235" w:lineRule="auto"/>
        <w:ind w:left="530"/>
      </w:pPr>
      <w:r>
        <w:rPr>
          <w:rFonts w:ascii="Times New Roman" w:eastAsia="Times New Roman" w:hAnsi="Times New Roman" w:cs="Times New Roman"/>
          <w:spacing w:val="-3"/>
        </w:rPr>
        <w:t>a</w:t>
      </w:r>
      <w:r>
        <w:rPr>
          <w:spacing w:val="-3"/>
        </w:rPr>
        <w:t>）制造厂名称和商标；</w:t>
      </w:r>
    </w:p>
    <w:p>
      <w:pPr>
        <w:pStyle w:val="BodyText"/>
        <w:spacing w:before="46" w:line="254" w:lineRule="auto"/>
        <w:ind w:left="529" w:right="657" w:hanging="7"/>
      </w:pPr>
      <w:r>
        <w:rPr>
          <w:rFonts w:ascii="Times New Roman" w:eastAsia="Times New Roman" w:hAnsi="Times New Roman" w:cs="Times New Roman"/>
          <w:spacing w:val="-1"/>
        </w:rPr>
        <w:t>b</w:t>
      </w:r>
      <w:r>
        <w:rPr>
          <w:spacing w:val="-1"/>
        </w:rPr>
        <w:t>）本文件编号（软管制造商应使用本文件的最</w:t>
      </w:r>
      <w:r>
        <w:rPr>
          <w:spacing w:val="-2"/>
        </w:rPr>
        <w:t>新版本，否则出版年份应包括在标记中</w:t>
      </w:r>
      <w:r>
        <w:rPr>
          <w:spacing w:val="-25"/>
        </w:rPr>
        <w:t>）</w:t>
      </w:r>
      <w:r>
        <w:rPr>
          <w:spacing w:val="-46"/>
        </w:rPr>
        <w:t xml:space="preserve"> </w:t>
      </w:r>
      <w:r>
        <w:rPr>
          <w:spacing w:val="-25"/>
        </w:rPr>
        <w:t>；</w:t>
      </w:r>
      <w:r>
        <w:t xml:space="preserve"> </w:t>
      </w:r>
      <w:r>
        <w:rPr>
          <w:rFonts w:ascii="Times New Roman" w:eastAsia="Times New Roman" w:hAnsi="Times New Roman" w:cs="Times New Roman"/>
          <w:spacing w:val="-1"/>
        </w:rPr>
        <w:t>c</w:t>
      </w:r>
      <w:r>
        <w:rPr>
          <w:spacing w:val="-1"/>
        </w:rPr>
        <w:t>）软管的类别；</w:t>
      </w:r>
    </w:p>
    <w:p>
      <w:pPr>
        <w:pStyle w:val="BodyText"/>
        <w:spacing w:before="46" w:line="234" w:lineRule="auto"/>
        <w:ind w:left="530"/>
      </w:pPr>
      <w:r>
        <w:rPr>
          <w:rFonts w:ascii="Times New Roman" w:eastAsia="Times New Roman" w:hAnsi="Times New Roman" w:cs="Times New Roman"/>
          <w:spacing w:val="-1"/>
        </w:rPr>
        <w:t>d</w:t>
      </w:r>
      <w:r>
        <w:rPr>
          <w:spacing w:val="-1"/>
        </w:rPr>
        <w:t>）软管的压力等级；</w:t>
      </w:r>
    </w:p>
    <w:p>
      <w:pPr>
        <w:pStyle w:val="BodyText"/>
        <w:spacing w:before="46" w:line="234" w:lineRule="auto"/>
        <w:ind w:left="530"/>
      </w:pPr>
      <w:r>
        <w:rPr>
          <w:rFonts w:ascii="Times New Roman" w:eastAsia="Times New Roman" w:hAnsi="Times New Roman" w:cs="Times New Roman"/>
          <w:spacing w:val="-1"/>
        </w:rPr>
        <w:t>e</w:t>
      </w:r>
      <w:r>
        <w:rPr>
          <w:spacing w:val="-1"/>
        </w:rPr>
        <w:t>）软管的湿气渗入等级；</w:t>
      </w:r>
    </w:p>
    <w:p>
      <w:pPr>
        <w:pStyle w:val="BodyText"/>
        <w:spacing w:before="45" w:line="312" w:lineRule="exact"/>
        <w:ind w:left="531"/>
      </w:pPr>
      <w:r>
        <w:rPr>
          <w:rFonts w:ascii="Times New Roman" w:eastAsia="Times New Roman" w:hAnsi="Times New Roman" w:cs="Times New Roman"/>
          <w:spacing w:val="-1"/>
          <w:position w:val="6"/>
        </w:rPr>
        <w:t>f</w:t>
      </w:r>
      <w:r>
        <w:rPr>
          <w:spacing w:val="-1"/>
          <w:position w:val="6"/>
        </w:rPr>
        <w:t>）软管的制冷剂渗透等级：</w:t>
      </w:r>
    </w:p>
    <w:p>
      <w:pPr>
        <w:pStyle w:val="BodyText"/>
        <w:spacing w:before="1" w:line="213" w:lineRule="auto"/>
        <w:ind w:left="529"/>
      </w:pPr>
      <w:r>
        <w:rPr>
          <w:rFonts w:ascii="Times New Roman" w:eastAsia="Times New Roman" w:hAnsi="Times New Roman" w:cs="Times New Roman"/>
          <w:spacing w:val="-1"/>
        </w:rPr>
        <w:t>g</w:t>
      </w:r>
      <w:r>
        <w:rPr>
          <w:spacing w:val="-1"/>
        </w:rPr>
        <w:t>）软管的公称内径；</w:t>
      </w:r>
    </w:p>
    <w:p>
      <w:pPr>
        <w:pStyle w:val="BodyText"/>
        <w:spacing w:before="69" w:line="312" w:lineRule="exact"/>
        <w:ind w:left="524"/>
      </w:pPr>
      <w:r>
        <w:rPr>
          <w:rFonts w:ascii="Times New Roman" w:eastAsia="Times New Roman" w:hAnsi="Times New Roman" w:cs="Times New Roman"/>
          <w:spacing w:val="-8"/>
          <w:position w:val="7"/>
        </w:rPr>
        <w:t>h</w:t>
      </w:r>
      <w:r>
        <w:rPr>
          <w:spacing w:val="-8"/>
          <w:position w:val="7"/>
        </w:rPr>
        <w:t>）制冷剂的名称， 即：</w:t>
      </w:r>
      <w:r>
        <w:rPr>
          <w:spacing w:val="-32"/>
          <w:position w:val="7"/>
        </w:rPr>
        <w:t xml:space="preserve"> </w:t>
      </w:r>
      <w:r>
        <w:rPr>
          <w:rFonts w:ascii="Times New Roman" w:eastAsia="Times New Roman" w:hAnsi="Times New Roman" w:cs="Times New Roman"/>
          <w:spacing w:val="-8"/>
          <w:position w:val="7"/>
        </w:rPr>
        <w:t>“R1234yf”</w:t>
      </w:r>
      <w:r>
        <w:rPr>
          <w:spacing w:val="-8"/>
          <w:position w:val="7"/>
        </w:rPr>
        <w:t>；</w:t>
      </w:r>
    </w:p>
    <w:p>
      <w:pPr>
        <w:pStyle w:val="BodyText"/>
        <w:spacing w:line="234" w:lineRule="auto"/>
        <w:ind w:left="529"/>
      </w:pPr>
      <w:r>
        <w:rPr>
          <w:rFonts w:ascii="Times New Roman" w:eastAsia="Times New Roman" w:hAnsi="Times New Roman" w:cs="Times New Roman"/>
          <w:spacing w:val="-1"/>
        </w:rPr>
        <w:t>i</w:t>
      </w:r>
      <w:r>
        <w:rPr>
          <w:spacing w:val="-1"/>
        </w:rPr>
        <w:t>）制造月份和年份</w:t>
      </w:r>
    </w:p>
    <w:p>
      <w:pPr>
        <w:pStyle w:val="BodyText"/>
        <w:spacing w:before="46" w:line="624" w:lineRule="exact"/>
        <w:ind w:left="532"/>
        <w:rPr>
          <w:rFonts w:ascii="Times New Roman" w:eastAsia="Times New Roman" w:hAnsi="Times New Roman" w:cs="Times New Roman"/>
        </w:rPr>
      </w:pPr>
      <w:r>
        <w:rPr>
          <w:spacing w:val="-2"/>
          <w:position w:val="32"/>
        </w:rPr>
        <w:t xml:space="preserve">示例： </w:t>
      </w:r>
      <w:r>
        <w:rPr>
          <w:rFonts w:ascii="Times New Roman" w:eastAsia="Times New Roman" w:hAnsi="Times New Roman" w:cs="Times New Roman"/>
          <w:spacing w:val="-2"/>
          <w:position w:val="32"/>
        </w:rPr>
        <w:t>XXX/ GB/T 20025.3/C/High/ML/RL/16</w:t>
      </w:r>
      <w:r>
        <w:rPr>
          <w:rFonts w:ascii="Times New Roman" w:eastAsia="Times New Roman" w:hAnsi="Times New Roman" w:cs="Times New Roman"/>
          <w:spacing w:val="-3"/>
          <w:position w:val="32"/>
        </w:rPr>
        <w:t>/R1234yf/19/02</w:t>
      </w:r>
    </w:p>
    <w:p>
      <w:pPr>
        <w:spacing w:line="219" w:lineRule="auto"/>
        <w:rPr>
          <w:rFonts w:ascii="SimHei" w:eastAsia="SimHei" w:hAnsi="SimHei" w:cs="SimHei"/>
          <w:sz w:val="21"/>
          <w:szCs w:val="21"/>
        </w:rPr>
      </w:pPr>
      <w:r>
        <w:rPr>
          <w:rFonts w:ascii="SimHei" w:eastAsia="SimHei" w:hAnsi="SimHei" w:cs="SimHei"/>
          <w:spacing w:val="-2"/>
          <w:sz w:val="21"/>
          <w:szCs w:val="21"/>
        </w:rPr>
        <w:t>9</w:t>
      </w:r>
      <w:r>
        <w:rPr>
          <w:rFonts w:ascii="SimHei" w:eastAsia="SimHei" w:hAnsi="SimHei" w:cs="SimHei"/>
          <w:spacing w:val="4"/>
          <w:sz w:val="21"/>
          <w:szCs w:val="21"/>
        </w:rPr>
        <w:t xml:space="preserve">  </w:t>
      </w:r>
      <w:r>
        <w:rPr>
          <w:rFonts w:ascii="SimHei" w:eastAsia="SimHei" w:hAnsi="SimHei" w:cs="SimHei"/>
          <w:spacing w:val="-2"/>
          <w:sz w:val="21"/>
          <w:szCs w:val="21"/>
        </w:rPr>
        <w:t>试验报告</w:t>
      </w:r>
    </w:p>
    <w:p>
      <w:pPr>
        <w:spacing w:line="381" w:lineRule="auto"/>
        <w:rPr>
          <w:rFonts w:ascii="Arial"/>
          <w:sz w:val="21"/>
        </w:rPr>
      </w:pPr>
    </w:p>
    <w:p>
      <w:pPr>
        <w:pStyle w:val="BodyText"/>
        <w:spacing w:before="69" w:line="219" w:lineRule="auto"/>
        <w:ind w:left="429"/>
        <w:sectPr>
          <w:headerReference w:type="default" r:id="rId38"/>
          <w:footerReference w:type="default" r:id="rId39"/>
          <w:pgSz w:w="11907" w:h="16839"/>
          <w:pgMar w:top="1659" w:right="1054" w:bottom="1309" w:left="1421" w:header="1448" w:footer="1133" w:gutter="0"/>
          <w:pgNumType w:start="15"/>
          <w:cols w:space="708"/>
        </w:sectPr>
      </w:pPr>
      <w:r>
        <w:rPr>
          <w:spacing w:val="-4"/>
        </w:rPr>
        <w:t>如果买方要求，</w:t>
      </w:r>
      <w:r>
        <w:rPr>
          <w:spacing w:val="-5"/>
        </w:rPr>
        <w:t xml:space="preserve"> </w:t>
      </w:r>
      <w:r>
        <w:rPr>
          <w:spacing w:val="-4"/>
        </w:rPr>
        <w:t>制造商或供应商应提供代表采购产品的测试报告（每个长度或批次的软管）</w:t>
      </w:r>
      <w:r>
        <w:rPr>
          <w:spacing w:val="-48"/>
        </w:rPr>
        <w:t xml:space="preserve"> </w:t>
      </w:r>
      <w:r>
        <w:rPr>
          <w:spacing w:val="-4"/>
        </w:rPr>
        <w:t>。</w:t>
      </w:r>
    </w:p>
    <w:p>
      <w:pPr>
        <w:spacing w:line="383" w:lineRule="auto"/>
        <w:rPr>
          <w:rFonts w:ascii="Arial"/>
          <w:sz w:val="21"/>
        </w:rPr>
      </w:pPr>
    </w:p>
    <w:p>
      <w:pPr>
        <w:spacing w:before="68" w:line="220" w:lineRule="auto"/>
        <w:ind w:left="16"/>
        <w:rPr>
          <w:rFonts w:ascii="SimHei" w:eastAsia="SimHei" w:hAnsi="SimHei" w:cs="SimHei"/>
          <w:sz w:val="21"/>
          <w:szCs w:val="21"/>
        </w:rPr>
      </w:pPr>
      <w:r>
        <w:rPr>
          <w:rFonts w:ascii="SimHei" w:eastAsia="SimHei" w:hAnsi="SimHei" w:cs="SimHei"/>
          <w:spacing w:val="-2"/>
          <w:sz w:val="21"/>
          <w:szCs w:val="21"/>
        </w:rPr>
        <w:t>10</w:t>
      </w:r>
      <w:r>
        <w:rPr>
          <w:rFonts w:ascii="SimHei" w:eastAsia="SimHei" w:hAnsi="SimHei" w:cs="SimHei"/>
          <w:spacing w:val="-2"/>
          <w:sz w:val="21"/>
          <w:szCs w:val="21"/>
        </w:rPr>
        <w:t xml:space="preserve">  </w:t>
      </w:r>
      <w:r>
        <w:rPr>
          <w:rFonts w:ascii="SimHei" w:eastAsia="SimHei" w:hAnsi="SimHei" w:cs="SimHei"/>
          <w:spacing w:val="-2"/>
          <w:sz w:val="21"/>
          <w:szCs w:val="21"/>
        </w:rPr>
        <w:t>关于包装和储存的建议</w:t>
      </w:r>
    </w:p>
    <w:p>
      <w:pPr>
        <w:spacing w:line="303" w:lineRule="auto"/>
        <w:rPr>
          <w:rFonts w:ascii="Arial"/>
          <w:sz w:val="21"/>
        </w:rPr>
      </w:pPr>
    </w:p>
    <w:p>
      <w:pPr>
        <w:pStyle w:val="BodyText"/>
        <w:spacing w:before="69" w:line="221" w:lineRule="auto"/>
        <w:ind w:left="429"/>
      </w:pPr>
      <w:r>
        <w:rPr>
          <w:spacing w:val="-2"/>
        </w:rPr>
        <w:t>关于包装和储存的建议见标准</w:t>
      </w:r>
      <w:r>
        <w:rPr>
          <w:spacing w:val="-33"/>
        </w:rPr>
        <w:t xml:space="preserve"> </w:t>
      </w:r>
      <w:r>
        <w:rPr>
          <w:rFonts w:ascii="Times New Roman" w:eastAsia="Times New Roman" w:hAnsi="Times New Roman" w:cs="Times New Roman"/>
          <w:spacing w:val="-2"/>
        </w:rPr>
        <w:t>ISO</w:t>
      </w:r>
      <w:r>
        <w:rPr>
          <w:rFonts w:ascii="Times New Roman" w:eastAsia="Times New Roman" w:hAnsi="Times New Roman" w:cs="Times New Roman"/>
          <w:spacing w:val="14"/>
          <w:w w:val="101"/>
        </w:rPr>
        <w:t xml:space="preserve"> </w:t>
      </w:r>
      <w:r>
        <w:rPr>
          <w:rFonts w:ascii="Times New Roman" w:eastAsia="Times New Roman" w:hAnsi="Times New Roman" w:cs="Times New Roman"/>
          <w:spacing w:val="-2"/>
        </w:rPr>
        <w:t>8331</w:t>
      </w:r>
      <w:r>
        <w:rPr>
          <w:spacing w:val="-2"/>
        </w:rPr>
        <w:t>。</w:t>
      </w:r>
    </w:p>
    <w:p>
      <w:pPr>
        <w:spacing w:line="221" w:lineRule="auto"/>
        <w:sectPr>
          <w:headerReference w:type="default" r:id="rId40"/>
          <w:footerReference w:type="default" r:id="rId41"/>
          <w:type w:val="nextPage"/>
          <w:pgSz w:w="11907" w:h="16839"/>
          <w:pgMar w:top="1659" w:right="1054" w:bottom="1309" w:left="1421" w:header="1448" w:footer="1133" w:gutter="0"/>
          <w:pgNumType w:start="16"/>
          <w:cols w:space="708"/>
          <w:titlePg w:val="0"/>
        </w:sect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before="68" w:line="315" w:lineRule="exact"/>
        <w:ind w:left="4181"/>
        <w:rPr>
          <w:rFonts w:ascii="SimHei" w:eastAsia="SimHei" w:hAnsi="SimHei" w:cs="SimHei"/>
          <w:sz w:val="21"/>
          <w:szCs w:val="21"/>
        </w:rPr>
      </w:pPr>
      <w:r>
        <w:rPr>
          <w:rFonts w:ascii="SimHei" w:eastAsia="SimHei" w:hAnsi="SimHei" w:cs="SimHei"/>
          <w:spacing w:val="-8"/>
          <w:position w:val="7"/>
          <w:sz w:val="21"/>
          <w:szCs w:val="21"/>
        </w:rPr>
        <w:t>附</w:t>
      </w:r>
      <w:r>
        <w:rPr>
          <w:rFonts w:ascii="SimHei" w:eastAsia="SimHei" w:hAnsi="SimHei" w:cs="SimHei"/>
          <w:spacing w:val="107"/>
          <w:position w:val="7"/>
          <w:sz w:val="21"/>
          <w:szCs w:val="21"/>
        </w:rPr>
        <w:t xml:space="preserve"> </w:t>
      </w:r>
      <w:r>
        <w:rPr>
          <w:rFonts w:ascii="SimHei" w:eastAsia="SimHei" w:hAnsi="SimHei" w:cs="SimHei"/>
          <w:spacing w:val="-8"/>
          <w:position w:val="7"/>
          <w:sz w:val="21"/>
          <w:szCs w:val="21"/>
        </w:rPr>
        <w:t>录</w:t>
      </w:r>
      <w:r>
        <w:rPr>
          <w:rFonts w:ascii="SimHei" w:eastAsia="SimHei" w:hAnsi="SimHei" w:cs="SimHei"/>
          <w:spacing w:val="-8"/>
          <w:position w:val="7"/>
          <w:sz w:val="21"/>
          <w:szCs w:val="21"/>
        </w:rPr>
        <w:t xml:space="preserve">  </w:t>
      </w:r>
      <w:r>
        <w:rPr>
          <w:rFonts w:ascii="SimHei" w:eastAsia="SimHei" w:hAnsi="SimHei" w:cs="SimHei"/>
          <w:spacing w:val="-8"/>
          <w:position w:val="7"/>
          <w:sz w:val="21"/>
          <w:szCs w:val="21"/>
        </w:rPr>
        <w:t>A</w:t>
      </w:r>
    </w:p>
    <w:p>
      <w:pPr>
        <w:spacing w:line="221" w:lineRule="auto"/>
        <w:ind w:left="4170"/>
        <w:rPr>
          <w:rFonts w:ascii="SimHei" w:eastAsia="SimHei" w:hAnsi="SimHei" w:cs="SimHei"/>
          <w:sz w:val="21"/>
          <w:szCs w:val="21"/>
        </w:rPr>
      </w:pPr>
      <w:r>
        <w:rPr>
          <w:rFonts w:ascii="SimHei" w:eastAsia="SimHei" w:hAnsi="SimHei" w:cs="SimHei"/>
          <w:spacing w:val="-8"/>
          <w:sz w:val="21"/>
          <w:szCs w:val="21"/>
        </w:rPr>
        <w:t>（规范性）</w:t>
      </w:r>
    </w:p>
    <w:p>
      <w:pPr>
        <w:spacing w:before="60" w:line="220" w:lineRule="auto"/>
        <w:ind w:left="3734"/>
        <w:rPr>
          <w:rFonts w:ascii="SimHei" w:eastAsia="SimHei" w:hAnsi="SimHei" w:cs="SimHei"/>
          <w:sz w:val="21"/>
          <w:szCs w:val="21"/>
        </w:rPr>
      </w:pPr>
      <w:r>
        <w:rPr>
          <w:rFonts w:ascii="SimHei" w:eastAsia="SimHei" w:hAnsi="SimHei" w:cs="SimHei"/>
          <w:spacing w:val="-1"/>
          <w:sz w:val="21"/>
          <w:szCs w:val="21"/>
        </w:rPr>
        <w:t>制冷剂渗透率的测定</w:t>
      </w:r>
    </w:p>
    <w:p>
      <w:pPr>
        <w:spacing w:before="218" w:line="221" w:lineRule="auto"/>
        <w:rPr>
          <w:rFonts w:ascii="SimHei" w:eastAsia="SimHei" w:hAnsi="SimHei" w:cs="SimHei"/>
          <w:sz w:val="21"/>
          <w:szCs w:val="21"/>
        </w:rPr>
      </w:pPr>
      <w:r>
        <w:rPr>
          <w:rFonts w:ascii="SimHei" w:eastAsia="SimHei" w:hAnsi="SimHei" w:cs="SimHei"/>
          <w:spacing w:val="-1"/>
          <w:sz w:val="21"/>
          <w:szCs w:val="21"/>
        </w:rPr>
        <w:t>A.1</w:t>
      </w:r>
      <w:r>
        <w:rPr>
          <w:rFonts w:ascii="SimHei" w:eastAsia="SimHei" w:hAnsi="SimHei" w:cs="SimHei"/>
          <w:spacing w:val="3"/>
          <w:sz w:val="21"/>
          <w:szCs w:val="21"/>
        </w:rPr>
        <w:t xml:space="preserve">  </w:t>
      </w:r>
      <w:r>
        <w:rPr>
          <w:rFonts w:ascii="SimHei" w:eastAsia="SimHei" w:hAnsi="SimHei" w:cs="SimHei"/>
          <w:spacing w:val="-1"/>
          <w:sz w:val="21"/>
          <w:szCs w:val="21"/>
        </w:rPr>
        <w:t>原理</w:t>
      </w:r>
    </w:p>
    <w:p>
      <w:pPr>
        <w:pStyle w:val="BodyText"/>
        <w:spacing w:before="216" w:line="468" w:lineRule="exact"/>
        <w:ind w:left="426"/>
      </w:pPr>
      <w:r>
        <w:rPr>
          <w:position w:val="19"/>
        </w:rPr>
        <w:t>制冷剂透过软管壁的渗透速率通过测量注人制冷剂的试样在给定的时间内的质量变化</w:t>
      </w:r>
      <w:r>
        <w:rPr>
          <w:spacing w:val="-1"/>
          <w:position w:val="19"/>
        </w:rPr>
        <w:t>测定</w:t>
      </w:r>
    </w:p>
    <w:p>
      <w:pPr>
        <w:spacing w:line="219" w:lineRule="auto"/>
        <w:rPr>
          <w:rFonts w:ascii="SimHei" w:eastAsia="SimHei" w:hAnsi="SimHei" w:cs="SimHei"/>
          <w:sz w:val="21"/>
          <w:szCs w:val="21"/>
        </w:rPr>
      </w:pPr>
      <w:r>
        <w:rPr>
          <w:rFonts w:ascii="SimHei" w:eastAsia="SimHei" w:hAnsi="SimHei" w:cs="SimHei"/>
          <w:sz w:val="21"/>
          <w:szCs w:val="21"/>
        </w:rPr>
        <w:t>A.2</w:t>
      </w:r>
      <w:r>
        <w:rPr>
          <w:rFonts w:ascii="SimHei" w:eastAsia="SimHei" w:hAnsi="SimHei" w:cs="SimHei"/>
          <w:sz w:val="21"/>
          <w:szCs w:val="21"/>
        </w:rPr>
        <w:t xml:space="preserve">  </w:t>
      </w:r>
      <w:r>
        <w:rPr>
          <w:rFonts w:ascii="SimHei" w:eastAsia="SimHei" w:hAnsi="SimHei" w:cs="SimHei"/>
          <w:sz w:val="21"/>
          <w:szCs w:val="21"/>
        </w:rPr>
        <w:t>仪器</w:t>
      </w:r>
    </w:p>
    <w:p>
      <w:pPr>
        <w:pStyle w:val="BodyText"/>
        <w:spacing w:before="212" w:line="250" w:lineRule="auto"/>
        <w:ind w:left="4" w:right="68" w:hanging="4"/>
      </w:pPr>
      <w:r>
        <w:rPr>
          <w:rFonts w:ascii="SimHei" w:eastAsia="SimHei" w:hAnsi="SimHei" w:cs="SimHei"/>
          <w:spacing w:val="-1"/>
        </w:rPr>
        <w:t>A.2.1</w:t>
      </w:r>
      <w:r>
        <w:rPr>
          <w:rFonts w:ascii="SimHei" w:eastAsia="SimHei" w:hAnsi="SimHei" w:cs="SimHei"/>
          <w:spacing w:val="-1"/>
        </w:rPr>
        <w:t xml:space="preserve">  </w:t>
      </w:r>
      <w:r>
        <w:rPr>
          <w:rFonts w:ascii="SimHei" w:eastAsia="SimHei" w:hAnsi="SimHei" w:cs="SimHei"/>
          <w:spacing w:val="-1"/>
        </w:rPr>
        <w:t>罐（可选</w:t>
      </w:r>
      <w:r>
        <w:rPr>
          <w:rFonts w:ascii="SimHei" w:eastAsia="SimHei" w:hAnsi="SimHei" w:cs="SimHei"/>
          <w:spacing w:val="-17"/>
        </w:rPr>
        <w:t>），</w:t>
      </w:r>
      <w:r>
        <w:rPr>
          <w:spacing w:val="-1"/>
        </w:rPr>
        <w:t>容积在475 cm</w:t>
      </w:r>
      <w:r>
        <w:rPr>
          <w:spacing w:val="-1"/>
          <w:position w:val="10"/>
          <w:sz w:val="11"/>
          <w:szCs w:val="11"/>
        </w:rPr>
        <w:t>3</w:t>
      </w:r>
      <w:r>
        <w:rPr>
          <w:spacing w:val="-1"/>
        </w:rPr>
        <w:t>～525 cm</w:t>
      </w:r>
      <w:r>
        <w:rPr>
          <w:spacing w:val="-1"/>
          <w:position w:val="10"/>
          <w:sz w:val="11"/>
          <w:szCs w:val="11"/>
        </w:rPr>
        <w:t>3</w:t>
      </w:r>
      <w:r>
        <w:rPr>
          <w:spacing w:val="-1"/>
        </w:rPr>
        <w:t>之间，最小爆破</w:t>
      </w:r>
      <w:r>
        <w:rPr>
          <w:spacing w:val="-2"/>
        </w:rPr>
        <w:t>压力21 MPa，并带有使软管试验组合件连</w:t>
      </w:r>
      <w:r>
        <w:rPr>
          <w:spacing w:val="1"/>
        </w:rPr>
        <w:t xml:space="preserve"> </w:t>
      </w:r>
      <w:r>
        <w:rPr>
          <w:spacing w:val="-2"/>
        </w:rPr>
        <w:t>接在其上的适当的接头。</w:t>
      </w:r>
    </w:p>
    <w:p>
      <w:pPr>
        <w:pStyle w:val="BodyText"/>
        <w:spacing w:before="218" w:line="247" w:lineRule="auto"/>
        <w:ind w:left="6" w:right="58" w:hanging="6"/>
      </w:pPr>
      <w:r>
        <w:rPr>
          <w:rFonts w:ascii="SimHei" w:eastAsia="SimHei" w:hAnsi="SimHei" w:cs="SimHei"/>
          <w:spacing w:val="-2"/>
        </w:rPr>
        <w:t>A.2.2</w:t>
      </w:r>
      <w:r>
        <w:rPr>
          <w:rFonts w:ascii="SimHei" w:eastAsia="SimHei" w:hAnsi="SimHei" w:cs="SimHei"/>
          <w:spacing w:val="-2"/>
        </w:rPr>
        <w:t xml:space="preserve">  </w:t>
      </w:r>
      <w:r>
        <w:rPr>
          <w:rFonts w:ascii="SimHei" w:eastAsia="SimHei" w:hAnsi="SimHei" w:cs="SimHei"/>
          <w:spacing w:val="-2"/>
        </w:rPr>
        <w:t>软管接头，</w:t>
      </w:r>
      <w:r>
        <w:rPr>
          <w:rFonts w:ascii="SimHei" w:eastAsia="SimHei" w:hAnsi="SimHei" w:cs="SimHei"/>
          <w:spacing w:val="-2"/>
        </w:rPr>
        <w:t xml:space="preserve"> </w:t>
      </w:r>
      <w:r>
        <w:rPr>
          <w:spacing w:val="-2"/>
        </w:rPr>
        <w:t>能使制冷剂在软管里面保持，承压后软管与管接头之间不应有任何泄漏，与在实际</w:t>
      </w:r>
      <w:r>
        <w:rPr>
          <w:spacing w:val="3"/>
        </w:rPr>
        <w:t xml:space="preserve"> </w:t>
      </w:r>
      <w:r>
        <w:rPr>
          <w:spacing w:val="-1"/>
        </w:rPr>
        <w:t>使用中的管接头相同。</w:t>
      </w:r>
    </w:p>
    <w:p>
      <w:pPr>
        <w:pStyle w:val="BodyText"/>
        <w:spacing w:before="218" w:line="211" w:lineRule="auto"/>
      </w:pPr>
      <w:r>
        <w:rPr>
          <w:rFonts w:ascii="SimHei" w:eastAsia="SimHei" w:hAnsi="SimHei" w:cs="SimHei"/>
          <w:spacing w:val="-3"/>
        </w:rPr>
        <w:t>A.2.3</w:t>
      </w:r>
      <w:r>
        <w:rPr>
          <w:rFonts w:ascii="SimHei" w:eastAsia="SimHei" w:hAnsi="SimHei" w:cs="SimHei"/>
          <w:spacing w:val="-3"/>
        </w:rPr>
        <w:t xml:space="preserve">  </w:t>
      </w:r>
      <w:r>
        <w:rPr>
          <w:rFonts w:ascii="SimHei" w:eastAsia="SimHei" w:hAnsi="SimHei" w:cs="SimHei"/>
          <w:spacing w:val="-3"/>
        </w:rPr>
        <w:t>循环空气烘箱，</w:t>
      </w:r>
      <w:r>
        <w:rPr>
          <w:rFonts w:ascii="SimHei" w:eastAsia="SimHei" w:hAnsi="SimHei" w:cs="SimHei"/>
          <w:spacing w:val="-23"/>
        </w:rPr>
        <w:t xml:space="preserve"> </w:t>
      </w:r>
      <w:r>
        <w:rPr>
          <w:spacing w:val="-3"/>
        </w:rPr>
        <w:t>在整个试验期间能保持一致的</w:t>
      </w:r>
      <w:r>
        <w:rPr>
          <w:spacing w:val="-4"/>
        </w:rPr>
        <w:t>试验温度。</w:t>
      </w:r>
    </w:p>
    <w:p>
      <w:pPr>
        <w:pStyle w:val="BodyText"/>
        <w:spacing w:before="227" w:line="468" w:lineRule="exact"/>
      </w:pPr>
      <w:r>
        <w:rPr>
          <w:rFonts w:ascii="SimHei" w:eastAsia="SimHei" w:hAnsi="SimHei" w:cs="SimHei"/>
          <w:spacing w:val="-1"/>
          <w:position w:val="20"/>
        </w:rPr>
        <w:t>A.2.4</w:t>
      </w:r>
      <w:r>
        <w:rPr>
          <w:rFonts w:ascii="SimHei" w:eastAsia="SimHei" w:hAnsi="SimHei" w:cs="SimHei"/>
          <w:spacing w:val="-1"/>
          <w:position w:val="20"/>
        </w:rPr>
        <w:t xml:space="preserve">  </w:t>
      </w:r>
      <w:r>
        <w:rPr>
          <w:rFonts w:ascii="SimHei" w:eastAsia="SimHei" w:hAnsi="SimHei" w:cs="SimHei"/>
          <w:spacing w:val="-1"/>
          <w:position w:val="20"/>
        </w:rPr>
        <w:t>天平，</w:t>
      </w:r>
      <w:r>
        <w:rPr>
          <w:spacing w:val="-1"/>
          <w:position w:val="20"/>
        </w:rPr>
        <w:t>称量精度为±0.1</w:t>
      </w:r>
      <w:r>
        <w:rPr>
          <w:spacing w:val="-34"/>
          <w:position w:val="20"/>
        </w:rPr>
        <w:t xml:space="preserve"> </w:t>
      </w:r>
      <w:r>
        <w:rPr>
          <w:spacing w:val="-1"/>
          <w:position w:val="20"/>
        </w:rPr>
        <w:t>g。</w:t>
      </w:r>
    </w:p>
    <w:p>
      <w:pPr>
        <w:spacing w:before="1" w:line="219" w:lineRule="auto"/>
        <w:rPr>
          <w:rFonts w:ascii="SimHei" w:eastAsia="SimHei" w:hAnsi="SimHei" w:cs="SimHei"/>
          <w:sz w:val="21"/>
          <w:szCs w:val="21"/>
        </w:rPr>
      </w:pPr>
      <w:r>
        <w:rPr>
          <w:rFonts w:ascii="SimHei" w:eastAsia="SimHei" w:hAnsi="SimHei" w:cs="SimHei"/>
          <w:sz w:val="21"/>
          <w:szCs w:val="21"/>
        </w:rPr>
        <w:t>A.3</w:t>
      </w:r>
      <w:r>
        <w:rPr>
          <w:rFonts w:ascii="SimHei" w:eastAsia="SimHei" w:hAnsi="SimHei" w:cs="SimHei"/>
          <w:sz w:val="21"/>
          <w:szCs w:val="21"/>
        </w:rPr>
        <w:t xml:space="preserve">  </w:t>
      </w:r>
      <w:r>
        <w:rPr>
          <w:rFonts w:ascii="SimHei" w:eastAsia="SimHei" w:hAnsi="SimHei" w:cs="SimHei"/>
          <w:sz w:val="21"/>
          <w:szCs w:val="21"/>
        </w:rPr>
        <w:t>组合件试样</w:t>
      </w:r>
    </w:p>
    <w:p>
      <w:pPr>
        <w:pStyle w:val="BodyText"/>
        <w:spacing w:before="219" w:line="247" w:lineRule="auto"/>
        <w:ind w:left="8" w:right="76" w:firstLine="420"/>
      </w:pPr>
      <w:r>
        <w:rPr>
          <w:spacing w:val="1"/>
        </w:rPr>
        <w:t>取四个组合件，每个自由长度1</w:t>
      </w:r>
      <w:r>
        <w:rPr>
          <w:spacing w:val="-52"/>
        </w:rPr>
        <w:t xml:space="preserve"> </w:t>
      </w:r>
      <w:r>
        <w:rPr>
          <w:spacing w:val="1"/>
        </w:rPr>
        <w:t>m。其中三个组合件用于测定制冷剂损失，第四</w:t>
      </w:r>
      <w:r>
        <w:t xml:space="preserve">个组合件用作测定 </w:t>
      </w:r>
      <w:r>
        <w:rPr>
          <w:spacing w:val="-2"/>
        </w:rPr>
        <w:t>软管管体本身质量变化的基准。</w:t>
      </w:r>
    </w:p>
    <w:p>
      <w:pPr>
        <w:pStyle w:val="BodyText"/>
        <w:spacing w:before="62" w:line="468" w:lineRule="exact"/>
        <w:ind w:left="425"/>
      </w:pPr>
      <w:r>
        <w:rPr>
          <w:spacing w:val="-2"/>
          <w:position w:val="19"/>
        </w:rPr>
        <w:t>每个软管组件的一端均应安装有带盖的接头。另一端要连接到罐上（</w:t>
      </w:r>
      <w:r>
        <w:rPr>
          <w:spacing w:val="-3"/>
          <w:position w:val="19"/>
        </w:rPr>
        <w:t>可选）</w:t>
      </w:r>
      <w:r>
        <w:rPr>
          <w:spacing w:val="-32"/>
          <w:position w:val="19"/>
        </w:rPr>
        <w:t xml:space="preserve"> </w:t>
      </w:r>
      <w:r>
        <w:rPr>
          <w:spacing w:val="-3"/>
          <w:position w:val="19"/>
        </w:rPr>
        <w:t>或用接头堵塞。</w:t>
      </w:r>
    </w:p>
    <w:p>
      <w:pPr>
        <w:spacing w:before="1" w:line="219" w:lineRule="auto"/>
        <w:rPr>
          <w:rFonts w:ascii="SimHei" w:eastAsia="SimHei" w:hAnsi="SimHei" w:cs="SimHei"/>
          <w:sz w:val="21"/>
          <w:szCs w:val="21"/>
        </w:rPr>
      </w:pPr>
      <w:r>
        <w:rPr>
          <w:rFonts w:ascii="SimHei" w:eastAsia="SimHei" w:hAnsi="SimHei" w:cs="SimHei"/>
          <w:sz w:val="21"/>
          <w:szCs w:val="21"/>
        </w:rPr>
        <w:t>A.4</w:t>
      </w:r>
      <w:r>
        <w:rPr>
          <w:rFonts w:ascii="SimHei" w:eastAsia="SimHei" w:hAnsi="SimHei" w:cs="SimHei"/>
          <w:sz w:val="21"/>
          <w:szCs w:val="21"/>
        </w:rPr>
        <w:t xml:space="preserve">  </w:t>
      </w:r>
      <w:r>
        <w:rPr>
          <w:rFonts w:ascii="SimHei" w:eastAsia="SimHei" w:hAnsi="SimHei" w:cs="SimHei"/>
          <w:sz w:val="21"/>
          <w:szCs w:val="21"/>
        </w:rPr>
        <w:t>程序</w:t>
      </w:r>
    </w:p>
    <w:p>
      <w:pPr>
        <w:spacing w:before="218" w:line="220" w:lineRule="auto"/>
        <w:rPr>
          <w:rFonts w:ascii="SimHei" w:eastAsia="SimHei" w:hAnsi="SimHei" w:cs="SimHei"/>
          <w:sz w:val="21"/>
          <w:szCs w:val="21"/>
        </w:rPr>
      </w:pPr>
      <w:r>
        <w:rPr>
          <w:rFonts w:ascii="SimHei" w:eastAsia="SimHei" w:hAnsi="SimHei" w:cs="SimHei"/>
          <w:sz w:val="21"/>
          <w:szCs w:val="21"/>
        </w:rPr>
        <w:t>A.4.1</w:t>
      </w:r>
      <w:r>
        <w:rPr>
          <w:rFonts w:ascii="SimHei" w:eastAsia="SimHei" w:hAnsi="SimHei" w:cs="SimHei"/>
          <w:sz w:val="21"/>
          <w:szCs w:val="21"/>
        </w:rPr>
        <w:t xml:space="preserve">  </w:t>
      </w:r>
      <w:r>
        <w:rPr>
          <w:rFonts w:ascii="SimHei" w:eastAsia="SimHei" w:hAnsi="SimHei" w:cs="SimHei"/>
          <w:sz w:val="21"/>
          <w:szCs w:val="21"/>
        </w:rPr>
        <w:t>预备操作</w:t>
      </w:r>
    </w:p>
    <w:p>
      <w:pPr>
        <w:pStyle w:val="BodyText"/>
        <w:spacing w:before="219" w:line="257" w:lineRule="auto"/>
        <w:ind w:left="5" w:firstLine="419"/>
        <w:jc w:val="both"/>
      </w:pPr>
      <w:r>
        <w:rPr>
          <w:spacing w:val="-6"/>
        </w:rPr>
        <w:t>在大气压力下测量每根软管的自由长度，精确到1</w:t>
      </w:r>
      <w:r>
        <w:rPr>
          <w:spacing w:val="-46"/>
        </w:rPr>
        <w:t xml:space="preserve"> </w:t>
      </w:r>
      <w:r>
        <w:rPr>
          <w:spacing w:val="-6"/>
        </w:rPr>
        <w:t>mm。将四根软管的每一根</w:t>
      </w:r>
      <w:r>
        <w:rPr>
          <w:spacing w:val="-7"/>
        </w:rPr>
        <w:t>连接到一个罐上（可选</w:t>
      </w:r>
      <w:r>
        <w:rPr>
          <w:spacing w:val="-50"/>
          <w:w w:val="90"/>
        </w:rPr>
        <w:t>），</w:t>
      </w:r>
      <w:r>
        <w:t xml:space="preserve"> </w:t>
      </w:r>
      <w:r>
        <w:rPr>
          <w:spacing w:val="-3"/>
        </w:rPr>
        <w:t>并测量每个软管/罐（可选）组合体包括用于堵塞软管自由端的塞子的质量，</w:t>
      </w:r>
      <w:r>
        <w:rPr>
          <w:spacing w:val="-24"/>
        </w:rPr>
        <w:t xml:space="preserve"> </w:t>
      </w:r>
      <w:r>
        <w:rPr>
          <w:spacing w:val="-3"/>
        </w:rPr>
        <w:t>精确到±0.1</w:t>
      </w:r>
      <w:r>
        <w:rPr>
          <w:spacing w:val="-41"/>
        </w:rPr>
        <w:t xml:space="preserve"> </w:t>
      </w:r>
      <w:r>
        <w:rPr>
          <w:spacing w:val="-3"/>
        </w:rPr>
        <w:t>g。向其中三</w:t>
      </w:r>
      <w:r>
        <w:t xml:space="preserve"> </w:t>
      </w:r>
      <w:r>
        <w:rPr>
          <w:spacing w:val="-4"/>
        </w:rPr>
        <w:t>个软管/罐组合体中注入R1234yf制冷剂，</w:t>
      </w:r>
      <w:r>
        <w:rPr>
          <w:spacing w:val="-48"/>
        </w:rPr>
        <w:t xml:space="preserve"> </w:t>
      </w:r>
      <w:r>
        <w:rPr>
          <w:spacing w:val="-4"/>
        </w:rPr>
        <w:t>该制冷剂含有体积分数为（10±1）%的润滑油，每mm</w:t>
      </w:r>
      <w:r>
        <w:rPr>
          <w:spacing w:val="-4"/>
          <w:position w:val="11"/>
          <w:sz w:val="11"/>
          <w:szCs w:val="11"/>
        </w:rPr>
        <w:t>3</w:t>
      </w:r>
      <w:r>
        <w:rPr>
          <w:spacing w:val="-4"/>
        </w:rPr>
        <w:t>组合件容</w:t>
      </w:r>
      <w:r>
        <w:t xml:space="preserve"> </w:t>
      </w:r>
      <w:r>
        <w:rPr>
          <w:spacing w:val="-2"/>
        </w:rPr>
        <w:t>积0.6mg，总公差为±5</w:t>
      </w:r>
      <w:r>
        <w:rPr>
          <w:spacing w:val="-29"/>
        </w:rPr>
        <w:t xml:space="preserve"> </w:t>
      </w:r>
      <w:r>
        <w:rPr>
          <w:spacing w:val="-2"/>
        </w:rPr>
        <w:t>g。</w:t>
      </w:r>
    </w:p>
    <w:p>
      <w:pPr>
        <w:spacing w:before="225" w:line="219" w:lineRule="auto"/>
        <w:rPr>
          <w:rFonts w:ascii="SimHei" w:eastAsia="SimHei" w:hAnsi="SimHei" w:cs="SimHei"/>
          <w:sz w:val="21"/>
          <w:szCs w:val="21"/>
        </w:rPr>
      </w:pPr>
      <w:r>
        <w:rPr>
          <w:rFonts w:ascii="SimHei" w:eastAsia="SimHei" w:hAnsi="SimHei" w:cs="SimHei"/>
          <w:spacing w:val="-1"/>
          <w:sz w:val="21"/>
          <w:szCs w:val="21"/>
        </w:rPr>
        <w:t>A.4.2</w:t>
      </w:r>
      <w:r>
        <w:rPr>
          <w:rFonts w:ascii="SimHei" w:eastAsia="SimHei" w:hAnsi="SimHei" w:cs="SimHei"/>
          <w:spacing w:val="-1"/>
          <w:sz w:val="21"/>
          <w:szCs w:val="21"/>
        </w:rPr>
        <w:t xml:space="preserve">  </w:t>
      </w:r>
      <w:r>
        <w:rPr>
          <w:rFonts w:ascii="SimHei" w:eastAsia="SimHei" w:hAnsi="SimHei" w:cs="SimHei"/>
          <w:spacing w:val="-1"/>
          <w:sz w:val="21"/>
          <w:szCs w:val="21"/>
        </w:rPr>
        <w:t>方法1</w:t>
      </w:r>
    </w:p>
    <w:p>
      <w:pPr>
        <w:pStyle w:val="BodyText"/>
        <w:spacing w:before="218" w:line="221" w:lineRule="auto"/>
        <w:ind w:left="428"/>
      </w:pPr>
      <w:r>
        <w:t>软管/罐子组合件可在-30℃或更低温度的低温箱中冷却至少</w:t>
      </w:r>
      <w:r>
        <w:rPr>
          <w:spacing w:val="-1"/>
        </w:rPr>
        <w:t>4</w:t>
      </w:r>
      <w:r>
        <w:rPr>
          <w:spacing w:val="-49"/>
        </w:rPr>
        <w:t xml:space="preserve"> </w:t>
      </w:r>
      <w:r>
        <w:rPr>
          <w:spacing w:val="-1"/>
        </w:rPr>
        <w:t>h，即可有效地充注。</w:t>
      </w:r>
    </w:p>
    <w:p>
      <w:pPr>
        <w:pStyle w:val="BodyText"/>
        <w:spacing w:before="62" w:line="256" w:lineRule="auto"/>
        <w:ind w:left="6" w:right="58" w:firstLine="419"/>
      </w:pPr>
      <w:r>
        <w:t>通过在调节温度下R1234yf制冷剂及（10±1）%润滑油的密度，可以计算出在此温度下所需的制冷</w:t>
      </w:r>
      <w:r>
        <w:rPr>
          <w:spacing w:val="4"/>
        </w:rPr>
        <w:t xml:space="preserve"> </w:t>
      </w:r>
      <w:r>
        <w:rPr>
          <w:spacing w:val="-2"/>
        </w:rPr>
        <w:t>剂/润滑油混合物的体积。将制冷剂与润滑油混合物和软管保持在调节温度下，然后充注软管，</w:t>
      </w:r>
      <w:r>
        <w:rPr>
          <w:spacing w:val="-12"/>
        </w:rPr>
        <w:t xml:space="preserve"> </w:t>
      </w:r>
      <w:r>
        <w:rPr>
          <w:spacing w:val="-2"/>
        </w:rPr>
        <w:t>使用带</w:t>
      </w:r>
      <w:r>
        <w:t xml:space="preserve"> </w:t>
      </w:r>
      <w:r>
        <w:rPr>
          <w:spacing w:val="-1"/>
        </w:rPr>
        <w:t>有刻度的量筒测量制冷剂/润滑油混合物的体积。</w:t>
      </w:r>
    </w:p>
    <w:p>
      <w:pPr>
        <w:pStyle w:val="BodyText"/>
        <w:spacing w:before="62" w:line="468" w:lineRule="exact"/>
        <w:ind w:left="424"/>
        <w:sectPr>
          <w:headerReference w:type="default" r:id="rId42"/>
          <w:footerReference w:type="default" r:id="rId43"/>
          <w:pgSz w:w="11907" w:h="16839"/>
          <w:pgMar w:top="1659" w:right="1070" w:bottom="1309" w:left="1421" w:header="1448" w:footer="1133" w:gutter="0"/>
          <w:pgNumType w:start="17"/>
          <w:cols w:space="708"/>
        </w:sectPr>
      </w:pPr>
      <w:r>
        <w:rPr>
          <w:spacing w:val="-3"/>
          <w:position w:val="19"/>
        </w:rPr>
        <w:t>在调节温度下将注满的组合件塞住，</w:t>
      </w:r>
      <w:r>
        <w:rPr>
          <w:spacing w:val="-17"/>
          <w:position w:val="19"/>
        </w:rPr>
        <w:t xml:space="preserve"> </w:t>
      </w:r>
      <w:r>
        <w:rPr>
          <w:spacing w:val="-3"/>
          <w:position w:val="19"/>
        </w:rPr>
        <w:t>但可以将其从冰箱中取出，以紧固连接件。</w:t>
      </w:r>
    </w:p>
    <w:p>
      <w:pPr>
        <w:spacing w:line="219" w:lineRule="auto"/>
        <w:rPr>
          <w:rFonts w:ascii="SimHei" w:eastAsia="SimHei" w:hAnsi="SimHei" w:cs="SimHei"/>
          <w:sz w:val="21"/>
          <w:szCs w:val="21"/>
        </w:rPr>
      </w:pPr>
      <w:r>
        <w:rPr>
          <w:rFonts w:ascii="SimHei" w:eastAsia="SimHei" w:hAnsi="SimHei" w:cs="SimHei"/>
          <w:spacing w:val="-1"/>
          <w:sz w:val="21"/>
          <w:szCs w:val="21"/>
        </w:rPr>
        <w:t>A.4.3</w:t>
      </w:r>
      <w:r>
        <w:rPr>
          <w:rFonts w:ascii="SimHei" w:eastAsia="SimHei" w:hAnsi="SimHei" w:cs="SimHei"/>
          <w:spacing w:val="-1"/>
          <w:sz w:val="21"/>
          <w:szCs w:val="21"/>
        </w:rPr>
        <w:t xml:space="preserve">  </w:t>
      </w:r>
      <w:r>
        <w:rPr>
          <w:rFonts w:ascii="SimHei" w:eastAsia="SimHei" w:hAnsi="SimHei" w:cs="SimHei"/>
          <w:spacing w:val="-1"/>
          <w:sz w:val="21"/>
          <w:szCs w:val="21"/>
        </w:rPr>
        <w:t>方法2</w:t>
      </w:r>
    </w:p>
    <w:p>
      <w:pPr>
        <w:pStyle w:val="BodyText"/>
        <w:spacing w:before="219" w:line="247" w:lineRule="auto"/>
        <w:ind w:left="6" w:right="61" w:firstLine="421"/>
      </w:pPr>
      <w:r>
        <w:rPr>
          <w:spacing w:val="2"/>
        </w:rPr>
        <w:t>软管/罐组合件可以在室温下通过在压力注入制冷剂/润滑油混合物。此方法适用的装置包括一个</w:t>
      </w:r>
      <w:r>
        <w:rPr>
          <w:spacing w:val="17"/>
        </w:rPr>
        <w:t xml:space="preserve"> </w:t>
      </w:r>
      <w:r>
        <w:rPr>
          <w:spacing w:val="-1"/>
        </w:rPr>
        <w:t>制冷剂钢瓶、一个接受器型压缩空气系统、一个活塞泵和一个测量输液量的仪表。</w:t>
      </w:r>
    </w:p>
    <w:p>
      <w:pPr>
        <w:spacing w:before="218" w:line="222" w:lineRule="auto"/>
        <w:rPr>
          <w:rFonts w:ascii="SimHei" w:eastAsia="SimHei" w:hAnsi="SimHei" w:cs="SimHei"/>
          <w:sz w:val="21"/>
          <w:szCs w:val="21"/>
        </w:rPr>
      </w:pPr>
      <w:r>
        <w:rPr>
          <w:rFonts w:ascii="SimHei" w:eastAsia="SimHei" w:hAnsi="SimHei" w:cs="SimHei"/>
          <w:sz w:val="21"/>
          <w:szCs w:val="21"/>
        </w:rPr>
        <w:t>A.4.4</w:t>
      </w:r>
      <w:r>
        <w:rPr>
          <w:rFonts w:ascii="SimHei" w:eastAsia="SimHei" w:hAnsi="SimHei" w:cs="SimHei"/>
          <w:sz w:val="21"/>
          <w:szCs w:val="21"/>
        </w:rPr>
        <w:t xml:space="preserve">  </w:t>
      </w:r>
      <w:r>
        <w:rPr>
          <w:rFonts w:ascii="SimHei" w:eastAsia="SimHei" w:hAnsi="SimHei" w:cs="SimHei"/>
          <w:sz w:val="21"/>
          <w:szCs w:val="21"/>
        </w:rPr>
        <w:t>测定</w:t>
      </w:r>
    </w:p>
    <w:p>
      <w:pPr>
        <w:spacing w:line="222" w:lineRule="auto"/>
        <w:rPr>
          <w:rFonts w:ascii="SimHei" w:eastAsia="SimHei" w:hAnsi="SimHei" w:cs="SimHei"/>
          <w:sz w:val="21"/>
          <w:szCs w:val="21"/>
        </w:rPr>
      </w:pPr>
      <w:r>
        <w:rPr>
          <w:rFonts w:ascii="SimHei" w:eastAsia="SimHei" w:hAnsi="SimHei" w:cs="SimHei"/>
          <w:sz w:val="21"/>
          <w:szCs w:val="21"/>
        </w:rPr>
        <w:br/>
      </w:r>
      <w:r>
        <w:rPr>
          <w:rFonts w:ascii="SimHei" w:eastAsia="SimHei" w:hAnsi="SimHei" w:cs="SimHei"/>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4" w:history="1">
        <w:r>
          <w:rPr>
            <w:rFonts w:ascii="SimSun" w:eastAsia="SimSun" w:hAnsi="SimSun" w:cs="SimSun"/>
            <w:b/>
            <w:bCs/>
            <w:noProof w:val="0"/>
            <w:snapToGrid/>
            <w:color w:val="0000EE"/>
            <w:kern w:val="0"/>
            <w:sz w:val="30"/>
            <w:szCs w:val="30"/>
            <w:u w:val="single" w:color="0000EE"/>
          </w:rPr>
          <w:t>https://d.book118.com/066154051230010102</w:t>
        </w:r>
      </w:hyperlink>
    </w:p>
    <w:p>
      <w:pPr>
        <w:spacing w:line="222" w:lineRule="auto"/>
        <w:rPr>
          <w:rFonts w:ascii="SimHei" w:eastAsia="SimHei" w:hAnsi="SimHei" w:cs="SimHei"/>
          <w:sz w:val="21"/>
          <w:szCs w:val="21"/>
        </w:rPr>
      </w:pPr>
    </w:p>
    <w:sectPr>
      <w:headerReference w:type="default" r:id="rId45"/>
      <w:footerReference w:type="default" r:id="rId46"/>
      <w:type w:val="nextPage"/>
      <w:pgSz w:w="11907" w:h="16839"/>
      <w:pgMar w:top="1659" w:right="1070" w:bottom="1309" w:left="1421" w:header="1448" w:footer="1133" w:gutter="0"/>
      <w:pgNumType w:start="18"/>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9059"/>
      <w:rPr>
        <w:sz w:val="18"/>
        <w:szCs w:val="18"/>
      </w:rPr>
    </w:pPr>
    <w:r>
      <w:rPr>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9040"/>
      <w:rPr>
        <w:sz w:val="18"/>
        <w:szCs w:val="18"/>
      </w:rPr>
    </w:pPr>
    <w:r>
      <w:rPr>
        <w:sz w:val="18"/>
        <w:szCs w:val="18"/>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38"/>
      <w:rPr>
        <w:sz w:val="18"/>
        <w:szCs w:val="18"/>
      </w:rPr>
    </w:pPr>
    <w:r>
      <w:rPr>
        <w:sz w:val="18"/>
        <w:szCs w:val="18"/>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38"/>
      <w:rPr>
        <w:sz w:val="18"/>
        <w:szCs w:val="18"/>
      </w:rPr>
    </w:pPr>
    <w:r>
      <w:rPr>
        <w:sz w:val="18"/>
        <w:szCs w:val="18"/>
      </w:rPr>
      <w:t>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9041"/>
      <w:rPr>
        <w:sz w:val="18"/>
        <w:szCs w:val="18"/>
      </w:rPr>
    </w:pPr>
    <w:r>
      <w:rPr>
        <w:sz w:val="18"/>
        <w:szCs w:val="18"/>
      </w:rPr>
      <w:t>7</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9041"/>
      <w:rPr>
        <w:sz w:val="18"/>
        <w:szCs w:val="18"/>
      </w:rPr>
    </w:pPr>
    <w:r>
      <w:rPr>
        <w:sz w:val="18"/>
        <w:szCs w:val="18"/>
      </w:rPr>
      <w:t>7</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2"/>
      <w:rPr>
        <w:sz w:val="18"/>
        <w:szCs w:val="18"/>
      </w:rPr>
    </w:pPr>
    <w:r>
      <w:rPr>
        <w:sz w:val="18"/>
        <w:szCs w:val="18"/>
      </w:rPr>
      <w:t>8</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2"/>
      <w:rPr>
        <w:sz w:val="18"/>
        <w:szCs w:val="18"/>
      </w:rPr>
    </w:pPr>
    <w:r>
      <w:rPr>
        <w:sz w:val="18"/>
        <w:szCs w:val="18"/>
      </w:rPr>
      <w:t>8</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2"/>
      <w:rPr>
        <w:sz w:val="18"/>
        <w:szCs w:val="18"/>
      </w:rPr>
    </w:pPr>
    <w:r>
      <w:rPr>
        <w:sz w:val="18"/>
        <w:szCs w:val="18"/>
      </w:rPr>
      <w:t>9</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2"/>
      <w:rPr>
        <w:sz w:val="18"/>
        <w:szCs w:val="18"/>
      </w:rPr>
    </w:pPr>
    <w:r>
      <w:rPr>
        <w:sz w:val="18"/>
        <w:szCs w:val="18"/>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9059"/>
      <w:rPr>
        <w:sz w:val="18"/>
        <w:szCs w:val="18"/>
      </w:rPr>
    </w:pPr>
    <w:r>
      <w:rPr>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6"/>
      <w:rPr>
        <w:sz w:val="18"/>
        <w:szCs w:val="18"/>
      </w:rPr>
    </w:pPr>
    <w:r>
      <w:rPr>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6"/>
      <w:rPr>
        <w:sz w:val="18"/>
        <w:szCs w:val="18"/>
      </w:rPr>
    </w:pPr>
    <w:r>
      <w:rPr>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8"/>
      <w:rPr>
        <w:sz w:val="18"/>
        <w:szCs w:val="18"/>
      </w:rPr>
    </w:pPr>
    <w:r>
      <w:rPr>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8"/>
      <w:rPr>
        <w:sz w:val="18"/>
        <w:szCs w:val="18"/>
      </w:rPr>
    </w:pPr>
    <w:r>
      <w:rPr>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1"/>
      <w:rPr>
        <w:sz w:val="18"/>
        <w:szCs w:val="18"/>
      </w:rPr>
    </w:pPr>
    <w:r>
      <w:rPr>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1"/>
      <w:rPr>
        <w:sz w:val="18"/>
        <w:szCs w:val="18"/>
      </w:rPr>
    </w:pPr>
    <w:r>
      <w:rPr>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9040"/>
      <w:rPr>
        <w:sz w:val="18"/>
        <w:szCs w:val="18"/>
      </w:rPr>
    </w:pPr>
    <w:r>
      <w:rPr>
        <w:sz w:val="18"/>
        <w:szCs w:val="18"/>
      </w:rPr>
      <w:t>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6005"/>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5996"/>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5996"/>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6000"/>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6000"/>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6000"/>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6000"/>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6005"/>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rPr>
      <w:t>GB/T</w:t>
    </w:r>
    <w:r>
      <w:rPr>
        <w:rFonts w:ascii="SimHei" w:eastAsia="SimHei" w:hAnsi="SimHei" w:cs="SimHei"/>
      </w:rPr>
      <w:t xml:space="preserve"> </w:t>
    </w:r>
    <w:r>
      <w:rPr>
        <w:rFonts w:ascii="SimHei" w:eastAsia="SimHei" w:hAnsi="SimHei" w:cs="SimHei"/>
      </w:rPr>
      <w:t>XXXX</w:t>
    </w:r>
    <w:r>
      <w:t>—</w:t>
    </w:r>
    <w:r>
      <w:rPr>
        <w:rFonts w:ascii="SimHei" w:eastAsia="SimHei" w:hAnsi="SimHei" w:cs="SimHei"/>
      </w:rPr>
      <w:t>XXXX/ISO</w:t>
    </w:r>
    <w:r>
      <w:rPr>
        <w:rFonts w:ascii="SimHei" w:eastAsia="SimHei" w:hAnsi="SimHei" w:cs="SimHei"/>
      </w:rPr>
      <w:t xml:space="preserve"> </w:t>
    </w:r>
    <w:r>
      <w:rPr>
        <w:rFonts w:ascii="SimHei" w:eastAsia="SimHei" w:hAnsi="SimHei" w:cs="SimHei"/>
      </w:rPr>
      <w:t>8066</w:t>
    </w:r>
    <w:r>
      <w:t>—</w:t>
    </w:r>
    <w:r>
      <w:rPr>
        <w:rFonts w:ascii="SimHei" w:eastAsia="SimHei" w:hAnsi="SimHei" w:cs="SimHei"/>
        <w:spacing w:val="-1"/>
      </w:rPr>
      <w:t>3:2020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1"/>
      <w:szCs w:val="21"/>
      <w:lang w:val="en-US" w:eastAsia="en-US" w:bidi="ar-SA"/>
    </w:rPr>
  </w:style>
  <w:style w:type="paragraph" w:customStyle="1" w:styleId="TableText">
    <w:name w:val="Table Text"/>
    <w:basedOn w:val="Normal"/>
    <w:semiHidden/>
    <w:qFormat/>
    <w:rPr>
      <w:rFonts w:ascii="SimSun" w:eastAsia="SimSun" w:hAnsi="SimSun" w:cs="SimSun"/>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image" Target="media/image2.jpeg"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image" Target="media/image3.jpeg" /><Relationship Id="rId15" Type="http://schemas.openxmlformats.org/officeDocument/2006/relationships/image" Target="media/image4.jpeg" /><Relationship Id="rId16" Type="http://schemas.openxmlformats.org/officeDocument/2006/relationships/image" Target="media/image5.jpeg" /><Relationship Id="rId17" Type="http://schemas.openxmlformats.org/officeDocument/2006/relationships/image" Target="media/image6.jpeg" /><Relationship Id="rId18" Type="http://schemas.openxmlformats.org/officeDocument/2006/relationships/header" Target="header5.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header" Target="header7.xml" /><Relationship Id="rId23" Type="http://schemas.openxmlformats.org/officeDocument/2006/relationships/footer" Target="footer7.xml" /><Relationship Id="rId24" Type="http://schemas.openxmlformats.org/officeDocument/2006/relationships/header" Target="header8.xml" /><Relationship Id="rId25" Type="http://schemas.openxmlformats.org/officeDocument/2006/relationships/footer" Target="footer8.xml" /><Relationship Id="rId26" Type="http://schemas.openxmlformats.org/officeDocument/2006/relationships/header" Target="header9.xml" /><Relationship Id="rId27" Type="http://schemas.openxmlformats.org/officeDocument/2006/relationships/footer" Target="footer9.xml" /><Relationship Id="rId28" Type="http://schemas.openxmlformats.org/officeDocument/2006/relationships/header" Target="header10.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header" Target="header11.xml" /><Relationship Id="rId31" Type="http://schemas.openxmlformats.org/officeDocument/2006/relationships/footer" Target="footer11.xml" /><Relationship Id="rId32" Type="http://schemas.openxmlformats.org/officeDocument/2006/relationships/header" Target="header12.xml" /><Relationship Id="rId33" Type="http://schemas.openxmlformats.org/officeDocument/2006/relationships/footer" Target="footer12.xml" /><Relationship Id="rId34" Type="http://schemas.openxmlformats.org/officeDocument/2006/relationships/header" Target="header13.xml" /><Relationship Id="rId35" Type="http://schemas.openxmlformats.org/officeDocument/2006/relationships/footer" Target="footer13.xml" /><Relationship Id="rId36" Type="http://schemas.openxmlformats.org/officeDocument/2006/relationships/header" Target="header14.xml" /><Relationship Id="rId37" Type="http://schemas.openxmlformats.org/officeDocument/2006/relationships/footer" Target="footer14.xml" /><Relationship Id="rId38" Type="http://schemas.openxmlformats.org/officeDocument/2006/relationships/header" Target="header15.xml" /><Relationship Id="rId39" Type="http://schemas.openxmlformats.org/officeDocument/2006/relationships/footer" Target="footer15.xml" /><Relationship Id="rId4" Type="http://schemas.openxmlformats.org/officeDocument/2006/relationships/header" Target="header1.xml" /><Relationship Id="rId40" Type="http://schemas.openxmlformats.org/officeDocument/2006/relationships/header" Target="header16.xml" /><Relationship Id="rId41" Type="http://schemas.openxmlformats.org/officeDocument/2006/relationships/footer" Target="footer16.xml" /><Relationship Id="rId42" Type="http://schemas.openxmlformats.org/officeDocument/2006/relationships/header" Target="header17.xml" /><Relationship Id="rId43" Type="http://schemas.openxmlformats.org/officeDocument/2006/relationships/footer" Target="footer17.xml" /><Relationship Id="rId44" Type="http://schemas.openxmlformats.org/officeDocument/2006/relationships/hyperlink" Target="https://d.book118.com/066154051230010102" TargetMode="External" /><Relationship Id="rId45" Type="http://schemas.openxmlformats.org/officeDocument/2006/relationships/header" Target="header18.xml" /><Relationship Id="rId46" Type="http://schemas.openxmlformats.org/officeDocument/2006/relationships/footer" Target="footer18.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Windows User</dc:creator>
  <cp:revision>0</cp:revision>
  <dcterms:created xsi:type="dcterms:W3CDTF">2024-03-18T09:19:41Z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2024-03-18T10:50:31Z</vt:filetime>
  </property>
  <property fmtid="{D5CDD505-2E9C-101B-9397-08002B2CF9AE}" pid="3" name="CRO">
    <vt:lpwstr>wqlLaW5nc29mdCBQREYgdG8gV1BTIDkw</vt:lpwstr>
  </property>
</Properties>
</file>