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增敏化学发光免疫分析仪项目规划设计纲要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15" w:history="1">
        <w:r>
          <w:rPr>
            <w:rFonts w:ascii="仿宋" w:eastAsia="仿宋" w:hAnsi="仿宋" w:cs="仿宋" w:hint="eastAsia"/>
            <w:lang w:eastAsia="zh-CN"/>
          </w:rPr>
          <w:t>前言</w:t>
        </w:r>
        <w:r>
          <w:tab/>
        </w:r>
        <w:r>
          <w:fldChar w:fldCharType="begin"/>
        </w:r>
        <w:r>
          <w:instrText xml:space="preserve"> PAGEREF _Toc5715 \h </w:instrText>
        </w:r>
        <w:r>
          <w:fldChar w:fldCharType="separate"/>
        </w:r>
        <w:r>
          <w:t>3</w:t>
        </w:r>
        <w:r>
          <w:fldChar w:fldCharType="end"/>
        </w:r>
      </w:hyperlink>
    </w:p>
    <w:p>
      <w:pPr>
        <w:pStyle w:val="TOC1"/>
        <w:tabs>
          <w:tab w:val="right" w:leader="dot" w:pos="8306"/>
        </w:tabs>
      </w:pPr>
      <w:hyperlink w:anchor="_Toc25571" w:history="1">
        <w:r>
          <w:rPr>
            <w:rFonts w:ascii="仿宋" w:eastAsia="仿宋" w:hAnsi="仿宋" w:cs="仿宋" w:hint="eastAsia"/>
            <w:lang w:eastAsia="zh-CN"/>
          </w:rPr>
          <w:t>一、增敏化学发光免疫分析仪项目土建工程</w:t>
        </w:r>
        <w:r>
          <w:tab/>
        </w:r>
        <w:r>
          <w:fldChar w:fldCharType="begin"/>
        </w:r>
        <w:r>
          <w:instrText xml:space="preserve"> PAGEREF _Toc25571 \h </w:instrText>
        </w:r>
        <w:r>
          <w:fldChar w:fldCharType="separate"/>
        </w:r>
        <w:r>
          <w:t>3</w:t>
        </w:r>
        <w:r>
          <w:fldChar w:fldCharType="end"/>
        </w:r>
      </w:hyperlink>
    </w:p>
    <w:p>
      <w:pPr>
        <w:pStyle w:val="TOC2"/>
        <w:tabs>
          <w:tab w:val="right" w:leader="dot" w:pos="8306"/>
        </w:tabs>
      </w:pPr>
      <w:hyperlink w:anchor="_Toc3501" w:history="1">
        <w:r>
          <w:rPr>
            <w:rFonts w:ascii="仿宋" w:eastAsia="仿宋" w:hAnsi="仿宋" w:cs="仿宋" w:hint="eastAsia"/>
            <w:lang w:eastAsia="zh-CN"/>
          </w:rPr>
          <w:t>(一)、建筑工程设计原则</w:t>
        </w:r>
        <w:r>
          <w:tab/>
        </w:r>
        <w:r>
          <w:fldChar w:fldCharType="begin"/>
        </w:r>
        <w:r>
          <w:instrText xml:space="preserve"> PAGEREF _Toc3501 \h </w:instrText>
        </w:r>
        <w:r>
          <w:fldChar w:fldCharType="separate"/>
        </w:r>
        <w:r>
          <w:t>3</w:t>
        </w:r>
        <w:r>
          <w:fldChar w:fldCharType="end"/>
        </w:r>
      </w:hyperlink>
    </w:p>
    <w:p>
      <w:pPr>
        <w:pStyle w:val="TOC2"/>
        <w:tabs>
          <w:tab w:val="right" w:leader="dot" w:pos="8306"/>
        </w:tabs>
      </w:pPr>
      <w:hyperlink w:anchor="_Toc1932" w:history="1">
        <w:r>
          <w:rPr>
            <w:rFonts w:ascii="仿宋" w:eastAsia="仿宋" w:hAnsi="仿宋" w:cs="仿宋" w:hint="eastAsia"/>
            <w:lang w:eastAsia="zh-CN"/>
          </w:rPr>
          <w:t>(二)、土建工程设计年限及安全等级</w:t>
        </w:r>
        <w:r>
          <w:tab/>
        </w:r>
        <w:r>
          <w:fldChar w:fldCharType="begin"/>
        </w:r>
        <w:r>
          <w:instrText xml:space="preserve"> PAGEREF _Toc1932 \h </w:instrText>
        </w:r>
        <w:r>
          <w:fldChar w:fldCharType="separate"/>
        </w:r>
        <w:r>
          <w:t>4</w:t>
        </w:r>
        <w:r>
          <w:fldChar w:fldCharType="end"/>
        </w:r>
      </w:hyperlink>
    </w:p>
    <w:p>
      <w:pPr>
        <w:pStyle w:val="TOC2"/>
        <w:tabs>
          <w:tab w:val="right" w:leader="dot" w:pos="8306"/>
        </w:tabs>
      </w:pPr>
      <w:hyperlink w:anchor="_Toc26667" w:history="1">
        <w:r>
          <w:rPr>
            <w:rFonts w:ascii="仿宋" w:eastAsia="仿宋" w:hAnsi="仿宋" w:cs="仿宋" w:hint="eastAsia"/>
            <w:lang w:eastAsia="zh-CN"/>
          </w:rPr>
          <w:t>(三)、建筑工程设计总体要求</w:t>
        </w:r>
        <w:r>
          <w:tab/>
        </w:r>
        <w:r>
          <w:fldChar w:fldCharType="begin"/>
        </w:r>
        <w:r>
          <w:instrText xml:space="preserve"> PAGEREF _Toc26667 \h </w:instrText>
        </w:r>
        <w:r>
          <w:fldChar w:fldCharType="separate"/>
        </w:r>
        <w:r>
          <w:t>5</w:t>
        </w:r>
        <w:r>
          <w:fldChar w:fldCharType="end"/>
        </w:r>
      </w:hyperlink>
    </w:p>
    <w:p>
      <w:pPr>
        <w:pStyle w:val="TOC2"/>
        <w:tabs>
          <w:tab w:val="right" w:leader="dot" w:pos="8306"/>
        </w:tabs>
      </w:pPr>
      <w:hyperlink w:anchor="_Toc32717" w:history="1">
        <w:r>
          <w:rPr>
            <w:rFonts w:ascii="仿宋" w:eastAsia="仿宋" w:hAnsi="仿宋" w:cs="仿宋" w:hint="eastAsia"/>
            <w:lang w:eastAsia="zh-CN"/>
          </w:rPr>
          <w:t>(四)、土建工程建设指标</w:t>
        </w:r>
        <w:r>
          <w:tab/>
        </w:r>
        <w:r>
          <w:fldChar w:fldCharType="begin"/>
        </w:r>
        <w:r>
          <w:instrText xml:space="preserve"> PAGEREF _Toc32717 \h </w:instrText>
        </w:r>
        <w:r>
          <w:fldChar w:fldCharType="separate"/>
        </w:r>
        <w:r>
          <w:t>6</w:t>
        </w:r>
        <w:r>
          <w:fldChar w:fldCharType="end"/>
        </w:r>
      </w:hyperlink>
    </w:p>
    <w:p>
      <w:pPr>
        <w:pStyle w:val="TOC1"/>
        <w:tabs>
          <w:tab w:val="right" w:leader="dot" w:pos="8306"/>
        </w:tabs>
      </w:pPr>
      <w:hyperlink w:anchor="_Toc24540" w:history="1">
        <w:r>
          <w:rPr>
            <w:rFonts w:ascii="仿宋" w:eastAsia="仿宋" w:hAnsi="仿宋" w:cs="仿宋" w:hint="eastAsia"/>
            <w:lang w:eastAsia="zh-CN"/>
          </w:rPr>
          <w:t>二、增敏化学发光免疫分析仪项目建设单位说明</w:t>
        </w:r>
        <w:r>
          <w:tab/>
        </w:r>
        <w:r>
          <w:fldChar w:fldCharType="begin"/>
        </w:r>
        <w:r>
          <w:instrText xml:space="preserve"> PAGEREF _Toc24540 \h </w:instrText>
        </w:r>
        <w:r>
          <w:fldChar w:fldCharType="separate"/>
        </w:r>
        <w:r>
          <w:t>6</w:t>
        </w:r>
        <w:r>
          <w:fldChar w:fldCharType="end"/>
        </w:r>
      </w:hyperlink>
    </w:p>
    <w:p>
      <w:pPr>
        <w:pStyle w:val="TOC2"/>
        <w:tabs>
          <w:tab w:val="right" w:leader="dot" w:pos="8306"/>
        </w:tabs>
      </w:pPr>
      <w:hyperlink w:anchor="_Toc4220" w:history="1">
        <w:r>
          <w:rPr>
            <w:rFonts w:ascii="仿宋" w:eastAsia="仿宋" w:hAnsi="仿宋" w:cs="仿宋" w:hint="eastAsia"/>
            <w:lang w:eastAsia="zh-CN"/>
          </w:rPr>
          <w:t>(一)、增敏化学发光免疫分析仪项目承办单位基本情况</w:t>
        </w:r>
        <w:r>
          <w:tab/>
        </w:r>
        <w:r>
          <w:fldChar w:fldCharType="begin"/>
        </w:r>
        <w:r>
          <w:instrText xml:space="preserve"> PAGEREF _Toc4220 \h </w:instrText>
        </w:r>
        <w:r>
          <w:fldChar w:fldCharType="separate"/>
        </w:r>
        <w:r>
          <w:t>6</w:t>
        </w:r>
        <w:r>
          <w:fldChar w:fldCharType="end"/>
        </w:r>
      </w:hyperlink>
    </w:p>
    <w:p>
      <w:pPr>
        <w:pStyle w:val="TOC2"/>
        <w:tabs>
          <w:tab w:val="right" w:leader="dot" w:pos="8306"/>
        </w:tabs>
      </w:pPr>
      <w:hyperlink w:anchor="_Toc31519" w:history="1">
        <w:r>
          <w:rPr>
            <w:rFonts w:ascii="仿宋" w:eastAsia="仿宋" w:hAnsi="仿宋" w:cs="仿宋" w:hint="eastAsia"/>
            <w:lang w:eastAsia="zh-CN"/>
          </w:rPr>
          <w:t>(二)、公司经济效益分析</w:t>
        </w:r>
        <w:r>
          <w:tab/>
        </w:r>
        <w:r>
          <w:fldChar w:fldCharType="begin"/>
        </w:r>
        <w:r>
          <w:instrText xml:space="preserve"> PAGEREF _Toc31519 \h </w:instrText>
        </w:r>
        <w:r>
          <w:fldChar w:fldCharType="separate"/>
        </w:r>
        <w:r>
          <w:t>7</w:t>
        </w:r>
        <w:r>
          <w:fldChar w:fldCharType="end"/>
        </w:r>
      </w:hyperlink>
    </w:p>
    <w:p>
      <w:pPr>
        <w:pStyle w:val="TOC1"/>
        <w:tabs>
          <w:tab w:val="right" w:leader="dot" w:pos="8306"/>
        </w:tabs>
      </w:pPr>
      <w:hyperlink w:anchor="_Toc14559" w:history="1">
        <w:r>
          <w:rPr>
            <w:rFonts w:ascii="仿宋" w:eastAsia="仿宋" w:hAnsi="仿宋" w:cs="仿宋" w:hint="eastAsia"/>
            <w:lang w:eastAsia="zh-CN"/>
          </w:rPr>
          <w:t>三、增敏化学发光免疫分析仪项目选址可行性分析</w:t>
        </w:r>
        <w:r>
          <w:tab/>
        </w:r>
        <w:r>
          <w:fldChar w:fldCharType="begin"/>
        </w:r>
        <w:r>
          <w:instrText xml:space="preserve"> PAGEREF _Toc14559 \h </w:instrText>
        </w:r>
        <w:r>
          <w:fldChar w:fldCharType="separate"/>
        </w:r>
        <w:r>
          <w:t>8</w:t>
        </w:r>
        <w:r>
          <w:fldChar w:fldCharType="end"/>
        </w:r>
      </w:hyperlink>
    </w:p>
    <w:p>
      <w:pPr>
        <w:pStyle w:val="TOC2"/>
        <w:tabs>
          <w:tab w:val="right" w:leader="dot" w:pos="8306"/>
        </w:tabs>
      </w:pPr>
      <w:hyperlink w:anchor="_Toc27929" w:history="1">
        <w:r>
          <w:rPr>
            <w:rFonts w:ascii="仿宋" w:eastAsia="仿宋" w:hAnsi="仿宋" w:cs="仿宋" w:hint="eastAsia"/>
            <w:lang w:eastAsia="zh-CN"/>
          </w:rPr>
          <w:t>(一)、增敏化学发光免疫分析仪项目选址</w:t>
        </w:r>
        <w:r>
          <w:tab/>
        </w:r>
        <w:r>
          <w:fldChar w:fldCharType="begin"/>
        </w:r>
        <w:r>
          <w:instrText xml:space="preserve"> PAGEREF _Toc27929 \h </w:instrText>
        </w:r>
        <w:r>
          <w:fldChar w:fldCharType="separate"/>
        </w:r>
        <w:r>
          <w:t>8</w:t>
        </w:r>
        <w:r>
          <w:fldChar w:fldCharType="end"/>
        </w:r>
      </w:hyperlink>
    </w:p>
    <w:p>
      <w:pPr>
        <w:pStyle w:val="TOC2"/>
        <w:tabs>
          <w:tab w:val="right" w:leader="dot" w:pos="8306"/>
        </w:tabs>
      </w:pPr>
      <w:hyperlink w:anchor="_Toc5289" w:history="1">
        <w:r>
          <w:rPr>
            <w:rFonts w:ascii="仿宋" w:eastAsia="仿宋" w:hAnsi="仿宋" w:cs="仿宋" w:hint="eastAsia"/>
            <w:lang w:eastAsia="zh-CN"/>
          </w:rPr>
          <w:t>(二)、用地控制指标</w:t>
        </w:r>
        <w:r>
          <w:tab/>
        </w:r>
        <w:r>
          <w:fldChar w:fldCharType="begin"/>
        </w:r>
        <w:r>
          <w:instrText xml:space="preserve"> PAGEREF _Toc5289 \h </w:instrText>
        </w:r>
        <w:r>
          <w:fldChar w:fldCharType="separate"/>
        </w:r>
        <w:r>
          <w:t>8</w:t>
        </w:r>
        <w:r>
          <w:fldChar w:fldCharType="end"/>
        </w:r>
      </w:hyperlink>
    </w:p>
    <w:p>
      <w:pPr>
        <w:pStyle w:val="TOC2"/>
        <w:tabs>
          <w:tab w:val="right" w:leader="dot" w:pos="8306"/>
        </w:tabs>
      </w:pPr>
      <w:hyperlink w:anchor="_Toc27441" w:history="1">
        <w:r>
          <w:rPr>
            <w:rFonts w:ascii="仿宋" w:eastAsia="仿宋" w:hAnsi="仿宋" w:cs="仿宋" w:hint="eastAsia"/>
            <w:lang w:eastAsia="zh-CN"/>
          </w:rPr>
          <w:t>(三)、节约用地措施</w:t>
        </w:r>
        <w:r>
          <w:tab/>
        </w:r>
        <w:r>
          <w:fldChar w:fldCharType="begin"/>
        </w:r>
        <w:r>
          <w:instrText xml:space="preserve"> PAGEREF _Toc27441 \h </w:instrText>
        </w:r>
        <w:r>
          <w:fldChar w:fldCharType="separate"/>
        </w:r>
        <w:r>
          <w:t>10</w:t>
        </w:r>
        <w:r>
          <w:fldChar w:fldCharType="end"/>
        </w:r>
      </w:hyperlink>
    </w:p>
    <w:p>
      <w:pPr>
        <w:pStyle w:val="TOC2"/>
        <w:tabs>
          <w:tab w:val="right" w:leader="dot" w:pos="8306"/>
        </w:tabs>
      </w:pPr>
      <w:hyperlink w:anchor="_Toc29219" w:history="1">
        <w:r>
          <w:rPr>
            <w:rFonts w:ascii="仿宋" w:eastAsia="仿宋" w:hAnsi="仿宋" w:cs="仿宋" w:hint="eastAsia"/>
            <w:lang w:eastAsia="zh-CN"/>
          </w:rPr>
          <w:t>(四)、总图布置方案</w:t>
        </w:r>
        <w:r>
          <w:tab/>
        </w:r>
        <w:r>
          <w:fldChar w:fldCharType="begin"/>
        </w:r>
        <w:r>
          <w:instrText xml:space="preserve"> PAGEREF _Toc29219 \h </w:instrText>
        </w:r>
        <w:r>
          <w:fldChar w:fldCharType="separate"/>
        </w:r>
        <w:r>
          <w:t>11</w:t>
        </w:r>
        <w:r>
          <w:fldChar w:fldCharType="end"/>
        </w:r>
      </w:hyperlink>
    </w:p>
    <w:p>
      <w:pPr>
        <w:pStyle w:val="TOC2"/>
        <w:tabs>
          <w:tab w:val="right" w:leader="dot" w:pos="8306"/>
        </w:tabs>
      </w:pPr>
      <w:hyperlink w:anchor="_Toc10011" w:history="1">
        <w:r>
          <w:rPr>
            <w:rFonts w:ascii="仿宋" w:eastAsia="仿宋" w:hAnsi="仿宋" w:cs="仿宋" w:hint="eastAsia"/>
            <w:lang w:eastAsia="zh-CN"/>
          </w:rPr>
          <w:t>(五)、选址综合评价</w:t>
        </w:r>
        <w:r>
          <w:tab/>
        </w:r>
        <w:r>
          <w:fldChar w:fldCharType="begin"/>
        </w:r>
        <w:r>
          <w:instrText xml:space="preserve"> PAGEREF _Toc10011 \h </w:instrText>
        </w:r>
        <w:r>
          <w:fldChar w:fldCharType="separate"/>
        </w:r>
        <w:r>
          <w:t>13</w:t>
        </w:r>
        <w:r>
          <w:fldChar w:fldCharType="end"/>
        </w:r>
      </w:hyperlink>
    </w:p>
    <w:p>
      <w:pPr>
        <w:pStyle w:val="TOC1"/>
        <w:tabs>
          <w:tab w:val="right" w:leader="dot" w:pos="8306"/>
        </w:tabs>
      </w:pPr>
      <w:hyperlink w:anchor="_Toc11900" w:history="1">
        <w:r>
          <w:rPr>
            <w:rFonts w:ascii="仿宋" w:eastAsia="仿宋" w:hAnsi="仿宋" w:cs="仿宋" w:hint="eastAsia"/>
            <w:lang w:eastAsia="zh-CN"/>
          </w:rPr>
          <w:t>四、产品规划分析</w:t>
        </w:r>
        <w:r>
          <w:tab/>
        </w:r>
        <w:r>
          <w:fldChar w:fldCharType="begin"/>
        </w:r>
        <w:r>
          <w:instrText xml:space="preserve"> PAGEREF _Toc11900 \h </w:instrText>
        </w:r>
        <w:r>
          <w:fldChar w:fldCharType="separate"/>
        </w:r>
        <w:r>
          <w:t>14</w:t>
        </w:r>
        <w:r>
          <w:fldChar w:fldCharType="end"/>
        </w:r>
      </w:hyperlink>
    </w:p>
    <w:p>
      <w:pPr>
        <w:pStyle w:val="TOC2"/>
        <w:tabs>
          <w:tab w:val="right" w:leader="dot" w:pos="8306"/>
        </w:tabs>
      </w:pPr>
      <w:hyperlink w:anchor="_Toc23150" w:history="1">
        <w:r>
          <w:rPr>
            <w:rFonts w:ascii="仿宋" w:eastAsia="仿宋" w:hAnsi="仿宋" w:cs="仿宋" w:hint="eastAsia"/>
            <w:lang w:eastAsia="zh-CN"/>
          </w:rPr>
          <w:t>(一)、产品规划</w:t>
        </w:r>
        <w:r>
          <w:tab/>
        </w:r>
        <w:r>
          <w:fldChar w:fldCharType="begin"/>
        </w:r>
        <w:r>
          <w:instrText xml:space="preserve"> PAGEREF _Toc23150 \h </w:instrText>
        </w:r>
        <w:r>
          <w:fldChar w:fldCharType="separate"/>
        </w:r>
        <w:r>
          <w:t>14</w:t>
        </w:r>
        <w:r>
          <w:fldChar w:fldCharType="end"/>
        </w:r>
      </w:hyperlink>
    </w:p>
    <w:p>
      <w:pPr>
        <w:pStyle w:val="TOC2"/>
        <w:tabs>
          <w:tab w:val="right" w:leader="dot" w:pos="8306"/>
        </w:tabs>
      </w:pPr>
      <w:hyperlink w:anchor="_Toc12677" w:history="1">
        <w:r>
          <w:rPr>
            <w:rFonts w:ascii="仿宋" w:eastAsia="仿宋" w:hAnsi="仿宋" w:cs="仿宋" w:hint="eastAsia"/>
            <w:lang w:eastAsia="zh-CN"/>
          </w:rPr>
          <w:t>(二)、建设规模</w:t>
        </w:r>
        <w:r>
          <w:tab/>
        </w:r>
        <w:r>
          <w:fldChar w:fldCharType="begin"/>
        </w:r>
        <w:r>
          <w:instrText xml:space="preserve"> PAGEREF _Toc12677 \h </w:instrText>
        </w:r>
        <w:r>
          <w:fldChar w:fldCharType="separate"/>
        </w:r>
        <w:r>
          <w:t>15</w:t>
        </w:r>
        <w:r>
          <w:fldChar w:fldCharType="end"/>
        </w:r>
      </w:hyperlink>
    </w:p>
    <w:p>
      <w:pPr>
        <w:pStyle w:val="TOC1"/>
        <w:tabs>
          <w:tab w:val="right" w:leader="dot" w:pos="8306"/>
        </w:tabs>
      </w:pPr>
      <w:hyperlink w:anchor="_Toc30698" w:history="1">
        <w:r>
          <w:rPr>
            <w:rFonts w:ascii="仿宋" w:eastAsia="仿宋" w:hAnsi="仿宋" w:cs="仿宋" w:hint="eastAsia"/>
            <w:lang w:eastAsia="zh-CN"/>
          </w:rPr>
          <w:t>五、增敏化学发光免疫分析仪项目建设背景及必要性分析</w:t>
        </w:r>
        <w:r>
          <w:tab/>
        </w:r>
        <w:r>
          <w:fldChar w:fldCharType="begin"/>
        </w:r>
        <w:r>
          <w:instrText xml:space="preserve"> PAGEREF _Toc30698 \h </w:instrText>
        </w:r>
        <w:r>
          <w:fldChar w:fldCharType="separate"/>
        </w:r>
        <w:r>
          <w:t>16</w:t>
        </w:r>
        <w:r>
          <w:fldChar w:fldCharType="end"/>
        </w:r>
      </w:hyperlink>
    </w:p>
    <w:p>
      <w:pPr>
        <w:pStyle w:val="TOC2"/>
        <w:tabs>
          <w:tab w:val="right" w:leader="dot" w:pos="8306"/>
        </w:tabs>
      </w:pPr>
      <w:hyperlink w:anchor="_Toc27754" w:history="1">
        <w:r>
          <w:rPr>
            <w:rFonts w:ascii="仿宋" w:eastAsia="仿宋" w:hAnsi="仿宋" w:cs="仿宋" w:hint="eastAsia"/>
            <w:lang w:eastAsia="zh-CN"/>
          </w:rPr>
          <w:t>(一)、增敏化学发光免疫分析仪项目背景分析</w:t>
        </w:r>
        <w:r>
          <w:tab/>
        </w:r>
        <w:r>
          <w:fldChar w:fldCharType="begin"/>
        </w:r>
        <w:r>
          <w:instrText xml:space="preserve"> PAGEREF _Toc27754 \h </w:instrText>
        </w:r>
        <w:r>
          <w:fldChar w:fldCharType="separate"/>
        </w:r>
        <w:r>
          <w:t>16</w:t>
        </w:r>
        <w:r>
          <w:fldChar w:fldCharType="end"/>
        </w:r>
      </w:hyperlink>
    </w:p>
    <w:p>
      <w:pPr>
        <w:pStyle w:val="TOC2"/>
        <w:tabs>
          <w:tab w:val="right" w:leader="dot" w:pos="8306"/>
        </w:tabs>
      </w:pPr>
      <w:hyperlink w:anchor="_Toc30670" w:history="1">
        <w:r>
          <w:rPr>
            <w:rFonts w:ascii="仿宋" w:eastAsia="仿宋" w:hAnsi="仿宋" w:cs="仿宋" w:hint="eastAsia"/>
            <w:lang w:eastAsia="zh-CN"/>
          </w:rPr>
          <w:t>(二)、增敏化学发光免疫分析仪项目建设必要性分析</w:t>
        </w:r>
        <w:r>
          <w:tab/>
        </w:r>
        <w:r>
          <w:fldChar w:fldCharType="begin"/>
        </w:r>
        <w:r>
          <w:instrText xml:space="preserve"> PAGEREF _Toc30670 \h </w:instrText>
        </w:r>
        <w:r>
          <w:fldChar w:fldCharType="separate"/>
        </w:r>
        <w:r>
          <w:t>18</w:t>
        </w:r>
        <w:r>
          <w:fldChar w:fldCharType="end"/>
        </w:r>
      </w:hyperlink>
    </w:p>
    <w:p>
      <w:pPr>
        <w:pStyle w:val="TOC1"/>
        <w:tabs>
          <w:tab w:val="right" w:leader="dot" w:pos="8306"/>
        </w:tabs>
      </w:pPr>
      <w:hyperlink w:anchor="_Toc6955" w:history="1">
        <w:r>
          <w:rPr>
            <w:rFonts w:ascii="仿宋" w:eastAsia="仿宋" w:hAnsi="仿宋" w:cs="仿宋" w:hint="eastAsia"/>
            <w:lang w:eastAsia="zh-CN"/>
          </w:rPr>
          <w:t>六、工艺说明</w:t>
        </w:r>
        <w:r>
          <w:tab/>
        </w:r>
        <w:r>
          <w:fldChar w:fldCharType="begin"/>
        </w:r>
        <w:r>
          <w:instrText xml:space="preserve"> PAGEREF _Toc6955 \h </w:instrText>
        </w:r>
        <w:r>
          <w:fldChar w:fldCharType="separate"/>
        </w:r>
        <w:r>
          <w:t>19</w:t>
        </w:r>
        <w:r>
          <w:fldChar w:fldCharType="end"/>
        </w:r>
      </w:hyperlink>
    </w:p>
    <w:p>
      <w:pPr>
        <w:pStyle w:val="TOC2"/>
        <w:tabs>
          <w:tab w:val="right" w:leader="dot" w:pos="8306"/>
        </w:tabs>
      </w:pPr>
      <w:hyperlink w:anchor="_Toc8170" w:history="1">
        <w:r>
          <w:rPr>
            <w:rFonts w:ascii="仿宋" w:eastAsia="仿宋" w:hAnsi="仿宋" w:cs="仿宋" w:hint="eastAsia"/>
            <w:lang w:eastAsia="zh-CN"/>
          </w:rPr>
          <w:t>(一)、技术管理特点</w:t>
        </w:r>
        <w:r>
          <w:tab/>
        </w:r>
        <w:r>
          <w:fldChar w:fldCharType="begin"/>
        </w:r>
        <w:r>
          <w:instrText xml:space="preserve"> PAGEREF _Toc8170 \h </w:instrText>
        </w:r>
        <w:r>
          <w:fldChar w:fldCharType="separate"/>
        </w:r>
        <w:r>
          <w:t>19</w:t>
        </w:r>
        <w:r>
          <w:fldChar w:fldCharType="end"/>
        </w:r>
      </w:hyperlink>
    </w:p>
    <w:p>
      <w:pPr>
        <w:pStyle w:val="TOC2"/>
        <w:tabs>
          <w:tab w:val="right" w:leader="dot" w:pos="8306"/>
        </w:tabs>
      </w:pPr>
      <w:hyperlink w:anchor="_Toc18142" w:history="1">
        <w:r>
          <w:rPr>
            <w:rFonts w:ascii="仿宋" w:eastAsia="仿宋" w:hAnsi="仿宋" w:cs="仿宋" w:hint="eastAsia"/>
            <w:lang w:eastAsia="zh-CN"/>
          </w:rPr>
          <w:t>(二)、增敏化学发光免疫分析仪项目工艺技术设计方案</w:t>
        </w:r>
        <w:r>
          <w:tab/>
        </w:r>
        <w:r>
          <w:fldChar w:fldCharType="begin"/>
        </w:r>
        <w:r>
          <w:instrText xml:space="preserve"> PAGEREF _Toc18142 \h </w:instrText>
        </w:r>
        <w:r>
          <w:fldChar w:fldCharType="separate"/>
        </w:r>
        <w:r>
          <w:t>20</w:t>
        </w:r>
        <w:r>
          <w:fldChar w:fldCharType="end"/>
        </w:r>
      </w:hyperlink>
    </w:p>
    <w:p>
      <w:pPr>
        <w:pStyle w:val="TOC2"/>
        <w:tabs>
          <w:tab w:val="right" w:leader="dot" w:pos="8306"/>
        </w:tabs>
      </w:pPr>
      <w:hyperlink w:anchor="_Toc27996" w:history="1">
        <w:r>
          <w:rPr>
            <w:rFonts w:ascii="仿宋" w:eastAsia="仿宋" w:hAnsi="仿宋" w:cs="仿宋" w:hint="eastAsia"/>
            <w:lang w:eastAsia="zh-CN"/>
          </w:rPr>
          <w:t>(三)、设备选型方案</w:t>
        </w:r>
        <w:r>
          <w:tab/>
        </w:r>
        <w:r>
          <w:fldChar w:fldCharType="begin"/>
        </w:r>
        <w:r>
          <w:instrText xml:space="preserve"> PAGEREF _Toc27996 \h </w:instrText>
        </w:r>
        <w:r>
          <w:fldChar w:fldCharType="separate"/>
        </w:r>
        <w:r>
          <w:t>22</w:t>
        </w:r>
        <w:r>
          <w:fldChar w:fldCharType="end"/>
        </w:r>
      </w:hyperlink>
    </w:p>
    <w:p>
      <w:pPr>
        <w:pStyle w:val="TOC1"/>
        <w:tabs>
          <w:tab w:val="right" w:leader="dot" w:pos="8306"/>
        </w:tabs>
      </w:pPr>
      <w:hyperlink w:anchor="_Toc14084" w:history="1">
        <w:r>
          <w:rPr>
            <w:rFonts w:ascii="仿宋" w:eastAsia="仿宋" w:hAnsi="仿宋" w:cs="仿宋" w:hint="eastAsia"/>
            <w:lang w:eastAsia="zh-CN"/>
          </w:rPr>
          <w:t>七、增敏化学发光免疫分析仪项目计划安排</w:t>
        </w:r>
        <w:r>
          <w:tab/>
        </w:r>
        <w:r>
          <w:fldChar w:fldCharType="begin"/>
        </w:r>
        <w:r>
          <w:instrText xml:space="preserve"> PAGEREF _Toc14084 \h </w:instrText>
        </w:r>
        <w:r>
          <w:fldChar w:fldCharType="separate"/>
        </w:r>
        <w:r>
          <w:t>23</w:t>
        </w:r>
        <w:r>
          <w:fldChar w:fldCharType="end"/>
        </w:r>
      </w:hyperlink>
    </w:p>
    <w:p>
      <w:pPr>
        <w:pStyle w:val="TOC2"/>
        <w:tabs>
          <w:tab w:val="right" w:leader="dot" w:pos="8306"/>
        </w:tabs>
      </w:pPr>
      <w:hyperlink w:anchor="_Toc13589" w:history="1">
        <w:r>
          <w:rPr>
            <w:rFonts w:ascii="仿宋" w:eastAsia="仿宋" w:hAnsi="仿宋" w:cs="仿宋" w:hint="eastAsia"/>
            <w:lang w:eastAsia="zh-CN"/>
          </w:rPr>
          <w:t>(一)、建设周期</w:t>
        </w:r>
        <w:r>
          <w:tab/>
        </w:r>
        <w:r>
          <w:fldChar w:fldCharType="begin"/>
        </w:r>
        <w:r>
          <w:instrText xml:space="preserve"> PAGEREF _Toc13589 \h </w:instrText>
        </w:r>
        <w:r>
          <w:fldChar w:fldCharType="separate"/>
        </w:r>
        <w:r>
          <w:t>23</w:t>
        </w:r>
        <w:r>
          <w:fldChar w:fldCharType="end"/>
        </w:r>
      </w:hyperlink>
    </w:p>
    <w:p>
      <w:pPr>
        <w:pStyle w:val="TOC2"/>
        <w:tabs>
          <w:tab w:val="right" w:leader="dot" w:pos="8306"/>
        </w:tabs>
      </w:pPr>
      <w:hyperlink w:anchor="_Toc12915" w:history="1">
        <w:r>
          <w:rPr>
            <w:rFonts w:ascii="仿宋" w:eastAsia="仿宋" w:hAnsi="仿宋" w:cs="仿宋" w:hint="eastAsia"/>
            <w:lang w:eastAsia="zh-CN"/>
          </w:rPr>
          <w:t>(二)、建设进度</w:t>
        </w:r>
        <w:r>
          <w:tab/>
        </w:r>
        <w:r>
          <w:fldChar w:fldCharType="begin"/>
        </w:r>
        <w:r>
          <w:instrText xml:space="preserve"> PAGEREF _Toc12915 \h </w:instrText>
        </w:r>
        <w:r>
          <w:fldChar w:fldCharType="separate"/>
        </w:r>
        <w:r>
          <w:t>24</w:t>
        </w:r>
        <w:r>
          <w:fldChar w:fldCharType="end"/>
        </w:r>
      </w:hyperlink>
    </w:p>
    <w:p>
      <w:pPr>
        <w:pStyle w:val="TOC2"/>
        <w:tabs>
          <w:tab w:val="right" w:leader="dot" w:pos="8306"/>
        </w:tabs>
      </w:pPr>
      <w:hyperlink w:anchor="_Toc31126" w:history="1">
        <w:r>
          <w:rPr>
            <w:rFonts w:ascii="仿宋" w:eastAsia="仿宋" w:hAnsi="仿宋" w:cs="仿宋" w:hint="eastAsia"/>
            <w:lang w:eastAsia="zh-CN"/>
          </w:rPr>
          <w:t>(三)、进度安排注意事项</w:t>
        </w:r>
        <w:r>
          <w:tab/>
        </w:r>
        <w:r>
          <w:fldChar w:fldCharType="begin"/>
        </w:r>
        <w:r>
          <w:instrText xml:space="preserve"> PAGEREF _Toc31126 \h </w:instrText>
        </w:r>
        <w:r>
          <w:fldChar w:fldCharType="separate"/>
        </w:r>
        <w:r>
          <w:t>25</w:t>
        </w:r>
        <w:r>
          <w:fldChar w:fldCharType="end"/>
        </w:r>
      </w:hyperlink>
    </w:p>
    <w:p>
      <w:pPr>
        <w:pStyle w:val="TOC2"/>
        <w:tabs>
          <w:tab w:val="right" w:leader="dot" w:pos="8306"/>
        </w:tabs>
      </w:pPr>
      <w:hyperlink w:anchor="_Toc13476" w:history="1">
        <w:r>
          <w:rPr>
            <w:rFonts w:ascii="仿宋" w:eastAsia="仿宋" w:hAnsi="仿宋" w:cs="仿宋" w:hint="eastAsia"/>
            <w:lang w:eastAsia="zh-CN"/>
          </w:rPr>
          <w:t>(四)、人力资源配置</w:t>
        </w:r>
        <w:r>
          <w:tab/>
        </w:r>
        <w:r>
          <w:fldChar w:fldCharType="begin"/>
        </w:r>
        <w:r>
          <w:instrText xml:space="preserve"> PAGEREF _Toc13476 \h </w:instrText>
        </w:r>
        <w:r>
          <w:fldChar w:fldCharType="separate"/>
        </w:r>
        <w:r>
          <w:t>27</w:t>
        </w:r>
        <w:r>
          <w:fldChar w:fldCharType="end"/>
        </w:r>
      </w:hyperlink>
    </w:p>
    <w:p>
      <w:pPr>
        <w:pStyle w:val="TOC1"/>
        <w:tabs>
          <w:tab w:val="right" w:leader="dot" w:pos="8306"/>
        </w:tabs>
      </w:pPr>
      <w:hyperlink w:anchor="_Toc10120" w:history="1">
        <w:r>
          <w:rPr>
            <w:rFonts w:ascii="仿宋" w:eastAsia="仿宋" w:hAnsi="仿宋" w:cs="仿宋" w:hint="eastAsia"/>
            <w:lang w:eastAsia="zh-CN"/>
          </w:rPr>
          <w:t>八、增敏化学发光免疫分析仪项目财务管理</w:t>
        </w:r>
        <w:r>
          <w:tab/>
        </w:r>
        <w:r>
          <w:fldChar w:fldCharType="begin"/>
        </w:r>
        <w:r>
          <w:instrText xml:space="preserve"> PAGEREF _Toc10120 \h </w:instrText>
        </w:r>
        <w:r>
          <w:fldChar w:fldCharType="separate"/>
        </w:r>
        <w:r>
          <w:t>28</w:t>
        </w:r>
        <w:r>
          <w:fldChar w:fldCharType="end"/>
        </w:r>
      </w:hyperlink>
    </w:p>
    <w:p>
      <w:pPr>
        <w:pStyle w:val="TOC2"/>
        <w:tabs>
          <w:tab w:val="right" w:leader="dot" w:pos="8306"/>
        </w:tabs>
      </w:pPr>
      <w:hyperlink w:anchor="_Toc8807" w:history="1">
        <w:r>
          <w:rPr>
            <w:rFonts w:ascii="仿宋" w:eastAsia="仿宋" w:hAnsi="仿宋" w:cs="仿宋" w:hint="eastAsia"/>
            <w:lang w:eastAsia="zh-CN"/>
          </w:rPr>
          <w:t>(一)、资金需求大</w:t>
        </w:r>
        <w:r>
          <w:tab/>
        </w:r>
        <w:r>
          <w:fldChar w:fldCharType="begin"/>
        </w:r>
        <w:r>
          <w:instrText xml:space="preserve"> PAGEREF _Toc8807 \h </w:instrText>
        </w:r>
        <w:r>
          <w:fldChar w:fldCharType="separate"/>
        </w:r>
        <w:r>
          <w:t>28</w:t>
        </w:r>
        <w:r>
          <w:fldChar w:fldCharType="end"/>
        </w:r>
      </w:hyperlink>
    </w:p>
    <w:p>
      <w:pPr>
        <w:pStyle w:val="TOC2"/>
        <w:tabs>
          <w:tab w:val="right" w:leader="dot" w:pos="8306"/>
        </w:tabs>
      </w:pPr>
      <w:hyperlink w:anchor="_Toc14359" w:history="1">
        <w:r>
          <w:rPr>
            <w:rFonts w:ascii="仿宋" w:eastAsia="仿宋" w:hAnsi="仿宋" w:cs="仿宋" w:hint="eastAsia"/>
            <w:lang w:eastAsia="zh-CN"/>
          </w:rPr>
          <w:t>(二)、研发周期长</w:t>
        </w:r>
        <w:r>
          <w:tab/>
        </w:r>
        <w:r>
          <w:fldChar w:fldCharType="begin"/>
        </w:r>
        <w:r>
          <w:instrText xml:space="preserve"> PAGEREF _Toc14359 \h </w:instrText>
        </w:r>
        <w:r>
          <w:fldChar w:fldCharType="separate"/>
        </w:r>
        <w:r>
          <w:t>29</w:t>
        </w:r>
        <w:r>
          <w:fldChar w:fldCharType="end"/>
        </w:r>
      </w:hyperlink>
    </w:p>
    <w:p>
      <w:pPr>
        <w:pStyle w:val="TOC2"/>
        <w:tabs>
          <w:tab w:val="right" w:leader="dot" w:pos="8306"/>
        </w:tabs>
      </w:pPr>
      <w:hyperlink w:anchor="_Toc8527" w:history="1">
        <w:r>
          <w:rPr>
            <w:rFonts w:ascii="仿宋" w:eastAsia="仿宋" w:hAnsi="仿宋" w:cs="仿宋" w:hint="eastAsia"/>
            <w:lang w:eastAsia="zh-CN"/>
          </w:rPr>
          <w:t>(三)、市场风险大</w:t>
        </w:r>
        <w:r>
          <w:tab/>
        </w:r>
        <w:r>
          <w:fldChar w:fldCharType="begin"/>
        </w:r>
        <w:r>
          <w:instrText xml:space="preserve"> PAGEREF _Toc8527 \h </w:instrText>
        </w:r>
        <w:r>
          <w:fldChar w:fldCharType="separate"/>
        </w:r>
        <w:r>
          <w:t>30</w:t>
        </w:r>
        <w:r>
          <w:fldChar w:fldCharType="end"/>
        </w:r>
      </w:hyperlink>
    </w:p>
    <w:p>
      <w:pPr>
        <w:pStyle w:val="TOC2"/>
        <w:tabs>
          <w:tab w:val="right" w:leader="dot" w:pos="8306"/>
        </w:tabs>
      </w:pPr>
      <w:hyperlink w:anchor="_Toc28481" w:history="1">
        <w:r>
          <w:rPr>
            <w:rFonts w:ascii="仿宋" w:eastAsia="仿宋" w:hAnsi="仿宋" w:cs="仿宋" w:hint="eastAsia"/>
            <w:lang w:eastAsia="zh-CN"/>
          </w:rPr>
          <w:t>(四)、利润率高</w:t>
        </w:r>
        <w:r>
          <w:tab/>
        </w:r>
        <w:r>
          <w:fldChar w:fldCharType="begin"/>
        </w:r>
        <w:r>
          <w:instrText xml:space="preserve"> PAGEREF _Toc28481 \h </w:instrText>
        </w:r>
        <w:r>
          <w:fldChar w:fldCharType="separate"/>
        </w:r>
        <w:r>
          <w:t>33</w:t>
        </w:r>
        <w:r>
          <w:fldChar w:fldCharType="end"/>
        </w:r>
      </w:hyperlink>
    </w:p>
    <w:p>
      <w:pPr>
        <w:pStyle w:val="TOC1"/>
        <w:tabs>
          <w:tab w:val="right" w:leader="dot" w:pos="8306"/>
        </w:tabs>
      </w:pPr>
      <w:hyperlink w:anchor="_Toc3917" w:history="1">
        <w:r>
          <w:rPr>
            <w:rFonts w:ascii="仿宋" w:eastAsia="仿宋" w:hAnsi="仿宋" w:cs="仿宋" w:hint="eastAsia"/>
            <w:lang w:eastAsia="zh-CN"/>
          </w:rPr>
          <w:t>九、增敏化学发光免疫分析仪项目社会影响</w:t>
        </w:r>
        <w:r>
          <w:tab/>
        </w:r>
        <w:r>
          <w:fldChar w:fldCharType="begin"/>
        </w:r>
        <w:r>
          <w:instrText xml:space="preserve"> PAGEREF _Toc3917 \h </w:instrText>
        </w:r>
        <w:r>
          <w:fldChar w:fldCharType="separate"/>
        </w:r>
        <w:r>
          <w:t>35</w:t>
        </w:r>
        <w:r>
          <w:fldChar w:fldCharType="end"/>
        </w:r>
      </w:hyperlink>
    </w:p>
    <w:p>
      <w:pPr>
        <w:pStyle w:val="TOC2"/>
        <w:tabs>
          <w:tab w:val="right" w:leader="dot" w:pos="8306"/>
        </w:tabs>
      </w:pPr>
      <w:hyperlink w:anchor="_Toc23923" w:history="1">
        <w:r>
          <w:rPr>
            <w:rFonts w:ascii="仿宋" w:eastAsia="仿宋" w:hAnsi="仿宋" w:cs="仿宋" w:hint="eastAsia"/>
            <w:lang w:eastAsia="zh-CN"/>
          </w:rPr>
          <w:t>(一)、社会责任与义务</w:t>
        </w:r>
        <w:r>
          <w:tab/>
        </w:r>
        <w:r>
          <w:fldChar w:fldCharType="begin"/>
        </w:r>
        <w:r>
          <w:instrText xml:space="preserve"> PAGEREF _Toc23923 \h </w:instrText>
        </w:r>
        <w:r>
          <w:fldChar w:fldCharType="separate"/>
        </w:r>
        <w:r>
          <w:t>35</w:t>
        </w:r>
        <w:r>
          <w:fldChar w:fldCharType="end"/>
        </w:r>
      </w:hyperlink>
    </w:p>
    <w:p>
      <w:pPr>
        <w:pStyle w:val="TOC2"/>
        <w:tabs>
          <w:tab w:val="right" w:leader="dot" w:pos="8306"/>
        </w:tabs>
      </w:pPr>
      <w:hyperlink w:anchor="_Toc17491" w:history="1">
        <w:r>
          <w:rPr>
            <w:rFonts w:ascii="仿宋" w:eastAsia="仿宋" w:hAnsi="仿宋" w:cs="仿宋" w:hint="eastAsia"/>
            <w:lang w:eastAsia="zh-CN"/>
          </w:rPr>
          <w:t>(二)、社会参与与沟通</w:t>
        </w:r>
        <w:r>
          <w:tab/>
        </w:r>
        <w:r>
          <w:fldChar w:fldCharType="begin"/>
        </w:r>
        <w:r>
          <w:instrText xml:space="preserve"> PAGEREF _Toc17491 \h </w:instrText>
        </w:r>
        <w:r>
          <w:fldChar w:fldCharType="separate"/>
        </w:r>
        <w:r>
          <w:t>36</w:t>
        </w:r>
        <w:r>
          <w:fldChar w:fldCharType="end"/>
        </w:r>
      </w:hyperlink>
    </w:p>
    <w:p>
      <w:pPr>
        <w:pStyle w:val="TOC1"/>
        <w:tabs>
          <w:tab w:val="right" w:leader="dot" w:pos="8306"/>
        </w:tabs>
      </w:pPr>
      <w:hyperlink w:anchor="_Toc18215" w:history="1">
        <w:r>
          <w:rPr>
            <w:rFonts w:ascii="仿宋" w:eastAsia="仿宋" w:hAnsi="仿宋" w:cs="仿宋" w:hint="eastAsia"/>
            <w:lang w:eastAsia="zh-CN"/>
          </w:rPr>
          <w:t>十、增敏化学发光免疫分析仪项目经营效益</w:t>
        </w:r>
        <w:r>
          <w:tab/>
        </w:r>
        <w:r>
          <w:fldChar w:fldCharType="begin"/>
        </w:r>
        <w:r>
          <w:instrText xml:space="preserve"> PAGEREF _Toc18215 \h </w:instrText>
        </w:r>
        <w:r>
          <w:fldChar w:fldCharType="separate"/>
        </w:r>
        <w:r>
          <w:t>37</w:t>
        </w:r>
        <w:r>
          <w:fldChar w:fldCharType="end"/>
        </w:r>
      </w:hyperlink>
    </w:p>
    <w:p>
      <w:pPr>
        <w:pStyle w:val="TOC2"/>
        <w:tabs>
          <w:tab w:val="right" w:leader="dot" w:pos="8306"/>
        </w:tabs>
      </w:pPr>
      <w:hyperlink w:anchor="_Toc22017" w:history="1">
        <w:r>
          <w:rPr>
            <w:rFonts w:ascii="仿宋" w:eastAsia="仿宋" w:hAnsi="仿宋" w:cs="仿宋" w:hint="eastAsia"/>
            <w:lang w:eastAsia="zh-CN"/>
          </w:rPr>
          <w:t>(一)、经济评价财务测算</w:t>
        </w:r>
        <w:r>
          <w:tab/>
        </w:r>
        <w:r>
          <w:fldChar w:fldCharType="begin"/>
        </w:r>
        <w:r>
          <w:instrText xml:space="preserve"> PAGEREF _Toc22017 \h </w:instrText>
        </w:r>
        <w:r>
          <w:fldChar w:fldCharType="separate"/>
        </w:r>
        <w:r>
          <w:t>37</w:t>
        </w:r>
        <w:r>
          <w:fldChar w:fldCharType="end"/>
        </w:r>
      </w:hyperlink>
    </w:p>
    <w:p>
      <w:pPr>
        <w:pStyle w:val="TOC2"/>
        <w:tabs>
          <w:tab w:val="right" w:leader="dot" w:pos="8306"/>
        </w:tabs>
      </w:pPr>
      <w:hyperlink w:anchor="_Toc27235" w:history="1">
        <w:r>
          <w:rPr>
            <w:rFonts w:ascii="仿宋" w:eastAsia="仿宋" w:hAnsi="仿宋" w:cs="仿宋" w:hint="eastAsia"/>
            <w:lang w:eastAsia="zh-CN"/>
          </w:rPr>
          <w:t>(二)、增敏化学发光免疫分析仪项目盈利能力分析</w:t>
        </w:r>
        <w:r>
          <w:tab/>
        </w:r>
        <w:r>
          <w:fldChar w:fldCharType="begin"/>
        </w:r>
        <w:r>
          <w:instrText xml:space="preserve"> PAGEREF _Toc27235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31" w:history="1">
        <w:r>
          <w:rPr>
            <w:rFonts w:ascii="仿宋" w:eastAsia="仿宋" w:hAnsi="仿宋" w:cs="仿宋" w:hint="eastAsia"/>
            <w:lang w:eastAsia="zh-CN"/>
          </w:rPr>
          <w:t>十一、增敏化学发光免疫分析仪项目创新与研发</w:t>
        </w:r>
        <w:r>
          <w:tab/>
        </w:r>
        <w:r>
          <w:fldChar w:fldCharType="begin"/>
        </w:r>
        <w:r>
          <w:instrText xml:space="preserve"> PAGEREF _Toc5531 \h </w:instrText>
        </w:r>
        <w:r>
          <w:fldChar w:fldCharType="separate"/>
        </w:r>
        <w:r>
          <w:t>39</w:t>
        </w:r>
        <w:r>
          <w:fldChar w:fldCharType="end"/>
        </w:r>
      </w:hyperlink>
    </w:p>
    <w:p>
      <w:pPr>
        <w:pStyle w:val="TOC2"/>
        <w:tabs>
          <w:tab w:val="right" w:leader="dot" w:pos="8306"/>
        </w:tabs>
      </w:pPr>
      <w:hyperlink w:anchor="_Toc6474" w:history="1">
        <w:r>
          <w:rPr>
            <w:rFonts w:ascii="仿宋" w:eastAsia="仿宋" w:hAnsi="仿宋" w:cs="仿宋" w:hint="eastAsia"/>
            <w:lang w:eastAsia="zh-CN"/>
          </w:rPr>
          <w:t>(一)、创新策略与方向</w:t>
        </w:r>
        <w:r>
          <w:tab/>
        </w:r>
        <w:r>
          <w:fldChar w:fldCharType="begin"/>
        </w:r>
        <w:r>
          <w:instrText xml:space="preserve"> PAGEREF _Toc6474 \h </w:instrText>
        </w:r>
        <w:r>
          <w:fldChar w:fldCharType="separate"/>
        </w:r>
        <w:r>
          <w:t>39</w:t>
        </w:r>
        <w:r>
          <w:fldChar w:fldCharType="end"/>
        </w:r>
      </w:hyperlink>
    </w:p>
    <w:p>
      <w:pPr>
        <w:pStyle w:val="TOC2"/>
        <w:tabs>
          <w:tab w:val="right" w:leader="dot" w:pos="8306"/>
        </w:tabs>
      </w:pPr>
      <w:hyperlink w:anchor="_Toc737" w:history="1">
        <w:r>
          <w:rPr>
            <w:rFonts w:ascii="仿宋" w:eastAsia="仿宋" w:hAnsi="仿宋" w:cs="仿宋" w:hint="eastAsia"/>
            <w:lang w:eastAsia="zh-CN"/>
          </w:rPr>
          <w:t>(二)、研发规划与投入</w:t>
        </w:r>
        <w:r>
          <w:tab/>
        </w:r>
        <w:r>
          <w:fldChar w:fldCharType="begin"/>
        </w:r>
        <w:r>
          <w:instrText xml:space="preserve"> PAGEREF _Toc737 \h </w:instrText>
        </w:r>
        <w:r>
          <w:fldChar w:fldCharType="separate"/>
        </w:r>
        <w:r>
          <w:t>41</w:t>
        </w:r>
        <w:r>
          <w:fldChar w:fldCharType="end"/>
        </w:r>
      </w:hyperlink>
    </w:p>
    <w:p>
      <w:pPr>
        <w:pStyle w:val="TOC1"/>
        <w:tabs>
          <w:tab w:val="right" w:leader="dot" w:pos="8306"/>
        </w:tabs>
      </w:pPr>
      <w:hyperlink w:anchor="_Toc6690" w:history="1">
        <w:r>
          <w:rPr>
            <w:rFonts w:ascii="仿宋" w:eastAsia="仿宋" w:hAnsi="仿宋" w:cs="仿宋" w:hint="eastAsia"/>
            <w:lang w:eastAsia="zh-CN"/>
          </w:rPr>
          <w:t>十二、增敏化学发光免疫分析仪项目投资规划</w:t>
        </w:r>
        <w:r>
          <w:tab/>
        </w:r>
        <w:r>
          <w:fldChar w:fldCharType="begin"/>
        </w:r>
        <w:r>
          <w:instrText xml:space="preserve"> PAGEREF _Toc6690 \h </w:instrText>
        </w:r>
        <w:r>
          <w:fldChar w:fldCharType="separate"/>
        </w:r>
        <w:r>
          <w:t>43</w:t>
        </w:r>
        <w:r>
          <w:fldChar w:fldCharType="end"/>
        </w:r>
      </w:hyperlink>
    </w:p>
    <w:p>
      <w:pPr>
        <w:pStyle w:val="TOC2"/>
        <w:tabs>
          <w:tab w:val="right" w:leader="dot" w:pos="8306"/>
        </w:tabs>
      </w:pPr>
      <w:hyperlink w:anchor="_Toc642" w:history="1">
        <w:r>
          <w:rPr>
            <w:rFonts w:ascii="仿宋" w:eastAsia="仿宋" w:hAnsi="仿宋" w:cs="仿宋" w:hint="eastAsia"/>
            <w:lang w:eastAsia="zh-CN"/>
          </w:rPr>
          <w:t>(一)、增敏化学发光免疫分析仪项目总投资估算</w:t>
        </w:r>
        <w:r>
          <w:tab/>
        </w:r>
        <w:r>
          <w:fldChar w:fldCharType="begin"/>
        </w:r>
        <w:r>
          <w:instrText xml:space="preserve"> PAGEREF _Toc642 \h </w:instrText>
        </w:r>
        <w:r>
          <w:fldChar w:fldCharType="separate"/>
        </w:r>
        <w:r>
          <w:t>43</w:t>
        </w:r>
        <w:r>
          <w:fldChar w:fldCharType="end"/>
        </w:r>
      </w:hyperlink>
    </w:p>
    <w:p>
      <w:pPr>
        <w:pStyle w:val="TOC2"/>
        <w:tabs>
          <w:tab w:val="right" w:leader="dot" w:pos="8306"/>
        </w:tabs>
      </w:pPr>
      <w:hyperlink w:anchor="_Toc109" w:history="1">
        <w:r>
          <w:rPr>
            <w:rFonts w:ascii="仿宋" w:eastAsia="仿宋" w:hAnsi="仿宋" w:cs="仿宋" w:hint="eastAsia"/>
            <w:lang w:eastAsia="zh-CN"/>
          </w:rPr>
          <w:t>(二)、资金筹措</w:t>
        </w:r>
        <w:r>
          <w:tab/>
        </w:r>
        <w:r>
          <w:fldChar w:fldCharType="begin"/>
        </w:r>
        <w:r>
          <w:instrText xml:space="preserve"> PAGEREF _Toc109 \h </w:instrText>
        </w:r>
        <w:r>
          <w:fldChar w:fldCharType="separate"/>
        </w:r>
        <w:r>
          <w:t>44</w:t>
        </w:r>
        <w:r>
          <w:fldChar w:fldCharType="end"/>
        </w:r>
      </w:hyperlink>
    </w:p>
    <w:p>
      <w:pPr>
        <w:pStyle w:val="TOC1"/>
        <w:tabs>
          <w:tab w:val="right" w:leader="dot" w:pos="8306"/>
        </w:tabs>
      </w:pPr>
      <w:hyperlink w:anchor="_Toc23866" w:history="1">
        <w:r>
          <w:rPr>
            <w:rFonts w:ascii="仿宋" w:eastAsia="仿宋" w:hAnsi="仿宋" w:cs="仿宋" w:hint="eastAsia"/>
            <w:lang w:eastAsia="zh-CN"/>
          </w:rPr>
          <w:t>十三、风险识别与分类</w:t>
        </w:r>
        <w:r>
          <w:tab/>
        </w:r>
        <w:r>
          <w:fldChar w:fldCharType="begin"/>
        </w:r>
        <w:r>
          <w:instrText xml:space="preserve"> PAGEREF _Toc23866 \h </w:instrText>
        </w:r>
        <w:r>
          <w:fldChar w:fldCharType="separate"/>
        </w:r>
        <w:r>
          <w:t>45</w:t>
        </w:r>
        <w:r>
          <w:fldChar w:fldCharType="end"/>
        </w:r>
      </w:hyperlink>
    </w:p>
    <w:p>
      <w:pPr>
        <w:pStyle w:val="TOC2"/>
        <w:tabs>
          <w:tab w:val="right" w:leader="dot" w:pos="8306"/>
        </w:tabs>
      </w:pPr>
      <w:hyperlink w:anchor="_Toc4118" w:history="1">
        <w:r>
          <w:rPr>
            <w:rFonts w:ascii="仿宋" w:eastAsia="仿宋" w:hAnsi="仿宋" w:cs="仿宋" w:hint="eastAsia"/>
            <w:lang w:eastAsia="zh-CN"/>
          </w:rPr>
          <w:t>(一)、风险识别</w:t>
        </w:r>
        <w:r>
          <w:tab/>
        </w:r>
        <w:r>
          <w:fldChar w:fldCharType="begin"/>
        </w:r>
        <w:r>
          <w:instrText xml:space="preserve"> PAGEREF _Toc4118 \h </w:instrText>
        </w:r>
        <w:r>
          <w:fldChar w:fldCharType="separate"/>
        </w:r>
        <w:r>
          <w:t>45</w:t>
        </w:r>
        <w:r>
          <w:fldChar w:fldCharType="end"/>
        </w:r>
      </w:hyperlink>
    </w:p>
    <w:p>
      <w:pPr>
        <w:pStyle w:val="TOC2"/>
        <w:tabs>
          <w:tab w:val="right" w:leader="dot" w:pos="8306"/>
        </w:tabs>
      </w:pPr>
      <w:hyperlink w:anchor="_Toc29925" w:history="1">
        <w:r>
          <w:rPr>
            <w:rFonts w:ascii="仿宋" w:eastAsia="仿宋" w:hAnsi="仿宋" w:cs="仿宋" w:hint="eastAsia"/>
            <w:lang w:eastAsia="zh-CN"/>
          </w:rPr>
          <w:t>(二)、风险分类</w:t>
        </w:r>
        <w:r>
          <w:tab/>
        </w:r>
        <w:r>
          <w:fldChar w:fldCharType="begin"/>
        </w:r>
        <w:r>
          <w:instrText xml:space="preserve"> PAGEREF _Toc29925 \h </w:instrText>
        </w:r>
        <w:r>
          <w:fldChar w:fldCharType="separate"/>
        </w:r>
        <w:r>
          <w:t>46</w:t>
        </w:r>
        <w:r>
          <w:fldChar w:fldCharType="end"/>
        </w:r>
      </w:hyperlink>
    </w:p>
    <w:p>
      <w:pPr>
        <w:pStyle w:val="TOC1"/>
        <w:tabs>
          <w:tab w:val="right" w:leader="dot" w:pos="8306"/>
        </w:tabs>
      </w:pPr>
      <w:hyperlink w:anchor="_Toc706" w:history="1">
        <w:r>
          <w:rPr>
            <w:rFonts w:ascii="仿宋" w:eastAsia="仿宋" w:hAnsi="仿宋" w:cs="仿宋" w:hint="eastAsia"/>
            <w:lang w:eastAsia="zh-CN"/>
          </w:rPr>
          <w:t>十四、增敏化学发光免疫分析仪项目变更管理</w:t>
        </w:r>
        <w:r>
          <w:tab/>
        </w:r>
        <w:r>
          <w:fldChar w:fldCharType="begin"/>
        </w:r>
        <w:r>
          <w:instrText xml:space="preserve"> PAGEREF _Toc706 \h </w:instrText>
        </w:r>
        <w:r>
          <w:fldChar w:fldCharType="separate"/>
        </w:r>
        <w:r>
          <w:t>48</w:t>
        </w:r>
        <w:r>
          <w:fldChar w:fldCharType="end"/>
        </w:r>
      </w:hyperlink>
    </w:p>
    <w:p>
      <w:pPr>
        <w:pStyle w:val="TOC2"/>
        <w:tabs>
          <w:tab w:val="right" w:leader="dot" w:pos="8306"/>
        </w:tabs>
      </w:pPr>
      <w:hyperlink w:anchor="_Toc18177" w:history="1">
        <w:r>
          <w:rPr>
            <w:rFonts w:ascii="仿宋" w:eastAsia="仿宋" w:hAnsi="仿宋" w:cs="仿宋" w:hint="eastAsia"/>
            <w:lang w:eastAsia="zh-CN"/>
          </w:rPr>
          <w:t>(一)、变更申请与评估</w:t>
        </w:r>
        <w:r>
          <w:tab/>
        </w:r>
        <w:r>
          <w:fldChar w:fldCharType="begin"/>
        </w:r>
        <w:r>
          <w:instrText xml:space="preserve"> PAGEREF _Toc18177 \h </w:instrText>
        </w:r>
        <w:r>
          <w:fldChar w:fldCharType="separate"/>
        </w:r>
        <w:r>
          <w:t>48</w:t>
        </w:r>
        <w:r>
          <w:fldChar w:fldCharType="end"/>
        </w:r>
      </w:hyperlink>
    </w:p>
    <w:p>
      <w:pPr>
        <w:pStyle w:val="TOC2"/>
        <w:tabs>
          <w:tab w:val="right" w:leader="dot" w:pos="8306"/>
        </w:tabs>
      </w:pPr>
      <w:hyperlink w:anchor="_Toc2227" w:history="1">
        <w:r>
          <w:rPr>
            <w:rFonts w:ascii="仿宋" w:eastAsia="仿宋" w:hAnsi="仿宋" w:cs="仿宋" w:hint="eastAsia"/>
            <w:lang w:eastAsia="zh-CN"/>
          </w:rPr>
          <w:t>(二)、变更实施与控制</w:t>
        </w:r>
        <w:r>
          <w:tab/>
        </w:r>
        <w:r>
          <w:fldChar w:fldCharType="begin"/>
        </w:r>
        <w:r>
          <w:instrText xml:space="preserve"> PAGEREF _Toc2227 \h </w:instrText>
        </w:r>
        <w:r>
          <w:fldChar w:fldCharType="separate"/>
        </w:r>
        <w:r>
          <w:t>49</w:t>
        </w:r>
        <w:r>
          <w:fldChar w:fldCharType="end"/>
        </w:r>
      </w:hyperlink>
    </w:p>
    <w:p>
      <w:pPr>
        <w:pStyle w:val="TOC1"/>
        <w:tabs>
          <w:tab w:val="right" w:leader="dot" w:pos="8306"/>
        </w:tabs>
      </w:pPr>
      <w:hyperlink w:anchor="_Toc20604" w:history="1">
        <w:r>
          <w:rPr>
            <w:rFonts w:ascii="仿宋" w:eastAsia="仿宋" w:hAnsi="仿宋" w:cs="仿宋" w:hint="eastAsia"/>
            <w:lang w:eastAsia="zh-CN"/>
          </w:rPr>
          <w:t>十五、利益相关者分析与沟通计划</w:t>
        </w:r>
        <w:r>
          <w:tab/>
        </w:r>
        <w:r>
          <w:fldChar w:fldCharType="begin"/>
        </w:r>
        <w:r>
          <w:instrText xml:space="preserve"> PAGEREF _Toc20604 \h </w:instrText>
        </w:r>
        <w:r>
          <w:fldChar w:fldCharType="separate"/>
        </w:r>
        <w:r>
          <w:t>49</w:t>
        </w:r>
        <w:r>
          <w:fldChar w:fldCharType="end"/>
        </w:r>
      </w:hyperlink>
    </w:p>
    <w:p>
      <w:pPr>
        <w:pStyle w:val="TOC2"/>
        <w:tabs>
          <w:tab w:val="right" w:leader="dot" w:pos="8306"/>
        </w:tabs>
      </w:pPr>
      <w:hyperlink w:anchor="_Toc27124" w:history="1">
        <w:r>
          <w:rPr>
            <w:rFonts w:ascii="仿宋" w:eastAsia="仿宋" w:hAnsi="仿宋" w:cs="仿宋" w:hint="eastAsia"/>
            <w:lang w:eastAsia="zh-CN"/>
          </w:rPr>
          <w:t>(一)、利益相关者分析</w:t>
        </w:r>
        <w:r>
          <w:tab/>
        </w:r>
        <w:r>
          <w:fldChar w:fldCharType="begin"/>
        </w:r>
        <w:r>
          <w:instrText xml:space="preserve"> PAGEREF _Toc27124 \h </w:instrText>
        </w:r>
        <w:r>
          <w:fldChar w:fldCharType="separate"/>
        </w:r>
        <w:r>
          <w:t>49</w:t>
        </w:r>
        <w:r>
          <w:fldChar w:fldCharType="end"/>
        </w:r>
      </w:hyperlink>
    </w:p>
    <w:p>
      <w:pPr>
        <w:pStyle w:val="TOC2"/>
        <w:tabs>
          <w:tab w:val="right" w:leader="dot" w:pos="8306"/>
        </w:tabs>
      </w:pPr>
      <w:hyperlink w:anchor="_Toc17604" w:history="1">
        <w:r>
          <w:rPr>
            <w:rFonts w:ascii="仿宋" w:eastAsia="仿宋" w:hAnsi="仿宋" w:cs="仿宋" w:hint="eastAsia"/>
            <w:lang w:eastAsia="zh-CN"/>
          </w:rPr>
          <w:t>(二)、沟通计划</w:t>
        </w:r>
        <w:r>
          <w:tab/>
        </w:r>
        <w:r>
          <w:fldChar w:fldCharType="begin"/>
        </w:r>
        <w:r>
          <w:instrText xml:space="preserve"> PAGEREF _Toc17604 \h </w:instrText>
        </w:r>
        <w:r>
          <w:fldChar w:fldCharType="separate"/>
        </w:r>
        <w:r>
          <w:t>51</w:t>
        </w:r>
        <w:r>
          <w:fldChar w:fldCharType="end"/>
        </w:r>
      </w:hyperlink>
    </w:p>
    <w:p>
      <w:pPr>
        <w:pStyle w:val="TOC1"/>
        <w:tabs>
          <w:tab w:val="right" w:leader="dot" w:pos="8306"/>
        </w:tabs>
      </w:pPr>
      <w:hyperlink w:anchor="_Toc4509" w:history="1">
        <w:r>
          <w:rPr>
            <w:rFonts w:ascii="仿宋" w:eastAsia="仿宋" w:hAnsi="仿宋" w:cs="仿宋" w:hint="eastAsia"/>
            <w:lang w:eastAsia="zh-CN"/>
          </w:rPr>
          <w:t>十六、增敏化学发光免疫分析仪项目工程方案分析</w:t>
        </w:r>
        <w:r>
          <w:tab/>
        </w:r>
        <w:r>
          <w:fldChar w:fldCharType="begin"/>
        </w:r>
        <w:r>
          <w:instrText xml:space="preserve"> PAGEREF _Toc4509 \h </w:instrText>
        </w:r>
        <w:r>
          <w:fldChar w:fldCharType="separate"/>
        </w:r>
        <w:r>
          <w:t>52</w:t>
        </w:r>
        <w:r>
          <w:fldChar w:fldCharType="end"/>
        </w:r>
      </w:hyperlink>
    </w:p>
    <w:p>
      <w:pPr>
        <w:pStyle w:val="TOC2"/>
        <w:tabs>
          <w:tab w:val="right" w:leader="dot" w:pos="8306"/>
        </w:tabs>
      </w:pPr>
      <w:hyperlink w:anchor="_Toc23146" w:history="1">
        <w:r>
          <w:rPr>
            <w:rFonts w:ascii="仿宋" w:eastAsia="仿宋" w:hAnsi="仿宋" w:cs="仿宋" w:hint="eastAsia"/>
            <w:lang w:eastAsia="zh-CN"/>
          </w:rPr>
          <w:t>(一)、建筑工程设计原则</w:t>
        </w:r>
        <w:r>
          <w:tab/>
        </w:r>
        <w:r>
          <w:fldChar w:fldCharType="begin"/>
        </w:r>
        <w:r>
          <w:instrText xml:space="preserve"> PAGEREF _Toc23146 \h </w:instrText>
        </w:r>
        <w:r>
          <w:fldChar w:fldCharType="separate"/>
        </w:r>
        <w:r>
          <w:t>52</w:t>
        </w:r>
        <w:r>
          <w:fldChar w:fldCharType="end"/>
        </w:r>
      </w:hyperlink>
    </w:p>
    <w:p>
      <w:pPr>
        <w:pStyle w:val="TOC2"/>
        <w:tabs>
          <w:tab w:val="right" w:leader="dot" w:pos="8306"/>
        </w:tabs>
      </w:pPr>
      <w:hyperlink w:anchor="_Toc23658" w:history="1">
        <w:r>
          <w:rPr>
            <w:rFonts w:ascii="仿宋" w:eastAsia="仿宋" w:hAnsi="仿宋" w:cs="仿宋" w:hint="eastAsia"/>
            <w:lang w:eastAsia="zh-CN"/>
          </w:rPr>
          <w:t>(二)、土建工程建设指标</w:t>
        </w:r>
        <w:r>
          <w:tab/>
        </w:r>
        <w:r>
          <w:fldChar w:fldCharType="begin"/>
        </w:r>
        <w:r>
          <w:instrText xml:space="preserve"> PAGEREF _Toc23658 \h </w:instrText>
        </w:r>
        <w:r>
          <w:fldChar w:fldCharType="separate"/>
        </w:r>
        <w:r>
          <w:t>55</w:t>
        </w:r>
        <w:r>
          <w:fldChar w:fldCharType="end"/>
        </w:r>
      </w:hyperlink>
    </w:p>
    <w:p>
      <w:pPr>
        <w:pStyle w:val="TOC1"/>
        <w:tabs>
          <w:tab w:val="right" w:leader="dot" w:pos="8306"/>
        </w:tabs>
      </w:pPr>
      <w:hyperlink w:anchor="_Toc16863" w:history="1">
        <w:r>
          <w:rPr>
            <w:rFonts w:ascii="仿宋" w:eastAsia="仿宋" w:hAnsi="仿宋" w:cs="仿宋" w:hint="eastAsia"/>
            <w:lang w:eastAsia="zh-CN"/>
          </w:rPr>
          <w:t>十七、营销与推广策略</w:t>
        </w:r>
        <w:r>
          <w:tab/>
        </w:r>
        <w:r>
          <w:fldChar w:fldCharType="begin"/>
        </w:r>
        <w:r>
          <w:instrText xml:space="preserve"> PAGEREF _Toc16863 \h </w:instrText>
        </w:r>
        <w:r>
          <w:fldChar w:fldCharType="separate"/>
        </w:r>
        <w:r>
          <w:t>57</w:t>
        </w:r>
        <w:r>
          <w:fldChar w:fldCharType="end"/>
        </w:r>
      </w:hyperlink>
    </w:p>
    <w:p>
      <w:pPr>
        <w:pStyle w:val="TOC2"/>
        <w:tabs>
          <w:tab w:val="right" w:leader="dot" w:pos="8306"/>
        </w:tabs>
      </w:pPr>
      <w:hyperlink w:anchor="_Toc3340" w:history="1">
        <w:r>
          <w:rPr>
            <w:rFonts w:ascii="仿宋" w:eastAsia="仿宋" w:hAnsi="仿宋" w:cs="仿宋" w:hint="eastAsia"/>
            <w:lang w:eastAsia="zh-CN"/>
          </w:rPr>
          <w:t>(一)、产品/服务定位与特点</w:t>
        </w:r>
        <w:r>
          <w:tab/>
        </w:r>
        <w:r>
          <w:fldChar w:fldCharType="begin"/>
        </w:r>
        <w:r>
          <w:instrText xml:space="preserve"> PAGEREF _Toc3340 \h </w:instrText>
        </w:r>
        <w:r>
          <w:fldChar w:fldCharType="separate"/>
        </w:r>
        <w:r>
          <w:t>57</w:t>
        </w:r>
        <w:r>
          <w:fldChar w:fldCharType="end"/>
        </w:r>
      </w:hyperlink>
    </w:p>
    <w:p>
      <w:pPr>
        <w:pStyle w:val="TOC2"/>
        <w:tabs>
          <w:tab w:val="right" w:leader="dot" w:pos="8306"/>
        </w:tabs>
      </w:pPr>
      <w:hyperlink w:anchor="_Toc16146" w:history="1">
        <w:r>
          <w:rPr>
            <w:rFonts w:ascii="仿宋" w:eastAsia="仿宋" w:hAnsi="仿宋" w:cs="仿宋" w:hint="eastAsia"/>
            <w:lang w:eastAsia="zh-CN"/>
          </w:rPr>
          <w:t>(二)、市场定位与竞争分析</w:t>
        </w:r>
        <w:r>
          <w:tab/>
        </w:r>
        <w:r>
          <w:fldChar w:fldCharType="begin"/>
        </w:r>
        <w:r>
          <w:instrText xml:space="preserve"> PAGEREF _Toc16146 \h </w:instrText>
        </w:r>
        <w:r>
          <w:fldChar w:fldCharType="separate"/>
        </w:r>
        <w:r>
          <w:t>58</w:t>
        </w:r>
        <w:r>
          <w:fldChar w:fldCharType="end"/>
        </w:r>
      </w:hyperlink>
    </w:p>
    <w:p>
      <w:pPr>
        <w:pStyle w:val="TOC2"/>
        <w:tabs>
          <w:tab w:val="right" w:leader="dot" w:pos="8306"/>
        </w:tabs>
      </w:pPr>
      <w:hyperlink w:anchor="_Toc7115" w:history="1">
        <w:r>
          <w:rPr>
            <w:rFonts w:ascii="仿宋" w:eastAsia="仿宋" w:hAnsi="仿宋" w:cs="仿宋" w:hint="eastAsia"/>
            <w:lang w:eastAsia="zh-CN"/>
          </w:rPr>
          <w:t>(三)、营销渠道与策略</w:t>
        </w:r>
        <w:r>
          <w:tab/>
        </w:r>
        <w:r>
          <w:fldChar w:fldCharType="begin"/>
        </w:r>
        <w:r>
          <w:instrText xml:space="preserve"> PAGEREF _Toc7115 \h </w:instrText>
        </w:r>
        <w:r>
          <w:fldChar w:fldCharType="separate"/>
        </w:r>
        <w:r>
          <w:t>59</w:t>
        </w:r>
        <w:r>
          <w:fldChar w:fldCharType="end"/>
        </w:r>
      </w:hyperlink>
    </w:p>
    <w:p>
      <w:pPr>
        <w:pStyle w:val="TOC2"/>
        <w:tabs>
          <w:tab w:val="right" w:leader="dot" w:pos="8306"/>
        </w:tabs>
      </w:pPr>
      <w:hyperlink w:anchor="_Toc25843" w:history="1">
        <w:r>
          <w:rPr>
            <w:rFonts w:ascii="仿宋" w:eastAsia="仿宋" w:hAnsi="仿宋" w:cs="仿宋" w:hint="eastAsia"/>
            <w:lang w:eastAsia="zh-CN"/>
          </w:rPr>
          <w:t>(四)、推广与宣传活动</w:t>
        </w:r>
        <w:r>
          <w:tab/>
        </w:r>
        <w:r>
          <w:fldChar w:fldCharType="begin"/>
        </w:r>
        <w:r>
          <w:instrText xml:space="preserve"> PAGEREF _Toc25843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571"/>
      <w:r>
        <w:rPr>
          <w:rFonts w:ascii="仿宋" w:eastAsia="仿宋" w:hAnsi="仿宋" w:cs="仿宋" w:hint="eastAsia"/>
          <w:sz w:val="28"/>
          <w:lang w:eastAsia="zh-CN"/>
        </w:rPr>
        <w:t>一、增敏化学发光免疫分析仪项目土建工程</w:t>
      </w:r>
      <w:bookmarkEnd w:id="2"/>
    </w:p>
    <w:p>
      <w:pPr>
        <w:pStyle w:val="Heading2"/>
        <w:rPr>
          <w:rFonts w:ascii="仿宋" w:eastAsia="仿宋" w:hAnsi="仿宋" w:cs="仿宋" w:hint="eastAsia"/>
          <w:lang w:eastAsia="zh-CN"/>
        </w:rPr>
      </w:pPr>
      <w:bookmarkStart w:id="3" w:name="_Toc350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在增敏化学发光免疫分析仪项目的建筑工程设计中，我们将秉承一系列重要的设计原则，以确保增敏化学发光免疫分析仪项目建筑在功能、美观、可持续性等方面达到最佳效果。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首要原则是确保建筑的功能性得到最大化的发挥。我们将充分理解增敏化学发光免疫分析仪项目的实际需求，合理布局各个功能区域，保证建筑在满足业务需求的同时，提供高效的工作环境。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在建筑设计中，我们将综合考虑建设和运营成本。通过精细的经济效益分析，确保设计方案在高效利用资源的同时，对增敏化学发光免疫分析仪项目的长期盈利能力有积极的贡献。</w:t>
      </w:r>
    </w:p>
    <w:p>
      <w:pPr>
        <w:pStyle w:val="Heading2"/>
        <w:ind w:firstLine="560" w:firstLineChars="200"/>
        <w:rPr>
          <w:rFonts w:ascii="仿宋" w:eastAsia="仿宋" w:hAnsi="仿宋" w:cs="仿宋" w:hint="eastAsia"/>
          <w:sz w:val="28"/>
          <w:lang w:eastAsia="zh-CN"/>
        </w:rPr>
      </w:pPr>
      <w:bookmarkStart w:id="4" w:name="_Toc193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增敏化学发光免疫分析仪项目的土建工程设计中，我们将精准设定设计年限，结合增敏化学发光免疫分析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增敏化学发光免疫分析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666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增敏化学发光免疫分析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增敏化学发光免疫分析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增敏化学发光免疫分析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71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本期工程增敏化学发光免疫分析仪项目预计总建筑面积XXX平方米，其中：计容建筑面积XXX平方米，计划建筑工程投资XX万元，占增敏化学发光免疫分析仪项目总投资的XX%。</w:t>
      </w:r>
    </w:p>
    <w:p>
      <w:pPr>
        <w:pStyle w:val="Heading1"/>
        <w:ind w:firstLine="560" w:firstLineChars="200"/>
        <w:rPr>
          <w:rFonts w:ascii="仿宋" w:eastAsia="仿宋" w:hAnsi="仿宋" w:cs="仿宋" w:hint="eastAsia"/>
          <w:sz w:val="28"/>
          <w:lang w:eastAsia="zh-CN"/>
        </w:rPr>
      </w:pPr>
      <w:bookmarkStart w:id="7" w:name="_Toc24540"/>
      <w:r>
        <w:rPr>
          <w:rFonts w:ascii="仿宋" w:eastAsia="仿宋" w:hAnsi="仿宋" w:cs="仿宋" w:hint="eastAsia"/>
          <w:sz w:val="28"/>
          <w:lang w:eastAsia="zh-CN"/>
        </w:rPr>
        <w:t>二、增敏化学发光免疫分析仪项目建设单位说明</w:t>
      </w:r>
      <w:bookmarkEnd w:id="7"/>
    </w:p>
    <w:p>
      <w:pPr>
        <w:pStyle w:val="Heading2"/>
        <w:rPr>
          <w:rFonts w:ascii="仿宋" w:eastAsia="仿宋" w:hAnsi="仿宋" w:cs="仿宋" w:hint="eastAsia"/>
          <w:lang w:eastAsia="zh-CN"/>
        </w:rPr>
      </w:pPr>
      <w:bookmarkStart w:id="8" w:name="_Toc4220"/>
      <w:r>
        <w:rPr>
          <w:rFonts w:ascii="仿宋" w:eastAsia="仿宋" w:hAnsi="仿宋" w:cs="仿宋" w:hint="eastAsia"/>
          <w:lang w:eastAsia="zh-CN"/>
        </w:rPr>
        <w:t>(一)、增敏化学发光免疫分析仪项目承办单位基本情况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31519"/>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增敏化学发光免疫分析仪项目承办单位的XXXX，我们着眼于实现可持续的经济效益。通过技术创新和解决方案的提供，公司预计在增敏化学发光免疫分析仪项目执行期间将获得可观的收入增长。这一收入来源主要包括增敏化学发光免疫分析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同时，我们注重成本控制和效率提升，以确保增敏化学发光免疫分析仪项目的可持续盈利。透过精细的管理和资源优化，公司期望实现增敏化学发光免疫分析仪项目利润最大化。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增敏化学发光免疫分析仪项目实施进行全面的投资评估，包括增敏化学发光免疫分析仪项目启动阶段的资金投入和后续运营成本。通过对增敏化学发光免疫分析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增敏化学发光免疫分析仪项目实施过程中具备足够的资金流动性，公司将进行详尽的现金流分析。这包括资金需求的合理预测、增敏化学发光免疫分析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4559"/>
      <w:r>
        <w:rPr>
          <w:rFonts w:ascii="仿宋" w:eastAsia="仿宋" w:hAnsi="仿宋" w:cs="仿宋" w:hint="eastAsia"/>
          <w:sz w:val="28"/>
          <w:lang w:eastAsia="zh-CN"/>
        </w:rPr>
        <w:t>三、增敏化学发光免疫分析仪项目选址可行性分析</w:t>
      </w:r>
      <w:bookmarkEnd w:id="10"/>
    </w:p>
    <w:p>
      <w:pPr>
        <w:pStyle w:val="Heading2"/>
        <w:rPr>
          <w:rFonts w:ascii="仿宋" w:eastAsia="仿宋" w:hAnsi="仿宋" w:cs="仿宋" w:hint="eastAsia"/>
          <w:lang w:eastAsia="zh-CN"/>
        </w:rPr>
      </w:pPr>
      <w:bookmarkStart w:id="11" w:name="_Toc27929"/>
      <w:r>
        <w:rPr>
          <w:rFonts w:ascii="仿宋" w:eastAsia="仿宋" w:hAnsi="仿宋" w:cs="仿宋" w:hint="eastAsia"/>
          <w:lang w:eastAsia="zh-CN"/>
        </w:rPr>
        <w:t>(一)、增敏化学发光免疫分析仪项目选址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该增敏化学发光免疫分析仪项目选址位于XX省XX市XX区XXX街道</w:t>
      </w:r>
    </w:p>
    <w:p>
      <w:pPr>
        <w:pStyle w:val="Heading2"/>
        <w:ind w:firstLine="560" w:firstLineChars="200"/>
        <w:rPr>
          <w:rFonts w:ascii="仿宋" w:eastAsia="仿宋" w:hAnsi="仿宋" w:cs="仿宋" w:hint="eastAsia"/>
          <w:sz w:val="28"/>
          <w:lang w:eastAsia="zh-CN"/>
        </w:rPr>
      </w:pPr>
      <w:bookmarkStart w:id="12" w:name="_Toc5289"/>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增敏化学发光免疫分析仪项目的征地面积将根据增敏化学发光免疫分析仪项目的实际规模和需求进行精确规划。具体面积XXX平方米，旨在确保增敏化学发光免疫分析仪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净用地面积是在征地面积基础上去除不可利用面积后的实际可开发用地。具体面积XXX平方米，考虑到环保、交通、安全等多方面因素，以确保增敏化学发光免疫分析仪项目在整体利用效率上达到最优。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增敏化学发光免疫分析仪项目计划建设的建筑总规模具体面积XXX平方米。这一规模的确定综合考虑了增敏化学发光免疫分析仪项目的性质、规模，以及城市规划的相关要求，确保建筑布局与周边环境协调一致。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绿地率是增敏化学发光免疫分析仪项目用地中被规划为绿地的比例。具体面积XXX平方米，旨在通过合理规划绿地，改善增敏化学发光免疫分析仪项目周边环境，提升居民生活质量，并符合城市整体绿化规划。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容积率是用地上可以建设的建筑总体积与用地面积之比。具体面积XXX，通过合理的容积率规划，确保增敏化学发光免疫分析仪项目建筑规模与周边环境和谐共生。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增敏化学发光免疫分析仪项目选址与当地城市规划相一致，具体面积XXX平方米。通过与城市规划部门深入沟通，确保增敏化学发光免疫分析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增敏化学发光免疫分析仪项目选址符合当地产业政策，具体面积XXX平方米。这包括增敏化学发光免疫分析仪项目对当地经济的促进作用，以及对相关产业的带动效应，确保增敏化学发光免疫分析仪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增敏化学发光免疫分析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确保增敏化学发光免疫分析仪项目选址具备必要的公共设施配套，具体面积XXX平方米。这包括交通便利性、教育、医疗等基础设施，以提高居民生活品质，使得增敏化学发光免疫分析仪项目选址更具吸引力。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考虑用地总体要求对当地社会稳定性的影响，具体面积XXX平方米。通过深入了解当地社区反馈，确保增敏化学发光免疫分析仪项目的选址和建设过程对当地社会和谐稳定产生积极作用。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增敏化学发光免疫分析仪项目选址不仅符合法规和规划，还在实际操作中具有可行性。这一全面规划将为增敏化学发光免疫分析仪项目的成功实施提供坚实的基础，确保增敏化学发光免疫分析仪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7441"/>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增敏化学发光免疫分析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增敏化学发光免疫分析仪项目的设备规划和空间设计中，我们将采取灵活设备布局的措施。设备布局将根据实际需求进行灵活设计，避免不必要的浪费。通过合理规划设备摆放位置，我们将提高设备的利用率，减少设备间距，以确保增敏化学发光免疫分析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增敏化学发光免疫分析仪项目内部引入共享设施的概念，例如共享会议室、办公区等。通过这种方式，我们可以减少对资源的重复建设，提高资源共享效率，从而减小增敏化学发光免疫分析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9219"/>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增敏化学发光免疫分析仪项目的总图布置中，我们将不同功能区域进行明确的规划，以最大程度满足增敏化学发光免疫分析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0011"/>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增敏化学发光免疫分析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增敏化学发光免疫分析仪项目对环境的影响是综合评价的重要因素之一。我们将详细考虑选址周边的自然环境、生态保护区、水源地等情况，确保增敏化学发光免疫分析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增敏化学发光免疫分析仪项目所在地的相关政策，确保增敏化学发光免疫分析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考虑到社会稳定性对企业运营的重要性，我们将评估选址地区的社会安全情况、劳工关系、社区反馈等方面，以确保增敏化学发光免疫分析仪项目的建设和运营不会受到社会稳定性的负面影响。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最后，我们将综合考虑用地成本，包括土地购置费用、土地开发成本等。通过对用地成本的详细评估，我们能够做出更为精确的经济效益分析，为增敏化学发光免疫分析仪项目的投资决策提供有力支持。</w:t>
      </w:r>
    </w:p>
    <w:p>
      <w:pPr>
        <w:pStyle w:val="Heading1"/>
        <w:ind w:firstLine="560" w:firstLineChars="200"/>
        <w:rPr>
          <w:rFonts w:ascii="仿宋" w:eastAsia="仿宋" w:hAnsi="仿宋" w:cs="仿宋" w:hint="eastAsia"/>
          <w:sz w:val="28"/>
          <w:lang w:eastAsia="zh-CN"/>
        </w:rPr>
      </w:pPr>
      <w:bookmarkStart w:id="16" w:name="_Toc11900"/>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3150"/>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增敏化学发光免疫分析仪项目的主要产品是XXXX，预计年产值为XXX万元。这一产品在市场中占据着重要的地位，其广泛的应用范围使得该增敏化学发光免疫分析仪项目的市场前景非常广阔。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增敏化学发光免疫分析仪项目的xxx产品作为重要的原材料之一，将在多个领域发挥关键作用。其在建筑、交通、能源等方面的广泛应用将为整个产业链提供强大的支持，形成产业协同效应。增敏化学发光免疫分析仪项目的年产值XXX万XXX万XXX万万元不仅反映了其在市场上的巨大潜力，更预示着它对国民经济的积极贡献。这种关联度高、涉及面广的产业关系，使得该增敏化学发光免疫分析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2677"/>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增敏化学发光免疫分析仪项目总征地面积为XXXX平方米，相当于约XX.XX亩，其中净用地面积为XXXX平方米，红线范围内相当于约XX.XX亩。这一用地规模充分考虑了增敏化学发光免疫分析仪项目的建设需求，保障了增敏化学发光免疫分析仪项目在合适的空间内得以充分发展。增敏化学发光免疫分析仪项目规划的总建筑面积为XXXX平方米，其中主体工程建设占XXXX平方米，计容建筑面积达XXXX平方米。预计建筑工程的投资将达到XXXX万元，为增敏化学发光免疫分析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增敏化学发光免疫分析仪项目计划购置的设备共计XXXX台（套），设备购置费用为XXXX万元。这一设备购置计划充分考虑到增敏化学发光免疫分析仪项目的生产需求和技术要求，确保了增敏化学发光免疫分析仪项目在生产运营中具备先进的技术装备和高效的生产能力。设备的合理配置将为增敏化学发光免疫分析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增敏化学发光免疫分析仪项目计划总投资为XXXX万元，预计年实现营业收入为XXXX万元。这一产能规模的设定旨在确保增敏化学发光免疫分析仪项目能够在投资与回报之间取得平衡，实现长期可持续的发展。增敏化学发光免疫分析仪项目的总投资充分考虑到各个方面的需求，包括用地建设、设备购置等多个环节，以确保增敏化学发光免疫分析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30698"/>
      <w:r>
        <w:rPr>
          <w:rFonts w:ascii="仿宋" w:eastAsia="仿宋" w:hAnsi="仿宋" w:cs="仿宋" w:hint="eastAsia"/>
          <w:sz w:val="28"/>
          <w:lang w:eastAsia="zh-CN"/>
        </w:rPr>
        <w:t>五、增敏化学发光免疫分析仪项目建设背景及必要性分析</w:t>
      </w:r>
      <w:bookmarkEnd w:id="19"/>
    </w:p>
    <w:p>
      <w:pPr>
        <w:pStyle w:val="Heading2"/>
        <w:rPr>
          <w:rFonts w:ascii="仿宋" w:eastAsia="仿宋" w:hAnsi="仿宋" w:cs="仿宋" w:hint="eastAsia"/>
          <w:lang w:eastAsia="zh-CN"/>
        </w:rPr>
      </w:pPr>
      <w:bookmarkStart w:id="20" w:name="_Toc27754"/>
      <w:r>
        <w:rPr>
          <w:rFonts w:ascii="仿宋" w:eastAsia="仿宋" w:hAnsi="仿宋" w:cs="仿宋" w:hint="eastAsia"/>
          <w:lang w:eastAsia="zh-CN"/>
        </w:rPr>
        <w:t>(一)、增敏化学发光免疫分析仪项目背景分析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增敏化学发光免疫分析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增敏化学发光免疫分析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增敏化学发光免疫分析仪项目在这个潮流中的定位。同时，我们将关注行业内涌现的新兴机遇，以便增敏化学发光免疫分析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https://d.book118.com/066202012032010044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增敏化学发光免疫分析仪项目规划设计纲要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E20C4F"/>
    <w:rsid w:val="53E20C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20201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2024-02-02T23:32:00Z</dcterms:created>
  <dcterms:modified xsi:type="dcterms:W3CDTF">2024-02-02T23:32:36Z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AA60674E54104EA4820E64D2FF6D87FA_11</vt:lpwstr>
  </property>
  <property fmtid="{D5CDD505-2E9C-101B-9397-08002B2CF9AE}" pid="3" name="KSOProductBuildVer">
    <vt:lpwstr>2052-12.1.0.16250</vt:lpwstr>
  </property>
</Properties>
</file>