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PVA膜战略市场规划报告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202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_Toc5202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5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_Toc20835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1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_Toc11721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5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_Toc20535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4" w:history="1">
        <w:r>
          <w:rPr>
            <w:rFonts w:ascii="仿宋" w:eastAsia="仿宋" w:hAnsi="仿宋" w:cs="仿宋" w:hint="eastAsia"/>
            <w:lang w:val="en-GB"/>
          </w:rPr>
          <w:t>二、PVA膜项目概论</w:t>
        </w:r>
        <w:r>
          <w:tab/>
        </w:r>
        <w:r>
          <w:fldChar w:fldCharType="begin"/>
        </w:r>
        <w:r>
          <w:instrText xml:space="preserve"> PAGEREF _Toc10934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4" w:history="1">
        <w:r>
          <w:rPr>
            <w:rFonts w:ascii="仿宋" w:eastAsia="仿宋" w:hAnsi="仿宋" w:cs="仿宋" w:hint="eastAsia"/>
            <w:lang w:val="en-GB"/>
          </w:rPr>
          <w:t>(一)、PVA膜项目概述</w:t>
        </w:r>
        <w:r>
          <w:tab/>
        </w:r>
        <w:r>
          <w:fldChar w:fldCharType="begin"/>
        </w:r>
        <w:r>
          <w:instrText xml:space="preserve"> PAGEREF _Toc23504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3" w:history="1">
        <w:r>
          <w:rPr>
            <w:rFonts w:ascii="仿宋" w:eastAsia="仿宋" w:hAnsi="仿宋" w:cs="仿宋" w:hint="eastAsia"/>
            <w:lang w:val="en-GB"/>
          </w:rPr>
          <w:t>(二)、PVA膜项目总投资及资金构成</w:t>
        </w:r>
        <w:r>
          <w:tab/>
        </w:r>
        <w:r>
          <w:fldChar w:fldCharType="begin"/>
        </w:r>
        <w:r>
          <w:instrText xml:space="preserve"> PAGEREF _Toc13553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0" w:history="1">
        <w:r>
          <w:rPr>
            <w:rFonts w:ascii="仿宋" w:eastAsia="仿宋" w:hAnsi="仿宋" w:cs="仿宋" w:hint="eastAsia"/>
            <w:lang w:val="en-GB"/>
          </w:rPr>
          <w:t>(四)、PVA膜项目预期经济效益规划目标</w:t>
        </w:r>
        <w:r>
          <w:tab/>
        </w:r>
        <w:r>
          <w:fldChar w:fldCharType="begin"/>
        </w:r>
        <w:r>
          <w:instrText xml:space="preserve"> PAGEREF _Toc15030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9" w:history="1">
        <w:r>
          <w:rPr>
            <w:rFonts w:ascii="仿宋" w:eastAsia="仿宋" w:hAnsi="仿宋" w:cs="仿宋" w:hint="eastAsia"/>
            <w:lang w:val="en-GB"/>
          </w:rPr>
          <w:t>(五)、PVA膜项目建设进度规划</w:t>
        </w:r>
        <w:r>
          <w:tab/>
        </w:r>
        <w:r>
          <w:fldChar w:fldCharType="begin"/>
        </w:r>
        <w:r>
          <w:instrText xml:space="preserve"> PAGEREF _Toc19149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3" w:history="1">
        <w:r>
          <w:rPr>
            <w:rFonts w:ascii="仿宋" w:eastAsia="仿宋" w:hAnsi="仿宋" w:cs="仿宋" w:hint="eastAsia"/>
            <w:lang w:val="en-GB"/>
          </w:rPr>
          <w:t>三、PVA膜危机管理与应对策略</w:t>
        </w:r>
        <w:r>
          <w:tab/>
        </w:r>
        <w:r>
          <w:fldChar w:fldCharType="begin"/>
        </w:r>
        <w:r>
          <w:instrText xml:space="preserve"> PAGEREF _Toc24133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5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_Toc16655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9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_Toc21049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3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_Toc4923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1" w:history="1">
        <w:r>
          <w:rPr>
            <w:rFonts w:ascii="仿宋" w:eastAsia="仿宋" w:hAnsi="仿宋" w:cs="仿宋" w:hint="eastAsia"/>
            <w:lang w:val="en-GB"/>
          </w:rPr>
          <w:t>四、员工培训与绩效提升</w:t>
        </w:r>
        <w:r>
          <w:tab/>
        </w:r>
        <w:r>
          <w:fldChar w:fldCharType="begin"/>
        </w:r>
        <w:r>
          <w:instrText xml:space="preserve"> PAGEREF _Toc15041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5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_Toc8765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_Toc14483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7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_Toc6757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9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_Toc9439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8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_Toc23118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6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_Toc19806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val="en-GB"/>
          </w:rPr>
          <w:t>六、PVA膜市场地位与竞争战略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0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_Toc29620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_Toc23140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_Toc1398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1" w:history="1">
        <w:r>
          <w:rPr>
            <w:rFonts w:ascii="仿宋" w:eastAsia="仿宋" w:hAnsi="仿宋" w:cs="仿宋" w:hint="eastAsia"/>
            <w:lang w:val="en-GB"/>
          </w:rPr>
          <w:t>七、PVA膜组织市场分析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4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_Toc12944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6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_Toc8286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3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_Toc28943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0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_Toc17950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6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_Toc6336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9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_Toc30169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6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_Toc23028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" w:history="1">
        <w:r>
          <w:rPr>
            <w:rFonts w:ascii="仿宋" w:eastAsia="仿宋" w:hAnsi="仿宋" w:cs="仿宋" w:hint="eastAsia"/>
            <w:lang w:val="en-GB"/>
          </w:rPr>
          <w:t>九、PVA膜消费者市场分析</w:t>
        </w:r>
        <w:r>
          <w:tab/>
        </w:r>
        <w:r>
          <w:fldChar w:fldCharType="begin"/>
        </w:r>
        <w:r>
          <w:instrText xml:space="preserve"> PAGEREF _Toc2133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4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_Toc6164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7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_Toc12257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50" w:history="1">
        <w:r>
          <w:rPr>
            <w:rFonts w:ascii="仿宋" w:eastAsia="仿宋" w:hAnsi="仿宋" w:cs="仿宋" w:hint="eastAsia"/>
            <w:lang w:val="en-GB"/>
          </w:rPr>
          <w:t>十、PVA膜行业竞争对选址的影响</w:t>
        </w:r>
        <w:r>
          <w:tab/>
        </w:r>
        <w:r>
          <w:fldChar w:fldCharType="begin"/>
        </w:r>
        <w:r>
          <w:instrText xml:space="preserve"> PAGEREF _Toc3150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5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_Toc24765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4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_Toc26304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6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_Toc18806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val="en-GB"/>
          </w:rPr>
          <w:t>十一、PVA膜风险管理与合规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_Toc3093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_Toc25573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_Toc1197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2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_Toc27872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3" w:history="1">
        <w:r>
          <w:rPr>
            <w:rFonts w:ascii="仿宋" w:eastAsia="仿宋" w:hAnsi="仿宋" w:cs="仿宋" w:hint="eastAsia"/>
            <w:lang w:val="en-GB"/>
          </w:rPr>
          <w:t>十二、PVA膜行业高质量发展</w:t>
        </w:r>
        <w:r>
          <w:tab/>
        </w:r>
        <w:r>
          <w:fldChar w:fldCharType="begin"/>
        </w:r>
        <w:r>
          <w:instrText xml:space="preserve"> PAGEREF _Toc19223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1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_Toc18611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4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_Toc12554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2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_Toc5812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_Toc792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val="en-GB"/>
          </w:rPr>
          <w:t>十三、PVA膜国际化战略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_Toc3198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_Toc27027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2" w:history="1">
        <w:r>
          <w:rPr>
            <w:rFonts w:ascii="仿宋" w:eastAsia="仿宋" w:hAnsi="仿宋" w:cs="仿宋" w:hint="eastAsia"/>
            <w:lang w:val="en-GB"/>
          </w:rPr>
          <w:t>十四、PVA膜可持续发展战略</w:t>
        </w:r>
        <w:r>
          <w:tab/>
        </w:r>
        <w:r>
          <w:fldChar w:fldCharType="begin"/>
        </w:r>
        <w:r>
          <w:instrText xml:space="preserve"> PAGEREF _Toc7082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1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_Toc31121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0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_Toc21190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2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_Toc16412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9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_Toc22569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5202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PVA膜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0835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1721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PVA膜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0535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PVA膜行业科研机构密切合作，强化与产业研究院、高校以及PVA膜行业龙头企业研发中心的联系，共同解决企业技术和发展中的难题。加大对PVA膜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完善财政支持政策，整合专项资金，进一步加大对产业发展的财政投入，重点支持产业集中示范PVA膜项目的实施。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0934"/>
      <w:r>
        <w:rPr>
          <w:rFonts w:ascii="仿宋" w:eastAsia="仿宋" w:hAnsi="仿宋" w:cs="仿宋" w:hint="eastAsia"/>
          <w:sz w:val="28"/>
          <w:lang w:val="en-GB"/>
        </w:rPr>
        <w:t>二、PVA膜项目概论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3504"/>
      <w:r>
        <w:rPr>
          <w:rFonts w:ascii="仿宋" w:eastAsia="仿宋" w:hAnsi="仿宋" w:cs="仿宋" w:hint="eastAsia"/>
          <w:lang w:val="en-GB"/>
        </w:rPr>
        <w:t>(一)、PVA膜项目概述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（一) PVA膜项目基本情况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PVA膜项目性质：拓展及增建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PVA膜项目建设地域： xxx（待定）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PVA膜项目联络人：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主承办单位基本情况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主办单位名称：xxx 集团有限公司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单位性质：大型综合企业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主办单位总部： xxx 城市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单位联系人：王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5、 单位联系方式：[联系方式]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PVA膜项目建设选址及用地规模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选址依据： PVA膜项目选址的主要依据是考虑到区域经济发展、交通便利性、资源供给等多方面因素，确保PVA膜项目能够充分融入当地发展规划，并为未来的可持续发展奠定基础。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用地规模： 本PVA膜项目所需用地规模为XXXX亩（或平方米，具体数字根据实际情况而定）。用地规模的确定充分考虑了PVA膜项目建设的需要，同时符合当地土地利用规划和法规要求。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</w:t>
      </w:r>
      <w:r>
        <w:rPr>
          <w:rFonts w:ascii="仿宋" w:eastAsia="仿宋" w:hAnsi="仿宋" w:cs="仿宋" w:hint="eastAsia"/>
          <w:sz w:val="28"/>
          <w:lang w:val="en-GB"/>
        </w:rPr>
        <w:t xml:space="preserve"> 用地性质：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https://d.book118.com/066240221105010035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PVA膜战略市场规划报告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6C6E71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16C6E71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66240221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2024-01-08T21:26:00Z</dcterms:created>
  <dcterms:modified xsi:type="dcterms:W3CDTF">2024-01-08T21:26:16Z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75D8B41CDAF54E1994743C95EA43A2EB_11</vt:lpwstr>
  </property>
  <property fmtid="{D5CDD505-2E9C-101B-9397-08002B2CF9AE}" pid="3" name="KSOProductBuildVer">
    <vt:lpwstr>2052-12.1.0.16120</vt:lpwstr>
  </property>
</Properties>
</file>