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473C1" w:rsidP="005473C1">
      <w:pPr>
        <w:spacing w:before="48" w:beforeLines="20" w:after="360" w:afterLines="150" w:line="360" w:lineRule="auto"/>
        <w:jc w:val="center"/>
        <w:rPr>
          <w:rFonts w:ascii="华文中宋" w:eastAsia="华文中宋" w:hAnsi="华文中宋"/>
          <w:b/>
          <w:sz w:val="30"/>
        </w:rPr>
      </w:pPr>
      <w:r w:rsidRPr="005473C1">
        <w:rPr>
          <w:rFonts w:ascii="华文中宋" w:eastAsia="华文中宋" w:hAnsi="华文中宋"/>
          <w:b/>
          <w:sz w:val="30"/>
        </w:rPr>
        <w:t>2024</w:t>
      </w:r>
      <w:r w:rsidRPr="005473C1">
        <w:rPr>
          <w:rFonts w:ascii="华文中宋" w:eastAsia="华文中宋" w:hAnsi="华文中宋"/>
          <w:b/>
          <w:sz w:val="30"/>
        </w:rPr>
        <w:t>年陕西邮政人员招聘考试题库及答案解析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①这里的海上游乐项目不像东澳岛等开发成熟的岛屿那样丰富，大多数人基本上就只是在近海游游泳、在沙滩上玩玩沙滩足球和排球等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②这时候太阳快要下山，光线很柔和，沿着海边走走是很惬意的事情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③所以无论是游泳，还是在海边悠闲地散步，感觉都非常好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④最值得称道的是这里的海质，毫不浑浊，海水比其他海岛要清澈许多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w:t>
      </w:r>
      <w:r w:rsidRPr="00E0697D">
        <w:rPr>
          <w:rFonts w:ascii="Times New Roman" w:eastAsia="微软雅黑" w:hAnsi="微软雅黑" w:cs="宋体" w:hint="eastAsia"/>
          <w:szCs w:val="18"/>
        </w:rPr>
        <w:t>由于人不是很多，所以海滩给人的感觉还是很悠闲的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⑥岛上最舒服的时候是傍晚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、⑤⑥②④③①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、①④⑤③⑥②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、④⑥②③①⑤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、⑥②①⑤④③</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是对某个海岛的描述，③中有表示结果的关联词“所以”，只有④可以推出③的结果，因此④③应该连接在一起。⑥描述的是岛，故⑥更适合作为发语句，引出其后对岛的进一步描写，②中的“快要下山”与⑥的“傍晚”相对应，故⑥②相连。①的海上游乐项目少，是造成⑤中人很少的原因，故①⑤应该连接在一起。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如何理解人和看待人的存在问题</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马克思主义的创始人对此有明确的论述。马克思在《</w:t>
      </w:r>
      <w:r w:rsidRPr="003F588C">
        <w:rPr>
          <w:rFonts w:ascii="Times New Roman" w:eastAsia="微软雅黑" w:hAnsi="微软雅黑" w:cs="宋体" w:hint="eastAsia"/>
          <w:szCs w:val="18"/>
        </w:rPr>
        <w:t>1844</w:t>
      </w:r>
      <w:r w:rsidRPr="003F588C">
        <w:rPr>
          <w:rFonts w:ascii="Times New Roman" w:eastAsia="微软雅黑" w:hAnsi="微软雅黑" w:cs="宋体" w:hint="eastAsia"/>
          <w:szCs w:val="18"/>
        </w:rPr>
        <w:t>年经济学哲学手稿》中说：“有意识的生命活动把人同动物的生命活动直接区别开来。正是由于这一点，人才是类存在物。”在《关于费尔巴哈的提纲》中，马克思批评费尔巴哈“没有把人的活动本身理解为客观的活动”“不是把它们当作感性的人的感性活动，当作实践去理解，不是从主观方面去理解”。同时指出，“人的本质并不是单个人所固有的抽象物在其现实性上。它是一切社会关系的总和”。在《关于费尔巴哈的提纲》中，马克思和恩格斯又把人的存在理解为人的“现实生活过程”。马克思主义的人学理论为正确理解人和看待人的存在提供了坚实的理论基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根据上述材料，下列表述错误的一项是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、马克思主义的人学理论有效吸收了费尔巴哈人学理论的主要观点</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、马克思主义的人学理论揭示了人作为“类存在物”的主要原因和根据</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、马克思主义的人学理论肯定了人作为“社会关系的总和”的“现实性”和作为“现实生活过程”的承担者的客体性质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、马克思主义的人学理论强调了人的实践的主体性质</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项对应“马克思批评费尔巴哈‘没有把人的活动本身理解为客观的活动’……同时指出……又把人的存在理解为……”，可知马克思并不赞同费尔巴哈的观点，没有吸收其观点，属于曲解文意，当选。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项对应“有意识的生命活动把人同动物的生命活动直接区别开来。正是由于这一点，人才是类存在物”，揭示了其原因和依据，符合原文，排除。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项对应“人的本质……是一切社会关系的总和”“马克思和恩格斯又把人的存在理解为人的‘现实生活过程’”，符合原文，排除。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项对应“不是把它们当作感性的人的感性活动，当作实践去理解”，符合原文，排除。故选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如果我是一株树啊，我要做</w:t>
      </w:r>
      <w:r w:rsidRPr="00E0697D">
        <w:rPr>
          <w:rFonts w:ascii="Times New Roman" w:eastAsia="微软雅黑" w:hAnsi="微软雅黑" w:cs="宋体" w:hint="eastAsia"/>
          <w:szCs w:val="18"/>
        </w:rPr>
        <w:t>一株高大粗壮的树，把我的顶际插入云端，把我的枝干伸向辽远。当着太阳沉下去了，我用我的全心来迎接四面八方失巢的小鸟，要他们全部栖息在我的枝干间。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这段话，作者的感情和下列诗歌中相仿的是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、谁言寸草心，报得三春晖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、我欲乘风归去，又恐琼楼玉宇，高处不胜寒</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、安得广厦千万间，大庇天下寒士俱欢颜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、山不厌高，海不厌深，周公吐哺，天下归心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解答本题应首先推断出诗歌的隐含主旨，然后再在选项中找出与之相同的选项。通过材料中“我用我的全心来迎接四面八方失巢的小鸟，要他们全部栖息在我的枝干间”</w:t>
      </w:r>
      <w:r w:rsidRPr="00E0697D">
        <w:rPr>
          <w:rFonts w:ascii="Times New Roman" w:eastAsia="微软雅黑" w:hAnsi="微软雅黑" w:cs="宋体" w:hint="eastAsia"/>
          <w:szCs w:val="18"/>
        </w:rPr>
        <w:t>可知，材料传达出一种忧虑他人、勇于奉献的精神</w:t>
      </w:r>
      <w:r w:rsidRPr="00E0697D">
        <w:rPr>
          <w:rFonts w:ascii="Times New Roman" w:eastAsia="微软雅黑" w:hAnsi="微软雅黑" w:cs="宋体" w:hint="eastAsia"/>
          <w:szCs w:val="18"/>
        </w:rPr>
        <w:t>;C</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https://d.book118.com/067001041055006030</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3C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73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5473C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473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3C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3C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73C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3C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473C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3C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3C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73C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3C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473C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3C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3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3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3C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3C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3C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3C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3C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3C1">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3C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473C1"/>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8F9F79D"/>
  <w15:docId w15:val="{FB78D13C-8C9A-48AC-92FF-E09DDE924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5473C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473C1"/>
    <w:rPr>
      <w:sz w:val="18"/>
      <w:szCs w:val="18"/>
    </w:rPr>
  </w:style>
  <w:style w:type="paragraph" w:styleId="Footer">
    <w:name w:val="footer"/>
    <w:basedOn w:val="Normal"/>
    <w:link w:val="a0"/>
    <w:unhideWhenUsed/>
    <w:rsid w:val="005473C1"/>
    <w:pPr>
      <w:tabs>
        <w:tab w:val="center" w:pos="4153"/>
        <w:tab w:val="right" w:pos="8306"/>
      </w:tabs>
      <w:snapToGrid w:val="0"/>
    </w:pPr>
    <w:rPr>
      <w:sz w:val="18"/>
      <w:szCs w:val="18"/>
    </w:rPr>
  </w:style>
  <w:style w:type="character" w:customStyle="1" w:styleId="a0">
    <w:name w:val="页脚 字符"/>
    <w:basedOn w:val="DefaultParagraphFont"/>
    <w:link w:val="Footer"/>
    <w:rsid w:val="005473C1"/>
    <w:rPr>
      <w:sz w:val="18"/>
      <w:szCs w:val="18"/>
    </w:rPr>
  </w:style>
  <w:style w:type="character" w:styleId="PageNumber">
    <w:name w:val="page number"/>
    <w:basedOn w:val="DefaultParagraphFont"/>
    <w:semiHidden/>
    <w:unhideWhenUsed/>
    <w:rsid w:val="005473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67001041055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4390</Words>
  <Characters>25029</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2024-01-11T12:23:00Z</dcterms:created>
  <dcterms:modified xsi:type="dcterms:W3CDTF">2024-01-11T12:23:00Z</dcterms:modified>
</cp:coreProperties>
</file>