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jc w:val="center"/>
      </w:pPr>
      <w:r>
        <w:rPr>
          <w:rFonts w:ascii="宋体" w:eastAsia="宋体" w:hAnsi="宋体"/>
          <w:b/>
          <w:color w:val="FF0000"/>
          <w:sz w:val="28"/>
        </w:rPr>
        <w:t>2024年儿科主治医师考试综合试题及答案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1、[题干]足月儿是指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A.胎龄&gt;37周至42周(260～293d)的新生儿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B.胎龄≥37周至≤42周(259～294d)的新生儿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C.胎龄≥37周至42周(259～293d)的新生儿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D.胎龄&gt;37周至≤42周(260～294d)的新生儿。E,胎龄&gt;37周至43周(260～300d)的新生儿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2、[题干]一正常小儿，其血常规中白细胞分类为：中性粒细胞32%，淋巴细胞65%，单核细胞2%。该小儿的年龄为()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A.1天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B.5天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C.2岁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D.5岁。E,7岁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3、[题干]男，10岁，发作性抽搐2年，表现为意识丧失，四肢有节律地抽动，每次持续5～10分钟。查体无异常，脑电图示全导棘慢波，诊为癫痫。其发作形式为</w:t>
      </w:r>
    </w:p>
    <w:p>
      <w:pPr>
        <w:spacing w:line="360" w:lineRule="auto"/>
        <w:ind w:firstLine="432"/>
        <w:jc w:val="left"/>
        <w:sectPr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A.全身性强直发作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B.全身性阵挛发作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C.全身性强直-阵挛发作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D.肌阵挛发作。E,不典型失神发作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【答案】B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4、既能温中散寒，又能温肺化饮的药物是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A.肉桂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B.细辛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C.附子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D.干姜。E,吴茱萸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【答案】D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【解析】干姜功效：温中散寒，回阳通脉，温肺化饮。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5、[题干]中枢神经系统白血病的防治措施有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A.造血干细胞移植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B.大剂量阿糖胞苷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C.大剂量甲氨蝶呤加四氢叶酸钙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D.鞘内注射化疗药物。E,颅脑放疗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【答案】CDE</w:t>
      </w:r>
      <w:r>
        <w:br/>
      </w:r>
      <w:r>
        <w:br/>
      </w:r>
    </w:p>
    <w:p>
      <w:pPr>
        <w:spacing w:after="0" w:line="240" w:lineRule="auto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https://d.book118.com/067011200023006043</w:t>
        </w:r>
      </w:hyperlink>
    </w:p>
    <w:p>
      <w:pPr>
        <w:spacing w:line="360" w:lineRule="auto"/>
        <w:ind w:firstLine="432"/>
        <w:jc w:val="left"/>
      </w:pPr>
    </w:p>
    <w:sectPr w:rsidSect="00034616">
      <w:type w:val="nextPage"/>
      <w:pgSz w:w="12240" w:h="15840"/>
      <w:pgMar w:top="1440" w:right="1800" w:bottom="1440" w:left="1800" w:header="720" w:footer="720" w:gutter="0"/>
      <w:pgNumType w:start="2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.book118.com/067011200023006043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revision>1</cp:revision>
  <dcterms:created xsi:type="dcterms:W3CDTF">2013-12-23T23:15:00Z</dcterms:created>
  <dcterms:modified xsi:type="dcterms:W3CDTF">2013-12-23T23:15:00Z</dcterms:modified>
</cp:coreProperties>
</file>