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ageBreakBefore w:val="0"/>
        <w:widowControl w:val="0"/>
        <w:kinsoku/>
        <w:wordWrap/>
        <w:overflowPunct/>
        <w:topLinePunct w:val="0"/>
        <w:autoSpaceDE/>
        <w:autoSpaceDN/>
        <w:bidi w:val="0"/>
        <w:snapToGrid/>
        <w:jc w:val="center"/>
        <w:rPr>
          <w:rFonts w:ascii="幼圆" w:eastAsia="幼圆" w:hAnsi="幼圆" w:cs="幼圆" w:hint="eastAsia"/>
          <w:b/>
          <w:sz w:val="40"/>
          <w:szCs w:val="40"/>
        </w:rPr>
      </w:pPr>
      <w:r>
        <w:rPr>
          <w:rFonts w:ascii="幼圆" w:eastAsia="幼圆" w:hAnsi="幼圆" w:cs="幼圆" w:hint="eastAsia"/>
          <w:b/>
          <w:sz w:val="40"/>
          <w:szCs w:val="40"/>
          <w:u w:val="single"/>
          <w:lang w:val="en-US" w:eastAsia="zh-CN"/>
        </w:rPr>
        <w:t>郴州佳宁八宝粥</w:t>
      </w:r>
      <w:r>
        <w:rPr>
          <w:rFonts w:ascii="幼圆" w:eastAsia="幼圆" w:hAnsi="幼圆" w:cs="幼圆" w:hint="eastAsia"/>
          <w:b/>
          <w:sz w:val="40"/>
          <w:szCs w:val="40"/>
          <w:u w:val="single"/>
        </w:rPr>
        <w:t>公司人力资源薪酬激励机制</w:t>
      </w:r>
      <w:r>
        <w:rPr>
          <w:rFonts w:ascii="幼圆" w:eastAsia="幼圆" w:hAnsi="幼圆" w:cs="幼圆" w:hint="eastAsia"/>
          <w:b/>
          <w:sz w:val="40"/>
          <w:szCs w:val="40"/>
          <w:u w:val="single"/>
          <w:lang w:val="en-US" w:eastAsia="zh-CN"/>
        </w:rPr>
        <w:t>问题调研分析报告</w:t>
      </w:r>
    </w:p>
    <w:p>
      <w:pPr>
        <w:spacing w:before="0" w:beforeLines="0" w:after="0" w:afterLines="0" w:line="240" w:lineRule="auto"/>
        <w:ind w:left="0" w:right="0" w:firstLine="0" w:leftChars="0" w:rightChars="0" w:firstLineChars="0"/>
        <w:jc w:val="center"/>
        <w:rPr>
          <w:rFonts w:ascii="幼圆" w:eastAsia="幼圆" w:hAnsi="幼圆" w:cs="幼圆" w:hint="eastAsia"/>
          <w:sz w:val="32"/>
          <w:szCs w:val="32"/>
        </w:rPr>
      </w:pPr>
      <w:r>
        <w:rPr>
          <w:rFonts w:ascii="幼圆" w:eastAsia="幼圆" w:hAnsi="幼圆" w:cs="幼圆" w:hint="eastAsia"/>
          <w:sz w:val="32"/>
          <w:szCs w:val="32"/>
        </w:rPr>
        <w:t>目</w:t>
      </w:r>
      <w:r>
        <w:rPr>
          <w:rFonts w:ascii="幼圆" w:eastAsia="幼圆" w:hAnsi="幼圆" w:cs="幼圆" w:hint="eastAsia"/>
          <w:sz w:val="32"/>
          <w:szCs w:val="32"/>
          <w:lang w:val="en-US" w:eastAsia="zh-CN"/>
        </w:rPr>
        <w:t xml:space="preserve">  </w:t>
      </w:r>
      <w:r>
        <w:rPr>
          <w:rFonts w:ascii="幼圆" w:eastAsia="幼圆" w:hAnsi="幼圆" w:cs="幼圆" w:hint="eastAsia"/>
          <w:sz w:val="32"/>
          <w:szCs w:val="32"/>
        </w:rPr>
        <w:t>录</w:t>
      </w:r>
    </w:p>
    <w:p>
      <w:pPr>
        <w:pStyle w:val="TOC1"/>
        <w:tabs>
          <w:tab w:val="clear" w:pos="9061"/>
          <w:tab w:val="right" w:leader="dot" w:pos="9071"/>
        </w:tabs>
        <w:spacing w:line="360" w:lineRule="auto"/>
        <w:rPr>
          <w:rFonts w:ascii="幼圆" w:eastAsia="幼圆" w:hAnsi="幼圆" w:cs="幼圆" w:hint="eastAsia"/>
        </w:rPr>
      </w:pPr>
      <w:r>
        <w:rPr>
          <w:rFonts w:ascii="幼圆" w:eastAsia="幼圆" w:hAnsi="幼圆" w:cs="幼圆" w:hint="eastAsia"/>
        </w:rPr>
        <w:fldChar w:fldCharType="begin"/>
      </w:r>
      <w:r>
        <w:rPr>
          <w:rFonts w:ascii="幼圆" w:eastAsia="幼圆" w:hAnsi="幼圆" w:cs="幼圆" w:hint="eastAsia"/>
        </w:rPr>
        <w:instrText xml:space="preserve">TOC \o "1-3" \h \u </w:instrText>
      </w:r>
      <w:r>
        <w:rPr>
          <w:rFonts w:ascii="幼圆" w:eastAsia="幼圆" w:hAnsi="幼圆" w:cs="幼圆" w:hint="eastAsia"/>
        </w:rPr>
        <w:fldChar w:fldCharType="separate"/>
      </w:r>
      <w:hyperlink w:anchor="_Toc13814" w:history="1">
        <w:r>
          <w:rPr>
            <w:rFonts w:ascii="幼圆" w:eastAsia="幼圆" w:hAnsi="幼圆" w:cs="幼圆" w:hint="eastAsia"/>
            <w:bCs w:val="0"/>
            <w:szCs w:val="30"/>
          </w:rPr>
          <w:t>第1章绪论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_Toc13814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0706" w:history="1">
        <w:r>
          <w:rPr>
            <w:rFonts w:ascii="幼圆" w:eastAsia="幼圆" w:hAnsi="幼圆" w:cs="幼圆" w:hint="eastAsia"/>
            <w:bCs w:val="0"/>
            <w:sz w:val="24"/>
            <w:szCs w:val="24"/>
          </w:rPr>
          <w:t>1.1选题背景及意义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_Toc10706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tabs>
          <w:tab w:val="right" w:leader="dot" w:pos="9071"/>
        </w:tabs>
        <w:spacing w:line="360" w:lineRule="auto"/>
        <w:rPr>
          <w:rFonts w:ascii="幼圆" w:eastAsia="幼圆" w:hAnsi="幼圆" w:cs="幼圆" w:hint="eastAsia"/>
          <w:sz w:val="24"/>
          <w:szCs w:val="24"/>
        </w:rPr>
      </w:pPr>
      <w:hyperlink w:anchor="_Toc22984" w:history="1">
        <w:r>
          <w:rPr>
            <w:rFonts w:ascii="幼圆" w:eastAsia="幼圆" w:hAnsi="幼圆" w:cs="幼圆" w:hint="eastAsia"/>
            <w:sz w:val="24"/>
            <w:szCs w:val="24"/>
          </w:rPr>
          <w:t>1.1.1选题背景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_Toc22984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tabs>
          <w:tab w:val="right" w:leader="dot" w:pos="9071"/>
        </w:tabs>
        <w:spacing w:line="360" w:lineRule="auto"/>
        <w:rPr>
          <w:rFonts w:ascii="幼圆" w:eastAsia="幼圆" w:hAnsi="幼圆" w:cs="幼圆" w:hint="eastAsia"/>
          <w:sz w:val="24"/>
          <w:szCs w:val="24"/>
        </w:rPr>
      </w:pPr>
      <w:hyperlink w:anchor="_Toc25654" w:history="1">
        <w:r>
          <w:rPr>
            <w:rFonts w:ascii="幼圆" w:eastAsia="幼圆" w:hAnsi="幼圆" w:cs="幼圆" w:hint="eastAsia"/>
            <w:sz w:val="24"/>
            <w:szCs w:val="24"/>
          </w:rPr>
          <w:t>1.1.2选题意义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_Toc25654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32556" w:history="1">
        <w:r>
          <w:rPr>
            <w:rFonts w:ascii="幼圆" w:eastAsia="幼圆" w:hAnsi="幼圆" w:cs="幼圆" w:hint="eastAsia"/>
            <w:sz w:val="24"/>
            <w:szCs w:val="24"/>
          </w:rPr>
          <w:t>1.2国内外研究现状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_Toc32556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9214" w:history="1">
        <w:r>
          <w:rPr>
            <w:rFonts w:ascii="幼圆" w:eastAsia="幼圆" w:hAnsi="幼圆" w:cs="幼圆" w:hint="eastAsia"/>
            <w:sz w:val="24"/>
            <w:szCs w:val="24"/>
          </w:rPr>
          <w:t>1.2.1国外研究现状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_Toc9214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10008" w:history="1">
        <w:r>
          <w:rPr>
            <w:rFonts w:ascii="幼圆" w:eastAsia="幼圆" w:hAnsi="幼圆" w:cs="幼圆" w:hint="eastAsia"/>
            <w:sz w:val="24"/>
            <w:szCs w:val="24"/>
          </w:rPr>
          <w:t>1.2.2国内研究现状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_Toc10008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4358" w:history="1">
        <w:r>
          <w:rPr>
            <w:rFonts w:ascii="幼圆" w:eastAsia="幼圆" w:hAnsi="幼圆" w:cs="幼圆" w:hint="eastAsia"/>
            <w:sz w:val="24"/>
            <w:szCs w:val="24"/>
          </w:rPr>
          <w:t>1.3研究</w:t>
        </w:r>
        <w:r>
          <w:rPr>
            <w:rFonts w:ascii="幼圆" w:eastAsia="幼圆" w:hAnsi="幼圆" w:cs="幼圆" w:hint="eastAsia"/>
            <w:sz w:val="24"/>
            <w:szCs w:val="24"/>
            <w:lang w:eastAsia="zh-CN"/>
          </w:rPr>
          <w:t>内容与方法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_Toc4358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25016" w:history="1">
        <w:r>
          <w:rPr>
            <w:rFonts w:ascii="幼圆" w:eastAsia="幼圆" w:hAnsi="幼圆" w:cs="幼圆" w:hint="eastAsia"/>
            <w:sz w:val="24"/>
            <w:szCs w:val="24"/>
          </w:rPr>
          <w:t>1.3.1研究思路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_Toc25016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rPr>
      </w:pPr>
      <w:hyperlink w:anchor="_Toc19361" w:history="1">
        <w:r>
          <w:rPr>
            <w:rFonts w:ascii="幼圆" w:eastAsia="幼圆" w:hAnsi="幼圆" w:cs="幼圆" w:hint="eastAsia"/>
            <w:sz w:val="24"/>
            <w:szCs w:val="24"/>
          </w:rPr>
          <w:t>1.</w:t>
        </w:r>
        <w:r>
          <w:rPr>
            <w:rFonts w:ascii="幼圆" w:eastAsia="幼圆" w:hAnsi="幼圆" w:cs="幼圆" w:hint="eastAsia"/>
            <w:sz w:val="24"/>
            <w:szCs w:val="24"/>
            <w:lang w:val="en-US" w:eastAsia="zh-CN"/>
          </w:rPr>
          <w:t>3.2</w:t>
        </w:r>
        <w:r>
          <w:rPr>
            <w:rFonts w:ascii="幼圆" w:eastAsia="幼圆" w:hAnsi="幼圆" w:cs="幼圆" w:hint="eastAsia"/>
            <w:sz w:val="24"/>
            <w:szCs w:val="24"/>
          </w:rPr>
          <w:t>研究方法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_Toc19361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1"/>
        <w:tabs>
          <w:tab w:val="clear" w:pos="9061"/>
          <w:tab w:val="right" w:leader="dot" w:pos="9071"/>
        </w:tabs>
        <w:spacing w:line="360" w:lineRule="auto"/>
        <w:rPr>
          <w:rFonts w:ascii="幼圆" w:eastAsia="幼圆" w:hAnsi="幼圆" w:cs="幼圆" w:hint="eastAsia"/>
        </w:rPr>
      </w:pPr>
      <w:hyperlink w:anchor="_Toc9113" w:history="1">
        <w:r>
          <w:rPr>
            <w:rFonts w:ascii="幼圆" w:eastAsia="幼圆" w:hAnsi="幼圆" w:cs="幼圆" w:hint="eastAsia"/>
          </w:rPr>
          <w:t>第2章薪酬激励机制相关理论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_Toc9113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7559" w:history="1">
        <w:r>
          <w:rPr>
            <w:rFonts w:ascii="幼圆" w:eastAsia="幼圆" w:hAnsi="幼圆" w:cs="幼圆" w:hint="eastAsia"/>
            <w:sz w:val="24"/>
            <w:szCs w:val="24"/>
          </w:rPr>
          <w:t>2.1薪酬激励定义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_Toc7559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8561" w:history="1">
        <w:r>
          <w:rPr>
            <w:rFonts w:ascii="幼圆" w:eastAsia="幼圆" w:hAnsi="幼圆" w:cs="幼圆" w:hint="eastAsia"/>
            <w:sz w:val="24"/>
            <w:szCs w:val="24"/>
          </w:rPr>
          <w:t>2.1.1激励的概念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_Toc8561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6918" w:history="1">
        <w:r>
          <w:rPr>
            <w:rFonts w:ascii="幼圆" w:eastAsia="幼圆" w:hAnsi="幼圆" w:cs="幼圆" w:hint="eastAsia"/>
            <w:sz w:val="24"/>
            <w:szCs w:val="24"/>
          </w:rPr>
          <w:t>2.1.2激励的意义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_Toc6918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20218" w:history="1">
        <w:r>
          <w:rPr>
            <w:rFonts w:ascii="幼圆" w:eastAsia="幼圆" w:hAnsi="幼圆" w:cs="幼圆" w:hint="eastAsia"/>
            <w:sz w:val="24"/>
            <w:szCs w:val="24"/>
          </w:rPr>
          <w:t>2.2</w:t>
        </w:r>
        <w:r>
          <w:rPr>
            <w:rFonts w:ascii="幼圆" w:eastAsia="幼圆" w:hAnsi="幼圆" w:cs="幼圆" w:hint="eastAsia"/>
            <w:sz w:val="24"/>
            <w:szCs w:val="24"/>
            <w:lang w:val="en-US" w:eastAsia="zh-CN"/>
          </w:rPr>
          <w:t xml:space="preserve"> 马斯洛需求层次理论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_Toc20218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32500" w:history="1">
        <w:r>
          <w:rPr>
            <w:rFonts w:ascii="幼圆" w:eastAsia="幼圆" w:hAnsi="幼圆" w:cs="幼圆" w:hint="eastAsia"/>
            <w:sz w:val="24"/>
            <w:szCs w:val="24"/>
          </w:rPr>
          <w:t>2.2.1薪酬激励理论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_Toc32500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16815" w:history="1">
        <w:r>
          <w:rPr>
            <w:rFonts w:ascii="幼圆" w:eastAsia="幼圆" w:hAnsi="幼圆" w:cs="幼圆" w:hint="eastAsia"/>
            <w:sz w:val="24"/>
            <w:szCs w:val="24"/>
          </w:rPr>
          <w:t>2.2.2</w:t>
        </w:r>
        <w:r>
          <w:rPr>
            <w:rFonts w:ascii="幼圆" w:eastAsia="幼圆" w:hAnsi="幼圆" w:cs="幼圆" w:hint="eastAsia"/>
            <w:sz w:val="24"/>
            <w:szCs w:val="24"/>
            <w:lang w:val="en-US" w:eastAsia="zh-CN"/>
          </w:rPr>
          <w:t xml:space="preserve"> 需求层次理论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_Toc16815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1"/>
        <w:tabs>
          <w:tab w:val="clear" w:pos="9061"/>
          <w:tab w:val="right" w:leader="dot" w:pos="9071"/>
        </w:tabs>
        <w:spacing w:line="360" w:lineRule="auto"/>
        <w:rPr>
          <w:rFonts w:ascii="幼圆" w:eastAsia="幼圆" w:hAnsi="幼圆" w:cs="幼圆" w:hint="eastAsia"/>
        </w:rPr>
      </w:pPr>
      <w:hyperlink w:anchor="_Toc7925" w:history="1">
        <w:r>
          <w:rPr>
            <w:rFonts w:ascii="幼圆" w:eastAsia="幼圆" w:hAnsi="幼圆" w:cs="幼圆" w:hint="eastAsia"/>
            <w:bCs w:val="0"/>
            <w:szCs w:val="30"/>
          </w:rPr>
          <w:t>第3章</w:t>
        </w:r>
        <w:r>
          <w:rPr>
            <w:rFonts w:ascii="幼圆" w:eastAsia="幼圆" w:hAnsi="幼圆" w:cs="幼圆" w:hint="eastAsia"/>
            <w:bCs w:val="0"/>
            <w:szCs w:val="30"/>
            <w:lang w:eastAsia="zh-CN"/>
          </w:rPr>
          <w:t>郴州佳宁八宝粥公司</w:t>
        </w:r>
        <w:r>
          <w:rPr>
            <w:rFonts w:ascii="幼圆" w:eastAsia="幼圆" w:hAnsi="幼圆" w:cs="幼圆" w:hint="eastAsia"/>
            <w:bCs w:val="0"/>
            <w:szCs w:val="30"/>
          </w:rPr>
          <w:t>薪酬激励机制现状分析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_Toc7925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32368" w:history="1">
        <w:r>
          <w:rPr>
            <w:rFonts w:ascii="幼圆" w:eastAsia="幼圆" w:hAnsi="幼圆" w:cs="幼圆" w:hint="eastAsia"/>
            <w:sz w:val="24"/>
            <w:szCs w:val="24"/>
          </w:rPr>
          <w:t xml:space="preserve">3.1 </w:t>
        </w:r>
        <w:r>
          <w:rPr>
            <w:rFonts w:ascii="幼圆" w:eastAsia="幼圆" w:hAnsi="幼圆" w:cs="幼圆" w:hint="eastAsia"/>
            <w:sz w:val="24"/>
            <w:szCs w:val="24"/>
            <w:lang w:eastAsia="zh-CN"/>
          </w:rPr>
          <w:t>郴州佳宁八宝粥公司</w:t>
        </w:r>
        <w:r>
          <w:rPr>
            <w:rFonts w:ascii="幼圆" w:eastAsia="幼圆" w:hAnsi="幼圆" w:cs="幼圆" w:hint="eastAsia"/>
            <w:sz w:val="24"/>
            <w:szCs w:val="24"/>
          </w:rPr>
          <w:t>简介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_Toc32368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774" w:history="1">
        <w:r>
          <w:rPr>
            <w:rFonts w:ascii="幼圆" w:eastAsia="幼圆" w:hAnsi="幼圆" w:cs="幼圆" w:hint="eastAsia"/>
            <w:sz w:val="24"/>
            <w:szCs w:val="24"/>
          </w:rPr>
          <w:t xml:space="preserve">3.2 </w:t>
        </w:r>
        <w:r>
          <w:rPr>
            <w:rFonts w:ascii="幼圆" w:eastAsia="幼圆" w:hAnsi="幼圆" w:cs="幼圆" w:hint="eastAsia"/>
            <w:sz w:val="24"/>
            <w:szCs w:val="24"/>
            <w:lang w:eastAsia="zh-CN"/>
          </w:rPr>
          <w:t>郴州佳宁八宝粥公司</w:t>
        </w:r>
        <w:r>
          <w:rPr>
            <w:rFonts w:ascii="幼圆" w:eastAsia="幼圆" w:hAnsi="幼圆" w:cs="幼圆" w:hint="eastAsia"/>
            <w:sz w:val="24"/>
            <w:szCs w:val="24"/>
          </w:rPr>
          <w:t>薪酬激励体制现状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_Toc774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12637" w:history="1">
        <w:r>
          <w:rPr>
            <w:rFonts w:ascii="幼圆" w:eastAsia="幼圆" w:hAnsi="幼圆" w:cs="幼圆" w:hint="eastAsia"/>
            <w:sz w:val="24"/>
            <w:szCs w:val="24"/>
            <w:lang w:val="en-US" w:eastAsia="zh-CN"/>
          </w:rPr>
          <w:t>3.2.1组织结构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_Toc12637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sectPr>
          <w:headerReference w:type="default" r:id="rId5"/>
          <w:footerReference w:type="default" r:id="rId6"/>
          <w:footerReference w:type="first" r:id="rId7"/>
          <w:pgSz w:w="11907" w:h="16840"/>
          <w:pgMar w:top="1191" w:right="1418" w:bottom="1191" w:left="1134" w:header="907" w:footer="851" w:gutter="284"/>
          <w:pgNumType w:fmt="upperRoman"/>
          <w:cols w:space="708"/>
          <w:titlePg/>
          <w:docGrid w:type="lines" w:linePitch="326" w:charSpace="0"/>
        </w:sectPr>
      </w:pPr>
      <w:hyperlink w:anchor="_Toc17020" w:history="1">
        <w:r>
          <w:rPr>
            <w:rFonts w:ascii="幼圆" w:eastAsia="幼圆" w:hAnsi="幼圆" w:cs="幼圆" w:hint="eastAsia"/>
            <w:sz w:val="24"/>
            <w:szCs w:val="24"/>
            <w:lang w:val="en-US" w:eastAsia="zh-CN"/>
          </w:rPr>
          <w:t>3.2.2晋升渠道</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_Toc17020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2404" w:history="1">
        <w:r>
          <w:rPr>
            <w:rFonts w:ascii="幼圆" w:eastAsia="幼圆" w:hAnsi="幼圆" w:cs="幼圆" w:hint="eastAsia"/>
            <w:sz w:val="24"/>
            <w:szCs w:val="24"/>
            <w:lang w:val="en-US" w:eastAsia="zh-CN"/>
          </w:rPr>
          <w:t>3.2.3薪酬结构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_Toc2404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6609" w:history="1">
        <w:r>
          <w:rPr>
            <w:rFonts w:ascii="幼圆" w:eastAsia="幼圆" w:hAnsi="幼圆" w:cs="幼圆" w:hint="eastAsia"/>
            <w:sz w:val="24"/>
            <w:szCs w:val="24"/>
            <w:lang w:val="en-US" w:eastAsia="zh-CN"/>
          </w:rPr>
          <w:t>3.3</w:t>
        </w:r>
        <w:r>
          <w:rPr>
            <w:rFonts w:ascii="幼圆" w:eastAsia="幼圆" w:hAnsi="幼圆" w:cs="幼圆" w:hint="eastAsia"/>
            <w:sz w:val="24"/>
            <w:szCs w:val="24"/>
          </w:rPr>
          <w:t xml:space="preserve"> </w:t>
        </w:r>
        <w:r>
          <w:rPr>
            <w:rFonts w:ascii="幼圆" w:eastAsia="幼圆" w:hAnsi="幼圆" w:cs="幼圆" w:hint="eastAsia"/>
            <w:sz w:val="24"/>
            <w:szCs w:val="24"/>
            <w:lang w:val="en-US" w:eastAsia="zh-CN"/>
          </w:rPr>
          <w:t>郴州佳宁八宝粥公司</w:t>
        </w:r>
        <w:r>
          <w:rPr>
            <w:rFonts w:ascii="幼圆" w:eastAsia="幼圆" w:hAnsi="幼圆" w:cs="幼圆" w:hint="eastAsia"/>
            <w:sz w:val="24"/>
            <w:szCs w:val="24"/>
          </w:rPr>
          <w:t>员工满意度调查</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_Toc6609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32080" w:history="1">
        <w:r>
          <w:rPr>
            <w:rFonts w:ascii="幼圆" w:eastAsia="幼圆" w:hAnsi="幼圆" w:cs="幼圆" w:hint="eastAsia"/>
            <w:sz w:val="24"/>
            <w:szCs w:val="24"/>
            <w:lang w:val="en-US" w:eastAsia="zh-CN"/>
          </w:rPr>
          <w:t>3.3.1调查计划</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_Toc32080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2032" w:history="1">
        <w:r>
          <w:rPr>
            <w:rFonts w:ascii="幼圆" w:eastAsia="幼圆" w:hAnsi="幼圆" w:cs="幼圆" w:hint="eastAsia"/>
            <w:sz w:val="24"/>
            <w:szCs w:val="24"/>
            <w:lang w:val="en-US" w:eastAsia="zh-CN"/>
          </w:rPr>
          <w:t>3.3.2调查问卷的统计和分析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_Toc2032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1"/>
        <w:tabs>
          <w:tab w:val="clear" w:pos="9061"/>
          <w:tab w:val="right" w:leader="dot" w:pos="9071"/>
        </w:tabs>
        <w:spacing w:line="360" w:lineRule="auto"/>
        <w:rPr>
          <w:rFonts w:ascii="幼圆" w:eastAsia="幼圆" w:hAnsi="幼圆" w:cs="幼圆" w:hint="eastAsia"/>
        </w:rPr>
      </w:pPr>
      <w:hyperlink w:anchor="_Toc11881" w:history="1">
        <w:r>
          <w:rPr>
            <w:rFonts w:ascii="幼圆" w:eastAsia="幼圆" w:hAnsi="幼圆" w:cs="幼圆" w:hint="eastAsia"/>
          </w:rPr>
          <w:t>第4章</w:t>
        </w:r>
        <w:r>
          <w:rPr>
            <w:rFonts w:ascii="幼圆" w:eastAsia="幼圆" w:hAnsi="幼圆" w:cs="幼圆" w:hint="eastAsia"/>
            <w:lang w:eastAsia="zh-CN"/>
          </w:rPr>
          <w:t>郴州佳宁八宝粥公司</w:t>
        </w:r>
        <w:r>
          <w:rPr>
            <w:rFonts w:ascii="幼圆" w:eastAsia="幼圆" w:hAnsi="幼圆" w:cs="幼圆" w:hint="eastAsia"/>
          </w:rPr>
          <w:t>薪酬激励机制问题分析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_Toc11881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30440" w:history="1">
        <w:r>
          <w:rPr>
            <w:rFonts w:ascii="幼圆" w:eastAsia="幼圆" w:hAnsi="幼圆" w:cs="幼圆" w:hint="eastAsia"/>
            <w:sz w:val="24"/>
            <w:szCs w:val="24"/>
            <w:lang w:val="en-US" w:eastAsia="zh-CN"/>
          </w:rPr>
          <w:t>4.1薪酬制度不完善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_Toc30440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31959" w:history="1">
        <w:r>
          <w:rPr>
            <w:rFonts w:ascii="幼圆" w:eastAsia="幼圆" w:hAnsi="幼圆" w:cs="幼圆" w:hint="eastAsia"/>
            <w:sz w:val="24"/>
            <w:szCs w:val="24"/>
            <w:lang w:val="en-US" w:eastAsia="zh-CN"/>
          </w:rPr>
          <w:t>4.1.1工资分配不合理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_Toc31959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21294" w:history="1">
        <w:r>
          <w:rPr>
            <w:rFonts w:ascii="幼圆" w:eastAsia="幼圆" w:hAnsi="幼圆" w:cs="幼圆" w:hint="eastAsia"/>
            <w:sz w:val="24"/>
            <w:szCs w:val="24"/>
            <w:lang w:val="en-US" w:eastAsia="zh-CN"/>
          </w:rPr>
          <w:t>4.1.2工资低于该地区的平均工资，缺乏外部竞争力</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_Toc21294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7520" w:history="1">
        <w:r>
          <w:rPr>
            <w:rFonts w:ascii="幼圆" w:eastAsia="幼圆" w:hAnsi="幼圆" w:cs="幼圆" w:hint="eastAsia"/>
            <w:sz w:val="24"/>
            <w:szCs w:val="24"/>
            <w:lang w:val="en-US" w:eastAsia="zh-CN"/>
          </w:rPr>
          <w:t>4.2岗位激励薪酬结构不完善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_Toc17520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9912" w:history="1">
        <w:r>
          <w:rPr>
            <w:rFonts w:ascii="幼圆" w:eastAsia="幼圆" w:hAnsi="幼圆" w:cs="幼圆" w:hint="eastAsia"/>
            <w:sz w:val="24"/>
            <w:szCs w:val="24"/>
            <w:lang w:val="en-US" w:eastAsia="zh-CN"/>
          </w:rPr>
          <w:t>4.3绩效考核设计不科学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_Toc19912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1412" w:history="1">
        <w:r>
          <w:rPr>
            <w:rFonts w:ascii="幼圆" w:eastAsia="幼圆" w:hAnsi="幼圆" w:cs="幼圆" w:hint="eastAsia"/>
            <w:sz w:val="24"/>
            <w:szCs w:val="24"/>
            <w:lang w:val="en-US" w:eastAsia="zh-CN"/>
          </w:rPr>
          <w:t>4.4未基于战略需要设计薪酬策略</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_Toc11412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1"/>
        <w:tabs>
          <w:tab w:val="clear" w:pos="9061"/>
          <w:tab w:val="right" w:leader="dot" w:pos="9071"/>
        </w:tabs>
        <w:spacing w:line="360" w:lineRule="auto"/>
        <w:rPr>
          <w:rFonts w:ascii="幼圆" w:eastAsia="幼圆" w:hAnsi="幼圆" w:cs="幼圆" w:hint="eastAsia"/>
        </w:rPr>
      </w:pPr>
      <w:hyperlink w:anchor="_Toc10534" w:history="1">
        <w:r>
          <w:rPr>
            <w:rFonts w:ascii="幼圆" w:eastAsia="幼圆" w:hAnsi="幼圆" w:cs="幼圆" w:hint="eastAsia"/>
          </w:rPr>
          <w:t>第5章</w:t>
        </w:r>
        <w:r>
          <w:rPr>
            <w:rFonts w:ascii="幼圆" w:eastAsia="幼圆" w:hAnsi="幼圆" w:cs="幼圆" w:hint="eastAsia"/>
            <w:lang w:eastAsia="zh-CN"/>
          </w:rPr>
          <w:t>郴州佳宁八宝粥公司</w:t>
        </w:r>
        <w:r>
          <w:rPr>
            <w:rFonts w:ascii="幼圆" w:eastAsia="幼圆" w:hAnsi="幼圆" w:cs="幼圆" w:hint="eastAsia"/>
          </w:rPr>
          <w:t>薪酬激励机制改进设计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_Toc10534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3135" w:history="1">
        <w:r>
          <w:rPr>
            <w:rFonts w:ascii="幼圆" w:eastAsia="幼圆" w:hAnsi="幼圆" w:cs="幼圆" w:hint="eastAsia"/>
            <w:sz w:val="24"/>
            <w:szCs w:val="24"/>
            <w:lang w:val="en-US" w:eastAsia="zh-CN"/>
          </w:rPr>
          <w:t>5.1结合自身实际发展情况以及岗位职责对薪酬激励进行不断的优化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_Toc3135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1636" w:history="1">
        <w:r>
          <w:rPr>
            <w:rFonts w:ascii="幼圆" w:eastAsia="幼圆" w:hAnsi="幼圆" w:cs="幼圆" w:hint="eastAsia"/>
            <w:sz w:val="24"/>
            <w:szCs w:val="24"/>
            <w:lang w:val="en-US" w:eastAsia="zh-CN"/>
          </w:rPr>
          <w:t>5.2优化员工薪酬结构设置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_Toc11636 \h </w:instrText>
        </w:r>
        <w:r>
          <w:rPr>
            <w:rFonts w:ascii="幼圆" w:eastAsia="幼圆" w:hAnsi="幼圆" w:cs="幼圆" w:hint="eastAsia"/>
            <w:sz w:val="24"/>
            <w:szCs w:val="24"/>
          </w:rPr>
          <w:fldChar w:fldCharType="separate"/>
        </w:r>
        <w:r>
          <w:rPr>
            <w:rFonts w:ascii="幼圆" w:eastAsia="幼圆" w:hAnsi="幼圆" w:cs="幼圆" w:hint="eastAsia"/>
            <w:sz w:val="24"/>
            <w:szCs w:val="24"/>
          </w:rPr>
          <w:t>16</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1146" w:history="1">
        <w:r>
          <w:rPr>
            <w:rFonts w:ascii="幼圆" w:eastAsia="幼圆" w:hAnsi="幼圆" w:cs="幼圆" w:hint="eastAsia"/>
            <w:sz w:val="24"/>
            <w:szCs w:val="24"/>
            <w:lang w:val="en-US" w:eastAsia="zh-CN"/>
          </w:rPr>
          <w:t>5.3建设综合性、多元化薪酬福利体系</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_Toc11146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2203" w:history="1">
        <w:r>
          <w:rPr>
            <w:rFonts w:ascii="幼圆" w:eastAsia="幼圆" w:hAnsi="幼圆" w:cs="幼圆" w:hint="eastAsia"/>
            <w:sz w:val="24"/>
            <w:szCs w:val="24"/>
            <w:lang w:val="en-US" w:eastAsia="zh-CN"/>
          </w:rPr>
          <w:t>5.3.1 调整薪酬要素构成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_Toc2203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3855" w:history="1">
        <w:r>
          <w:rPr>
            <w:rFonts w:ascii="幼圆" w:eastAsia="幼圆" w:hAnsi="幼圆" w:cs="幼圆" w:hint="eastAsia"/>
            <w:sz w:val="24"/>
            <w:szCs w:val="24"/>
            <w:lang w:val="en-US" w:eastAsia="zh-CN"/>
          </w:rPr>
          <w:t> </w:t>
        </w:r>
        <w:r>
          <w:rPr>
            <w:rFonts w:ascii="幼圆" w:eastAsia="幼圆" w:hAnsi="幼圆" w:cs="幼圆" w:hint="eastAsia"/>
            <w:sz w:val="24"/>
            <w:szCs w:val="24"/>
            <w:lang w:val="en-US" w:eastAsia="zh-CN"/>
          </w:rPr>
          <w:t>5.3.2 设置以绩效为主导的薪酬体系</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_Toc13855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6220" w:history="1">
        <w:r>
          <w:rPr>
            <w:rFonts w:ascii="幼圆" w:eastAsia="幼圆" w:hAnsi="幼圆" w:cs="幼圆" w:hint="eastAsia"/>
            <w:sz w:val="24"/>
            <w:szCs w:val="24"/>
            <w:lang w:val="en-US" w:eastAsia="zh-CN"/>
          </w:rPr>
          <w:t> </w:t>
        </w:r>
        <w:r>
          <w:rPr>
            <w:rFonts w:ascii="幼圆" w:eastAsia="幼圆" w:hAnsi="幼圆" w:cs="幼圆" w:hint="eastAsia"/>
            <w:sz w:val="24"/>
            <w:szCs w:val="24"/>
            <w:lang w:val="en-US" w:eastAsia="zh-CN"/>
          </w:rPr>
          <w:t>5.3.3 制定宽带薪酬体系</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_Toc16220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3702" w:history="1">
        <w:r>
          <w:rPr>
            <w:rFonts w:ascii="幼圆" w:eastAsia="幼圆" w:hAnsi="幼圆" w:cs="幼圆" w:hint="eastAsia"/>
            <w:sz w:val="24"/>
            <w:szCs w:val="24"/>
            <w:lang w:val="en-US" w:eastAsia="zh-CN"/>
          </w:rPr>
          <w:t>5.4薪酬激励机制透明化、公开化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_Toc3702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1"/>
        <w:tabs>
          <w:tab w:val="clear" w:pos="9061"/>
          <w:tab w:val="right" w:leader="dot" w:pos="9071"/>
        </w:tabs>
        <w:spacing w:line="360" w:lineRule="auto"/>
        <w:rPr>
          <w:rFonts w:ascii="幼圆" w:eastAsia="幼圆" w:hAnsi="幼圆" w:cs="幼圆" w:hint="eastAsia"/>
        </w:rPr>
      </w:pPr>
      <w:hyperlink w:anchor="_Toc16420" w:history="1">
        <w:r>
          <w:rPr>
            <w:rFonts w:ascii="幼圆" w:eastAsia="幼圆" w:hAnsi="幼圆" w:cs="幼圆" w:hint="eastAsia"/>
          </w:rPr>
          <w:t>结语</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_Toc16420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1"/>
        <w:tabs>
          <w:tab w:val="clear" w:pos="9061"/>
          <w:tab w:val="right" w:leader="dot" w:pos="9071"/>
        </w:tabs>
        <w:spacing w:line="360" w:lineRule="auto"/>
        <w:rPr>
          <w:rFonts w:ascii="幼圆" w:eastAsia="幼圆" w:hAnsi="幼圆" w:cs="幼圆" w:hint="eastAsia"/>
        </w:rPr>
      </w:pPr>
      <w:hyperlink w:anchor="_Toc28629" w:history="1">
        <w:r>
          <w:rPr>
            <w:rFonts w:ascii="幼圆" w:eastAsia="幼圆" w:hAnsi="幼圆" w:cs="幼圆" w:hint="eastAsia"/>
            <w:lang w:eastAsia="zh-CN"/>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_Toc28629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FootnoteText"/>
        <w:spacing w:line="360" w:lineRule="auto"/>
        <w:rPr>
          <w:rFonts w:ascii="幼圆" w:eastAsia="幼圆" w:hAnsi="幼圆" w:cs="幼圆" w:hint="eastAsia"/>
        </w:rPr>
      </w:pPr>
      <w:r>
        <w:rPr>
          <w:rFonts w:ascii="幼圆" w:eastAsia="幼圆" w:hAnsi="幼圆" w:cs="幼圆" w:hint="eastAsia"/>
        </w:rPr>
        <w:fldChar w:fldCharType="end"/>
      </w:r>
    </w:p>
    <w:p>
      <w:pPr>
        <w:pageBreakBefore w:val="0"/>
        <w:widowControl w:val="0"/>
        <w:kinsoku/>
        <w:wordWrap/>
        <w:overflowPunct/>
        <w:topLinePunct w:val="0"/>
        <w:autoSpaceDE/>
        <w:autoSpaceDN/>
        <w:bidi w:val="0"/>
        <w:snapToGrid/>
        <w:spacing w:line="360" w:lineRule="auto"/>
        <w:jc w:val="both"/>
        <w:outlineLvl w:val="0"/>
        <w:rPr>
          <w:rFonts w:ascii="幼圆" w:eastAsia="幼圆" w:hAnsi="幼圆" w:cs="幼圆" w:hint="eastAsia"/>
          <w:szCs w:val="24"/>
        </w:rPr>
        <w:sectPr>
          <w:headerReference w:type="default" r:id="rId8"/>
          <w:footerReference w:type="default" r:id="rId9"/>
          <w:footerReference w:type="first" r:id="rId10"/>
          <w:type w:val="nextPage"/>
          <w:pgSz w:w="11907" w:h="16840"/>
          <w:pgMar w:top="1191" w:right="1418" w:bottom="1191" w:left="1134" w:header="907" w:footer="851" w:gutter="284"/>
          <w:pgNumType w:fmt="upperRoman" w:start="2"/>
          <w:cols w:space="708"/>
          <w:titlePg w:val="0"/>
          <w:docGrid w:type="lines" w:linePitch="326" w:charSpace="0"/>
        </w:sectPr>
      </w:pPr>
    </w:p>
    <w:p>
      <w:pPr>
        <w:pStyle w:val="Heading1"/>
        <w:keepNext/>
        <w:keepLines/>
        <w:pageBreakBefore w:val="0"/>
        <w:widowControl w:val="0"/>
        <w:kinsoku/>
        <w:wordWrap/>
        <w:overflowPunct/>
        <w:topLinePunct w:val="0"/>
        <w:autoSpaceDE/>
        <w:autoSpaceDN/>
        <w:bidi w:val="0"/>
        <w:adjustRightInd w:val="0"/>
        <w:snapToGrid/>
        <w:spacing w:before="0" w:after="0" w:line="360" w:lineRule="auto"/>
        <w:jc w:val="center"/>
        <w:textAlignment w:val="baseline"/>
        <w:rPr>
          <w:rFonts w:ascii="幼圆" w:eastAsia="幼圆" w:hAnsi="幼圆" w:cs="幼圆" w:hint="eastAsia"/>
          <w:b w:val="0"/>
          <w:bCs w:val="0"/>
          <w:sz w:val="30"/>
          <w:szCs w:val="30"/>
        </w:rPr>
      </w:pPr>
      <w:bookmarkStart w:id="0" w:name="_Toc88090137"/>
      <w:bookmarkStart w:id="1" w:name="_Toc13814"/>
      <w:r>
        <w:rPr>
          <w:rFonts w:ascii="幼圆" w:eastAsia="幼圆" w:hAnsi="幼圆" w:cs="幼圆" w:hint="eastAsia"/>
          <w:b w:val="0"/>
          <w:bCs w:val="0"/>
          <w:sz w:val="30"/>
          <w:szCs w:val="30"/>
        </w:rPr>
        <w:t>第1章绪论</w:t>
      </w:r>
      <w:bookmarkStart w:id="2" w:name="_Toc71830290"/>
      <w:bookmarkStart w:id="3" w:name="_Toc88090141"/>
      <w:bookmarkEnd w:id="0"/>
      <w:bookmarkEnd w:id="1"/>
    </w:p>
    <w:p>
      <w:pPr>
        <w:pStyle w:val="Heading2"/>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val="0"/>
          <w:sz w:val="28"/>
          <w:szCs w:val="28"/>
        </w:rPr>
      </w:pPr>
      <w:bookmarkStart w:id="4" w:name="_Toc10706"/>
      <w:r>
        <w:rPr>
          <w:rFonts w:ascii="幼圆" w:eastAsia="幼圆" w:hAnsi="幼圆" w:cs="幼圆" w:hint="eastAsia"/>
          <w:b w:val="0"/>
          <w:bCs w:val="0"/>
          <w:sz w:val="28"/>
          <w:szCs w:val="28"/>
        </w:rPr>
        <w:t>1.1选题背景及意义</w:t>
      </w:r>
      <w:bookmarkStart w:id="5" w:name="_Toc71830291"/>
      <w:bookmarkEnd w:id="2"/>
      <w:bookmarkEnd w:id="4"/>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6" w:name="_Toc22984"/>
      <w:r>
        <w:rPr>
          <w:rFonts w:ascii="幼圆" w:eastAsia="幼圆" w:hAnsi="幼圆" w:cs="幼圆" w:hint="eastAsia"/>
        </w:rPr>
        <w:t>1.1.1选题背景</w:t>
      </w:r>
      <w:bookmarkEnd w:id="5"/>
      <w:bookmarkEnd w:id="6"/>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lang w:eastAsia="zh-CN"/>
        </w:rPr>
        <w:t>改革开放政策的推出一定程度带动了我国市场经济的进步，特别是</w:t>
      </w:r>
      <w:r>
        <w:rPr>
          <w:rFonts w:ascii="幼圆" w:eastAsia="幼圆" w:hAnsi="幼圆" w:cs="幼圆" w:hint="eastAsia"/>
        </w:rPr>
        <w:t>随着</w:t>
      </w:r>
      <w:r>
        <w:rPr>
          <w:rFonts w:ascii="幼圆" w:eastAsia="幼圆" w:hAnsi="幼圆" w:cs="幼圆" w:hint="eastAsia"/>
          <w:lang w:eastAsia="zh-CN"/>
        </w:rPr>
        <w:t>进入</w:t>
      </w:r>
      <w:r>
        <w:rPr>
          <w:rFonts w:ascii="幼圆" w:eastAsia="幼圆" w:hAnsi="幼圆" w:cs="幼圆" w:hint="eastAsia"/>
          <w:lang w:val="en-US" w:eastAsia="zh-CN"/>
        </w:rPr>
        <w:t>20世纪之后</w:t>
      </w:r>
      <w:r>
        <w:rPr>
          <w:rFonts w:ascii="幼圆" w:eastAsia="幼圆" w:hAnsi="幼圆" w:cs="幼圆" w:hint="eastAsia"/>
          <w:lang w:eastAsia="zh-CN"/>
        </w:rPr>
        <w:t>，</w:t>
      </w:r>
      <w:r>
        <w:rPr>
          <w:rFonts w:ascii="幼圆" w:eastAsia="幼圆" w:hAnsi="幼圆" w:cs="幼圆" w:hint="eastAsia"/>
        </w:rPr>
        <w:t>中国</w:t>
      </w:r>
      <w:r>
        <w:rPr>
          <w:rFonts w:ascii="幼圆" w:eastAsia="幼圆" w:hAnsi="幼圆" w:cs="幼圆" w:hint="eastAsia"/>
          <w:lang w:eastAsia="zh-CN"/>
        </w:rPr>
        <w:t>国内经济呈现飞跃式进步。</w:t>
      </w:r>
      <w:r>
        <w:rPr>
          <w:rFonts w:ascii="幼圆" w:eastAsia="幼圆" w:hAnsi="幼圆" w:cs="幼圆" w:hint="eastAsia"/>
        </w:rPr>
        <w:t>随之</w:t>
      </w:r>
      <w:r>
        <w:rPr>
          <w:rFonts w:ascii="幼圆" w:eastAsia="幼圆" w:hAnsi="幼圆" w:cs="幼圆" w:hint="eastAsia"/>
          <w:lang w:eastAsia="zh-CN"/>
        </w:rPr>
        <w:t>而来的是，由市场环境变化，企业发展理念也由此而产生改变。人力资源作为企业发展之根本，随之</w:t>
      </w:r>
      <w:r>
        <w:rPr>
          <w:rFonts w:ascii="幼圆" w:eastAsia="幼圆" w:hAnsi="幼圆" w:cs="幼圆" w:hint="eastAsia"/>
        </w:rPr>
        <w:t>也要做出相关调整，</w:t>
      </w:r>
      <w:r>
        <w:rPr>
          <w:rFonts w:ascii="幼圆" w:eastAsia="幼圆" w:hAnsi="幼圆" w:cs="幼圆" w:hint="eastAsia"/>
          <w:lang w:eastAsia="zh-CN"/>
        </w:rPr>
        <w:t>才能更好适应</w:t>
      </w:r>
      <w:r>
        <w:rPr>
          <w:rFonts w:ascii="幼圆" w:eastAsia="幼圆" w:hAnsi="幼圆" w:cs="幼圆" w:hint="eastAsia"/>
        </w:rPr>
        <w:t>市场</w:t>
      </w:r>
      <w:r>
        <w:rPr>
          <w:rFonts w:ascii="幼圆" w:eastAsia="幼圆" w:hAnsi="幼圆" w:cs="幼圆" w:hint="eastAsia"/>
          <w:lang w:eastAsia="zh-CN"/>
        </w:rPr>
        <w:t>环境，使得企业</w:t>
      </w:r>
      <w:r>
        <w:rPr>
          <w:rFonts w:ascii="幼圆" w:eastAsia="幼圆" w:hAnsi="幼圆" w:cs="幼圆" w:hint="eastAsia"/>
        </w:rPr>
        <w:t>更有竞争力</w:t>
      </w:r>
      <w:r>
        <w:rPr>
          <w:rStyle w:val="FootnoteReference"/>
          <w:rFonts w:ascii="幼圆" w:eastAsia="幼圆" w:hAnsi="幼圆" w:cs="幼圆" w:hint="eastAsia"/>
        </w:rPr>
        <w:t>[</w:t>
      </w:r>
      <w:r>
        <w:rPr>
          <w:rStyle w:val="FootnoteReference"/>
          <w:rFonts w:ascii="幼圆" w:eastAsia="幼圆" w:hAnsi="幼圆" w:cs="幼圆" w:hint="eastAsia"/>
        </w:rPr>
        <w:footnoteReference w:id="2"/>
      </w:r>
      <w:r>
        <w:rPr>
          <w:rStyle w:val="FootnoteReference"/>
          <w:rFonts w:ascii="幼圆" w:eastAsia="幼圆" w:hAnsi="幼圆" w:cs="幼圆" w:hint="eastAsia"/>
        </w:rPr>
        <w:t>]</w:t>
      </w:r>
      <w:r>
        <w:rPr>
          <w:rFonts w:ascii="幼圆" w:eastAsia="幼圆" w:hAnsi="幼圆" w:cs="幼圆" w:hint="eastAsia"/>
        </w:rPr>
        <w:t>。</w:t>
      </w:r>
      <w:r>
        <w:rPr>
          <w:rFonts w:ascii="幼圆" w:eastAsia="幼圆" w:hAnsi="幼圆" w:cs="幼圆" w:hint="eastAsia"/>
          <w:lang w:eastAsia="zh-CN"/>
        </w:rPr>
        <w:t>以往模式下，</w:t>
      </w:r>
      <w:r>
        <w:rPr>
          <w:rFonts w:ascii="幼圆" w:eastAsia="幼圆" w:hAnsi="幼圆" w:cs="幼圆" w:hint="eastAsia"/>
        </w:rPr>
        <w:t>许多企业都是以</w:t>
      </w:r>
      <w:r>
        <w:rPr>
          <w:rFonts w:ascii="幼圆" w:eastAsia="幼圆" w:hAnsi="幼圆" w:cs="幼圆" w:hint="eastAsia"/>
          <w:lang w:eastAsia="zh-CN"/>
        </w:rPr>
        <w:t>人力、</w:t>
      </w:r>
      <w:r>
        <w:rPr>
          <w:rFonts w:ascii="幼圆" w:eastAsia="幼圆" w:hAnsi="幼圆" w:cs="幼圆" w:hint="eastAsia"/>
        </w:rPr>
        <w:t>劳动力为主，</w:t>
      </w:r>
      <w:r>
        <w:rPr>
          <w:rFonts w:ascii="幼圆" w:eastAsia="幼圆" w:hAnsi="幼圆" w:cs="幼圆" w:hint="eastAsia"/>
          <w:lang w:eastAsia="zh-CN"/>
        </w:rPr>
        <w:t>但是随着当前</w:t>
      </w:r>
      <w:r>
        <w:rPr>
          <w:rFonts w:ascii="幼圆" w:eastAsia="幼圆" w:hAnsi="幼圆" w:cs="幼圆" w:hint="eastAsia"/>
        </w:rPr>
        <w:t>粗放型劳动力逐渐转向为重点发掘并且培养人才的方向</w:t>
      </w:r>
      <w:r>
        <w:rPr>
          <w:rFonts w:ascii="幼圆" w:eastAsia="幼圆" w:hAnsi="幼圆" w:cs="幼圆" w:hint="eastAsia"/>
          <w:lang w:eastAsia="zh-CN"/>
        </w:rPr>
        <w:t>，</w:t>
      </w:r>
      <w:r>
        <w:rPr>
          <w:rFonts w:ascii="幼圆" w:eastAsia="幼圆" w:hAnsi="幼圆" w:cs="幼圆" w:hint="eastAsia"/>
        </w:rPr>
        <w:t>企业</w:t>
      </w:r>
      <w:r>
        <w:rPr>
          <w:rFonts w:ascii="幼圆" w:eastAsia="幼圆" w:hAnsi="幼圆" w:cs="幼圆" w:hint="eastAsia"/>
          <w:lang w:eastAsia="zh-CN"/>
        </w:rPr>
        <w:t>就</w:t>
      </w:r>
      <w:r>
        <w:rPr>
          <w:rFonts w:ascii="幼圆" w:eastAsia="幼圆" w:hAnsi="幼圆" w:cs="幼圆" w:hint="eastAsia"/>
        </w:rPr>
        <w:t>必须要重视人才并利用人才</w:t>
      </w:r>
      <w:r>
        <w:rPr>
          <w:rFonts w:ascii="幼圆" w:eastAsia="幼圆" w:hAnsi="幼圆" w:cs="幼圆" w:hint="eastAsia"/>
          <w:lang w:val="en-US" w:eastAsia="zh-CN"/>
        </w:rPr>
        <w:t>(赵子轩 ,钟佳,2022)</w:t>
      </w:r>
      <w:r>
        <w:rPr>
          <w:rFonts w:ascii="幼圆" w:eastAsia="幼圆" w:hAnsi="幼圆" w:cs="幼圆" w:hint="eastAsia"/>
        </w:rPr>
        <w:t>。挖掘培养人才的有效办法，保持企业良性的竞争才能让企业更加稳固。如建立一个科学的员工奖励管理机制，能够引进人才，稳固人才并且为其所用是企业人力资源管理的重点。</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lang w:val="en-US" w:eastAsia="zh-CN"/>
        </w:rPr>
        <w:t>郴州佳宁八宝粥公司</w:t>
      </w:r>
      <w:r>
        <w:rPr>
          <w:rFonts w:ascii="幼圆" w:eastAsia="幼圆" w:hAnsi="幼圆" w:cs="幼圆" w:hint="eastAsia"/>
        </w:rPr>
        <w:t>以往都是采取的跟随策略制定的薪资，薪资的范围是所在地区的25-5分位水平。因为</w:t>
      </w:r>
      <w:r>
        <w:rPr>
          <w:rFonts w:ascii="幼圆" w:eastAsia="幼圆" w:hAnsi="幼圆" w:cs="幼圆" w:hint="eastAsia"/>
          <w:lang w:eastAsia="zh-CN"/>
        </w:rPr>
        <w:t>佳宁</w:t>
      </w:r>
      <w:r>
        <w:rPr>
          <w:rFonts w:ascii="幼圆" w:eastAsia="幼圆" w:hAnsi="幼圆" w:cs="幼圆" w:hint="eastAsia"/>
        </w:rPr>
        <w:t>公司的地理位置属于郊区位置，公司也没有做出通勤方面的补贴，所以和同行</w:t>
      </w:r>
      <w:r>
        <w:rPr>
          <w:rFonts w:ascii="幼圆" w:eastAsia="幼圆" w:hAnsi="幼圆" w:cs="幼圆" w:hint="eastAsia"/>
          <w:lang w:eastAsia="zh-CN"/>
        </w:rPr>
        <w:t>八宝粥</w:t>
      </w:r>
      <w:r>
        <w:rPr>
          <w:rFonts w:ascii="幼圆" w:eastAsia="幼圆" w:hAnsi="幼圆" w:cs="幼圆" w:hint="eastAsia"/>
        </w:rPr>
        <w:t>业的企业相比是比较难吸引到人才的</w:t>
      </w:r>
      <w:r>
        <w:rPr>
          <w:rFonts w:ascii="幼圆" w:eastAsia="幼圆" w:hAnsi="幼圆" w:cs="幼圆" w:hint="eastAsia"/>
          <w:lang w:val="en-US" w:eastAsia="zh-CN"/>
        </w:rPr>
        <w:t>(杨思宇 ,徐晨雪 ,王天宇,2021)</w:t>
      </w:r>
      <w:r>
        <w:rPr>
          <w:rFonts w:ascii="幼圆" w:eastAsia="幼圆" w:hAnsi="幼圆" w:cs="幼圆" w:hint="eastAsia"/>
        </w:rPr>
        <w:t>。所以，</w:t>
      </w:r>
      <w:r>
        <w:rPr>
          <w:rFonts w:ascii="幼圆" w:eastAsia="幼圆" w:hAnsi="幼圆" w:cs="幼圆" w:hint="eastAsia"/>
          <w:lang w:val="en-US" w:eastAsia="zh-CN"/>
        </w:rPr>
        <w:t>郴州佳宁八宝粥公司</w:t>
      </w:r>
      <w:r>
        <w:rPr>
          <w:rFonts w:ascii="幼圆" w:eastAsia="幼圆" w:hAnsi="幼圆" w:cs="幼圆" w:hint="eastAsia"/>
        </w:rPr>
        <w:t>计划改变薪资的结构，提高薪资范围且高于同行的平均值。在此之前，已经有部分员工表示对薪资的不满，不乏有部分</w:t>
      </w:r>
      <w:r>
        <w:rPr>
          <w:rFonts w:ascii="幼圆" w:eastAsia="幼圆" w:hAnsi="幼圆" w:cs="幼圆" w:hint="eastAsia"/>
          <w:lang w:eastAsia="zh-CN"/>
        </w:rPr>
        <w:t>佳宁</w:t>
      </w:r>
      <w:r>
        <w:rPr>
          <w:rFonts w:ascii="幼圆" w:eastAsia="幼圆" w:hAnsi="幼圆" w:cs="幼圆" w:hint="eastAsia"/>
        </w:rPr>
        <w:t>员工消极怠工，再加上几个专业性较强的部门严重缺失相关人才严重影响了</w:t>
      </w:r>
      <w:r>
        <w:rPr>
          <w:rFonts w:ascii="幼圆" w:eastAsia="幼圆" w:hAnsi="幼圆" w:cs="幼圆" w:hint="eastAsia"/>
          <w:lang w:eastAsia="zh-CN"/>
        </w:rPr>
        <w:t>郴州佳宁</w:t>
      </w:r>
      <w:r>
        <w:rPr>
          <w:rFonts w:ascii="幼圆" w:eastAsia="幼圆" w:hAnsi="幼圆" w:cs="幼圆" w:hint="eastAsia"/>
        </w:rPr>
        <w:t>公司的发展。</w:t>
      </w:r>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7" w:name="_Toc25654"/>
      <w:bookmarkStart w:id="8" w:name="_Toc71830292"/>
      <w:bookmarkStart w:id="9" w:name="_Toc20527"/>
      <w:r>
        <w:rPr>
          <w:rFonts w:ascii="幼圆" w:eastAsia="幼圆" w:hAnsi="幼圆" w:cs="幼圆" w:hint="eastAsia"/>
        </w:rPr>
        <w:t>1.1.2选题意义</w:t>
      </w:r>
      <w:bookmarkEnd w:id="7"/>
      <w:bookmarkEnd w:id="8"/>
      <w:bookmarkEnd w:id="9"/>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sectPr>
          <w:headerReference w:type="default" r:id="rId11"/>
          <w:footerReference w:type="default" r:id="rId12"/>
          <w:headerReference w:type="first" r:id="rId13"/>
          <w:footerReference w:type="first" r:id="rId14"/>
          <w:pgSz w:w="11907" w:h="16840"/>
          <w:pgMar w:top="1191" w:right="1418" w:bottom="1191" w:left="1134" w:header="907" w:footer="851" w:gutter="284"/>
          <w:pgNumType w:fmt="decimal" w:start="3"/>
          <w:cols w:space="708"/>
          <w:titlePg/>
          <w:docGrid w:type="lines" w:linePitch="326" w:charSpace="0"/>
        </w:sectPr>
      </w:pPr>
      <w:r>
        <w:rPr>
          <w:rFonts w:ascii="幼圆" w:eastAsia="幼圆" w:hAnsi="幼圆" w:cs="幼圆" w:hint="eastAsia"/>
        </w:rPr>
        <w:t>本</w:t>
      </w:r>
      <w:r>
        <w:rPr>
          <w:rFonts w:ascii="幼圆" w:eastAsia="幼圆" w:hAnsi="幼圆" w:cs="幼圆" w:hint="eastAsia"/>
          <w:lang w:eastAsia="zh-CN"/>
        </w:rPr>
        <w:t>文</w:t>
      </w:r>
      <w:r>
        <w:rPr>
          <w:rFonts w:ascii="幼圆" w:eastAsia="幼圆" w:hAnsi="幼圆" w:cs="幼圆" w:hint="eastAsia"/>
        </w:rPr>
        <w:t>从</w:t>
      </w:r>
      <w:r>
        <w:rPr>
          <w:rFonts w:ascii="幼圆" w:eastAsia="幼圆" w:hAnsi="幼圆" w:cs="幼圆" w:hint="eastAsia"/>
          <w:lang w:val="en-US" w:eastAsia="zh-CN"/>
        </w:rPr>
        <w:t>郴州佳宁八宝粥公司</w:t>
      </w:r>
      <w:r>
        <w:rPr>
          <w:rFonts w:ascii="幼圆" w:eastAsia="幼圆" w:hAnsi="幼圆" w:cs="幼圆" w:hint="eastAsia"/>
        </w:rPr>
        <w:t>的实际案例出发，按照</w:t>
      </w:r>
      <w:r>
        <w:rPr>
          <w:rFonts w:ascii="幼圆" w:eastAsia="幼圆" w:hAnsi="幼圆" w:cs="幼圆" w:hint="eastAsia"/>
          <w:lang w:eastAsia="zh-CN"/>
        </w:rPr>
        <w:t>当前佳宁</w:t>
      </w:r>
      <w:r>
        <w:rPr>
          <w:rFonts w:ascii="幼圆" w:eastAsia="幼圆" w:hAnsi="幼圆" w:cs="幼圆" w:hint="eastAsia"/>
        </w:rPr>
        <w:t>公司对员工激励制度存在的问题，</w:t>
      </w:r>
      <w:r>
        <w:rPr>
          <w:rFonts w:ascii="幼圆" w:eastAsia="幼圆" w:hAnsi="幼圆" w:cs="幼圆" w:hint="eastAsia"/>
          <w:lang w:eastAsia="zh-CN"/>
        </w:rPr>
        <w:t>结合</w:t>
      </w:r>
      <w:r>
        <w:rPr>
          <w:rFonts w:ascii="幼圆" w:eastAsia="幼圆" w:hAnsi="幼圆" w:cs="幼圆" w:hint="eastAsia"/>
        </w:rPr>
        <w:t>相关理论知识去</w:t>
      </w:r>
      <w:r>
        <w:rPr>
          <w:rFonts w:ascii="幼圆" w:eastAsia="幼圆" w:hAnsi="幼圆" w:cs="幼圆" w:hint="eastAsia"/>
          <w:lang w:eastAsia="zh-CN"/>
        </w:rPr>
        <w:t>为</w:t>
      </w:r>
      <w:r>
        <w:rPr>
          <w:rFonts w:ascii="幼圆" w:eastAsia="幼圆" w:hAnsi="幼圆" w:cs="幼圆" w:hint="eastAsia"/>
        </w:rPr>
        <w:t>该企业制定</w:t>
      </w:r>
      <w:r>
        <w:rPr>
          <w:rFonts w:ascii="幼圆" w:eastAsia="幼圆" w:hAnsi="幼圆" w:cs="幼圆" w:hint="eastAsia"/>
          <w:lang w:eastAsia="zh-CN"/>
        </w:rPr>
        <w:t>一个合理的薪酬</w:t>
      </w:r>
      <w:r>
        <w:rPr>
          <w:rFonts w:ascii="幼圆" w:eastAsia="幼圆" w:hAnsi="幼圆" w:cs="幼圆" w:hint="eastAsia"/>
        </w:rPr>
        <w:t>激励</w:t>
      </w:r>
      <w:r>
        <w:rPr>
          <w:rFonts w:ascii="幼圆" w:eastAsia="幼圆" w:hAnsi="幼圆" w:cs="幼圆" w:hint="eastAsia"/>
          <w:lang w:eastAsia="zh-CN"/>
        </w:rPr>
        <w:t>制度</w:t>
      </w:r>
      <w:r>
        <w:rPr>
          <w:rFonts w:ascii="幼圆" w:eastAsia="幼圆" w:hAnsi="幼圆" w:cs="幼圆" w:hint="eastAsia"/>
        </w:rPr>
        <w:t>。</w:t>
      </w:r>
      <w:r>
        <w:rPr>
          <w:rFonts w:ascii="幼圆" w:eastAsia="幼圆" w:hAnsi="幼圆" w:cs="幼圆" w:hint="eastAsia"/>
          <w:lang w:eastAsia="zh-CN"/>
        </w:rPr>
        <w:t>好</w:t>
      </w:r>
      <w:r>
        <w:rPr>
          <w:rFonts w:ascii="幼圆" w:eastAsia="幼圆" w:hAnsi="幼圆" w:cs="幼圆" w:hint="eastAsia"/>
        </w:rPr>
        <w:t>的激励</w:t>
      </w:r>
      <w:r>
        <w:rPr>
          <w:rFonts w:ascii="幼圆" w:eastAsia="幼圆" w:hAnsi="幼圆" w:cs="幼圆" w:hint="eastAsia"/>
          <w:lang w:eastAsia="zh-CN"/>
        </w:rPr>
        <w:t>机制</w:t>
      </w:r>
      <w:r>
        <w:rPr>
          <w:rFonts w:ascii="幼圆" w:eastAsia="幼圆" w:hAnsi="幼圆" w:cs="幼圆" w:hint="eastAsia"/>
        </w:rPr>
        <w:t>是</w:t>
      </w:r>
      <w:r>
        <w:rPr>
          <w:rFonts w:ascii="幼圆" w:eastAsia="幼圆" w:hAnsi="幼圆" w:cs="幼圆" w:hint="eastAsia"/>
          <w:lang w:eastAsia="zh-CN"/>
        </w:rPr>
        <w:t>帮助佳宁八宝粥企业发展人才</w:t>
      </w:r>
      <w:r>
        <w:rPr>
          <w:rFonts w:ascii="幼圆" w:eastAsia="幼圆" w:hAnsi="幼圆" w:cs="幼圆" w:hint="eastAsia"/>
        </w:rPr>
        <w:t>，</w:t>
      </w:r>
      <w:r>
        <w:rPr>
          <w:rFonts w:ascii="幼圆" w:eastAsia="幼圆" w:hAnsi="幼圆" w:cs="幼圆" w:hint="eastAsia"/>
          <w:lang w:eastAsia="zh-CN"/>
        </w:rPr>
        <w:t>培养</w:t>
      </w:r>
      <w:r>
        <w:rPr>
          <w:rFonts w:ascii="幼圆" w:eastAsia="幼圆" w:hAnsi="幼圆" w:cs="幼圆" w:hint="eastAsia"/>
        </w:rPr>
        <w:t>人才</w:t>
      </w:r>
      <w:r>
        <w:rPr>
          <w:rFonts w:ascii="幼圆" w:eastAsia="幼圆" w:hAnsi="幼圆" w:cs="幼圆" w:hint="eastAsia"/>
          <w:lang w:eastAsia="zh-CN"/>
        </w:rPr>
        <w:t>的中坚力量</w:t>
      </w:r>
      <w:r>
        <w:rPr>
          <w:rFonts w:ascii="幼圆" w:eastAsia="幼圆" w:hAnsi="幼圆" w:cs="幼圆" w:hint="eastAsia"/>
        </w:rPr>
        <w:t>，</w:t>
      </w:r>
      <w:r>
        <w:rPr>
          <w:rFonts w:ascii="幼圆" w:eastAsia="幼圆" w:hAnsi="幼圆" w:cs="幼圆" w:hint="eastAsia"/>
          <w:lang w:eastAsia="zh-CN"/>
        </w:rPr>
        <w:t>是佳宁企业可持续发展的重要组成部分</w:t>
      </w:r>
      <w:r>
        <w:rPr>
          <w:rStyle w:val="FootnoteReference"/>
          <w:rFonts w:ascii="幼圆" w:eastAsia="幼圆" w:hAnsi="幼圆" w:cs="幼圆" w:hint="eastAsia"/>
        </w:rPr>
        <w:t>[</w:t>
      </w:r>
      <w:r>
        <w:rPr>
          <w:rStyle w:val="FootnoteReference"/>
          <w:rFonts w:ascii="幼圆" w:eastAsia="幼圆" w:hAnsi="幼圆" w:cs="幼圆" w:hint="eastAsia"/>
        </w:rPr>
        <w:footnoteReference w:id="3"/>
      </w:r>
      <w:r>
        <w:rPr>
          <w:rStyle w:val="FootnoteReference"/>
          <w:rFonts w:ascii="幼圆" w:eastAsia="幼圆" w:hAnsi="幼圆" w:cs="幼圆" w:hint="eastAsia"/>
        </w:rPr>
        <w:t>]</w:t>
      </w:r>
      <w:r>
        <w:rPr>
          <w:rFonts w:ascii="幼圆" w:eastAsia="幼圆" w:hAnsi="幼圆" w:cs="幼圆" w:hint="eastAsia"/>
          <w:lang w:val="en-US" w:eastAsia="zh-CN"/>
        </w:rPr>
        <w:t>(陈思雨 ,林子涵,2021)</w:t>
      </w:r>
      <w:r>
        <w:rPr>
          <w:rFonts w:ascii="幼圆" w:eastAsia="幼圆" w:hAnsi="幼圆" w:cs="幼圆" w:hint="eastAsia"/>
          <w:lang w:eastAsia="zh-CN"/>
        </w:rPr>
        <w:t>。郴州佳宁企业</w:t>
      </w:r>
      <w:r>
        <w:rPr>
          <w:rFonts w:ascii="幼圆" w:eastAsia="幼圆" w:hAnsi="幼圆" w:cs="幼圆" w:hint="eastAsia"/>
        </w:rPr>
        <w:t>想要</w:t>
      </w:r>
      <w:r>
        <w:rPr>
          <w:rFonts w:ascii="幼圆" w:eastAsia="幼圆" w:hAnsi="幼圆" w:cs="幼圆" w:hint="eastAsia"/>
          <w:lang w:eastAsia="zh-CN"/>
        </w:rPr>
        <w:t>赢得</w:t>
      </w:r>
      <w:r>
        <w:rPr>
          <w:rFonts w:ascii="幼圆" w:eastAsia="幼圆" w:hAnsi="幼圆" w:cs="幼圆" w:hint="eastAsia"/>
        </w:rPr>
        <w:t>长期的发展</w:t>
      </w:r>
      <w:r>
        <w:rPr>
          <w:rFonts w:ascii="幼圆" w:eastAsia="幼圆" w:hAnsi="幼圆" w:cs="幼圆" w:hint="eastAsia"/>
          <w:lang w:eastAsia="zh-CN"/>
        </w:rPr>
        <w:t>就</w:t>
      </w:r>
      <w:r>
        <w:rPr>
          <w:rFonts w:ascii="幼圆" w:eastAsia="幼圆" w:hAnsi="幼圆" w:cs="幼圆" w:hint="eastAsia"/>
        </w:rPr>
        <w:t>必须</w:t>
      </w:r>
      <w:r>
        <w:rPr>
          <w:rFonts w:ascii="幼圆" w:eastAsia="幼圆" w:hAnsi="幼圆" w:cs="幼圆" w:hint="eastAsia"/>
          <w:lang w:eastAsia="zh-CN"/>
        </w:rPr>
        <w:t>利用激励机制不断培养员工的积极性，并为企业发展吸引</w:t>
      </w:r>
      <w:r>
        <w:rPr>
          <w:rFonts w:ascii="幼圆" w:eastAsia="幼圆" w:hAnsi="幼圆" w:cs="幼圆" w:hint="eastAsia"/>
        </w:rPr>
        <w:t>新鲜血液</w:t>
      </w:r>
      <w:r>
        <w:rPr>
          <w:rFonts w:ascii="幼圆" w:eastAsia="幼圆" w:hAnsi="幼圆" w:cs="幼圆" w:hint="eastAsia"/>
          <w:lang w:eastAsia="zh-CN"/>
        </w:rPr>
        <w:t>。同时好的薪资激励机制，还能增强</w:t>
      </w:r>
      <w:r>
        <w:rPr>
          <w:rFonts w:ascii="幼圆" w:eastAsia="幼圆" w:hAnsi="幼圆" w:cs="幼圆" w:hint="eastAsia"/>
        </w:rPr>
        <w:t>员工</w:t>
      </w:r>
      <w:r>
        <w:rPr>
          <w:rFonts w:ascii="幼圆" w:eastAsia="幼圆" w:hAnsi="幼圆" w:cs="幼圆" w:hint="eastAsia"/>
          <w:lang w:eastAsia="zh-CN"/>
        </w:rPr>
        <w:t>与</w:t>
      </w:r>
      <w:r>
        <w:rPr>
          <w:rFonts w:ascii="幼圆" w:eastAsia="幼圆" w:hAnsi="幼圆" w:cs="幼圆" w:hint="eastAsia"/>
        </w:rPr>
        <w:t>公司的粘性，</w:t>
      </w:r>
      <w:r>
        <w:rPr>
          <w:rFonts w:ascii="幼圆" w:eastAsia="幼圆" w:hAnsi="幼圆" w:cs="幼圆" w:hint="eastAsia"/>
          <w:lang w:eastAsia="zh-CN"/>
        </w:rPr>
        <w:t>让他们拥有归属感，能够</w:t>
      </w:r>
      <w:r>
        <w:rPr>
          <w:rFonts w:ascii="幼圆" w:eastAsia="幼圆" w:hAnsi="幼圆" w:cs="幼圆" w:hint="eastAsia"/>
        </w:rPr>
        <w:t>在</w:t>
      </w:r>
      <w:r>
        <w:rPr>
          <w:rFonts w:ascii="幼圆" w:eastAsia="幼圆" w:hAnsi="幼圆" w:cs="幼圆" w:hint="eastAsia"/>
          <w:lang w:eastAsia="zh-CN"/>
        </w:rPr>
        <w:t>佳宁</w:t>
      </w:r>
      <w:r>
        <w:rPr>
          <w:rFonts w:ascii="幼圆" w:eastAsia="幼圆" w:hAnsi="幼圆" w:cs="幼圆" w:hint="eastAsia"/>
        </w:rPr>
        <w:t>公司</w:t>
      </w:r>
      <w:r>
        <w:rPr>
          <w:rFonts w:ascii="幼圆" w:eastAsia="幼圆" w:hAnsi="幼圆" w:cs="幼圆" w:hint="eastAsia"/>
          <w:lang w:eastAsia="zh-CN"/>
        </w:rPr>
        <w:t>内</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rPr>
        <w:t>证明个人价值。公司更加具有凝聚力也是公司发展的关键，在市场上更有竞争力。所以，本次研究</w:t>
      </w:r>
      <w:r>
        <w:rPr>
          <w:rFonts w:ascii="幼圆" w:eastAsia="幼圆" w:hAnsi="幼圆" w:cs="幼圆" w:hint="eastAsia"/>
          <w:lang w:eastAsia="zh-CN"/>
        </w:rPr>
        <w:t>具有重要的现实意义</w:t>
      </w:r>
      <w:r>
        <w:rPr>
          <w:rFonts w:ascii="幼圆" w:eastAsia="幼圆" w:hAnsi="幼圆" w:cs="幼圆" w:hint="eastAsia"/>
          <w:lang w:val="en-US" w:eastAsia="zh-CN"/>
        </w:rPr>
        <w:t>(刘雅婷, 张明哲 ,李欣,2019)</w:t>
      </w:r>
      <w:r>
        <w:rPr>
          <w:rFonts w:ascii="幼圆" w:eastAsia="幼圆" w:hAnsi="幼圆" w:cs="幼圆" w:hint="eastAsia"/>
        </w:rPr>
        <w:t>。</w:t>
      </w:r>
    </w:p>
    <w:p>
      <w:pPr>
        <w:pStyle w:val="Heading2"/>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val="0"/>
          <w:sz w:val="28"/>
          <w:szCs w:val="28"/>
        </w:rPr>
      </w:pPr>
      <w:bookmarkStart w:id="10" w:name="_Toc32556"/>
      <w:bookmarkStart w:id="11" w:name="_Toc71830293"/>
      <w:bookmarkStart w:id="12" w:name="_Toc5572"/>
      <w:r>
        <w:rPr>
          <w:rFonts w:ascii="幼圆" w:eastAsia="幼圆" w:hAnsi="幼圆" w:cs="幼圆" w:hint="eastAsia"/>
          <w:b w:val="0"/>
          <w:bCs w:val="0"/>
          <w:sz w:val="28"/>
          <w:szCs w:val="28"/>
        </w:rPr>
        <w:t>1.2国内外研究现状</w:t>
      </w:r>
      <w:bookmarkEnd w:id="10"/>
      <w:bookmarkEnd w:id="11"/>
      <w:bookmarkEnd w:id="12"/>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13" w:name="_Toc71830294"/>
      <w:bookmarkStart w:id="14" w:name="_Toc9214"/>
      <w:bookmarkStart w:id="15" w:name="_Toc16030"/>
      <w:r>
        <w:rPr>
          <w:rFonts w:ascii="幼圆" w:eastAsia="幼圆" w:hAnsi="幼圆" w:cs="幼圆" w:hint="eastAsia"/>
        </w:rPr>
        <w:t>1.2.1国外研究现状</w:t>
      </w:r>
      <w:bookmarkEnd w:id="13"/>
      <w:bookmarkEnd w:id="14"/>
      <w:bookmarkEnd w:id="15"/>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rPr>
      </w:pPr>
      <w:r>
        <w:rPr>
          <w:rFonts w:ascii="幼圆" w:eastAsia="幼圆" w:hAnsi="幼圆" w:cs="幼圆" w:hint="eastAsia"/>
          <w:b w:val="0"/>
          <w:bCs/>
          <w:sz w:val="24"/>
          <w:szCs w:val="24"/>
          <w:lang w:val="en-US" w:eastAsia="zh-CN"/>
        </w:rPr>
        <w:t>1.</w:t>
      </w:r>
      <w:r>
        <w:rPr>
          <w:rFonts w:ascii="幼圆" w:eastAsia="幼圆" w:hAnsi="幼圆" w:cs="幼圆" w:hint="eastAsia"/>
          <w:b w:val="0"/>
          <w:bCs/>
          <w:sz w:val="24"/>
          <w:szCs w:val="24"/>
        </w:rPr>
        <w:t>薪酬激励的目的</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rPr>
        <w:t>David.Buchanan和Andrzej.Huczynski在著作中指出根据哈佛大学威廉</w:t>
      </w:r>
      <w:r>
        <w:rPr>
          <w:rFonts w:ascii="幼圆" w:eastAsia="幼圆" w:hAnsi="幼圆" w:cs="幼圆" w:hint="eastAsia"/>
        </w:rPr>
        <w:t>·</w:t>
      </w:r>
      <w:r>
        <w:rPr>
          <w:rFonts w:ascii="幼圆" w:eastAsia="幼圆" w:hAnsi="幼圆" w:cs="幼圆" w:hint="eastAsia"/>
        </w:rPr>
        <w:t>詹姆士教授发现，一部分部门普通的员工能够发挥的作用是很小的，如果他们得到丰厚的激励，他们的工作能力能提高百分之40至百分之50，如果一个人受到充分的激励，他能够表现的更加优异</w:t>
      </w:r>
      <w:r>
        <w:rPr>
          <w:rStyle w:val="FootnoteReference"/>
          <w:rFonts w:ascii="幼圆" w:eastAsia="幼圆" w:hAnsi="幼圆" w:cs="幼圆" w:hint="eastAsia"/>
        </w:rPr>
        <w:t>[</w:t>
      </w:r>
      <w:r>
        <w:rPr>
          <w:rStyle w:val="FootnoteReference"/>
          <w:rFonts w:ascii="幼圆" w:eastAsia="幼圆" w:hAnsi="幼圆" w:cs="幼圆" w:hint="eastAsia"/>
        </w:rPr>
        <w:footnoteReference w:id="4"/>
      </w:r>
      <w:r>
        <w:rPr>
          <w:rStyle w:val="FootnoteReference"/>
          <w:rFonts w:ascii="幼圆" w:eastAsia="幼圆" w:hAnsi="幼圆" w:cs="幼圆" w:hint="eastAsia"/>
        </w:rPr>
        <w:t>]</w:t>
      </w:r>
      <w:r>
        <w:rPr>
          <w:rFonts w:ascii="幼圆" w:eastAsia="幼圆" w:hAnsi="幼圆" w:cs="幼圆" w:hint="eastAsia"/>
        </w:rPr>
        <w:t>。学者Bhuvanaiah T和Raya R P（2015）认为绩效评估是公司实现科学管理职工的主要途径，评估的公正性可以提高员工对组织的满意度，领导者往往也会更重视绩效的完成，并且员工往往对薪酬激励的细节和的实施过程也很感兴趣。Jamie A Gruman和Alan M.Saks（2016）则认为绩效评估对员工的发展更加重要，所有绩效评估都应遵循公平，公正和公开的原则</w:t>
      </w:r>
      <w:r>
        <w:rPr>
          <w:rFonts w:ascii="幼圆" w:eastAsia="幼圆" w:hAnsi="幼圆" w:cs="幼圆" w:hint="eastAsia"/>
          <w:lang w:val="en-US" w:eastAsia="zh-CN"/>
        </w:rPr>
        <w:t>(周诗涵 ,胡俊杰)</w:t>
      </w:r>
      <w:r>
        <w:rPr>
          <w:rFonts w:ascii="幼圆" w:eastAsia="幼圆" w:hAnsi="幼圆" w:cs="幼圆" w:hint="eastAsia"/>
        </w:rPr>
        <w:t>。Pamenter.Fred（2017）认为绩效评估可以相对客观地评估员工在各自工作领域的能力表现情况，公司的战略设计往往容易偏离了当前的战略假设，最后往往会导致公司的薪酬激励水平相对较低。</w:t>
      </w:r>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lang w:val="en-US" w:eastAsia="zh-CN"/>
        </w:rPr>
      </w:pPr>
      <w:r>
        <w:rPr>
          <w:rFonts w:ascii="幼圆" w:eastAsia="幼圆" w:hAnsi="幼圆" w:cs="幼圆" w:hint="eastAsia"/>
          <w:b w:val="0"/>
          <w:bCs/>
          <w:sz w:val="24"/>
          <w:szCs w:val="24"/>
          <w:lang w:val="en-US" w:eastAsia="zh-CN"/>
        </w:rPr>
        <w:t>2.薪酬激励的方法</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sectPr>
          <w:headerReference w:type="default" r:id="rId15"/>
          <w:footerReference w:type="default" r:id="rId16"/>
          <w:headerReference w:type="first" r:id="rId17"/>
          <w:footerReference w:type="first" r:id="rId18"/>
          <w:type w:val="nextPage"/>
          <w:pgSz w:w="11907" w:h="16840"/>
          <w:pgMar w:top="1191" w:right="1418" w:bottom="1191" w:left="1134" w:header="907" w:footer="851" w:gutter="284"/>
          <w:pgNumType w:fmt="decimal" w:start="4"/>
          <w:cols w:space="708"/>
          <w:titlePg w:val="0"/>
          <w:docGrid w:type="lines" w:linePitch="326" w:charSpace="0"/>
        </w:sectPr>
      </w:pPr>
      <w:r>
        <w:rPr>
          <w:rFonts w:ascii="幼圆" w:eastAsia="幼圆" w:hAnsi="幼圆" w:cs="幼圆" w:hint="eastAsia"/>
        </w:rPr>
        <w:t>Asmita Gillanij Kristine Jarvi和Andrew De Angeli（2015）认为科学的绩效评估标准体系往往是由产业学术界和研究机构结合而成，随着绩效评估方法的不断多样化薪酬激励系统的设计往往影响了评估结果有效性。按照当前的经济形势，Doirs Kovie认为要适当的降低损失的生产力和激励，不然员工在这时比较容易消极怠工。然而，实际操作中我们发现其实是</w:t>
      </w:r>
      <w:r>
        <w:rPr>
          <w:rFonts w:ascii="幼圆" w:eastAsia="幼圆" w:hAnsi="幼圆" w:cs="幼圆" w:hint="eastAsia"/>
          <w:lang w:eastAsia="zh-CN"/>
        </w:rPr>
        <w:t>通过</w:t>
      </w:r>
      <w:r>
        <w:rPr>
          <w:rFonts w:ascii="幼圆" w:eastAsia="幼圆" w:hAnsi="幼圆" w:cs="幼圆" w:hint="eastAsia"/>
        </w:rPr>
        <w:t>提高标准，</w:t>
      </w:r>
      <w:r>
        <w:rPr>
          <w:rFonts w:ascii="幼圆" w:eastAsia="幼圆" w:hAnsi="幼圆" w:cs="幼圆" w:hint="eastAsia"/>
          <w:lang w:eastAsia="zh-CN"/>
        </w:rPr>
        <w:t>从而帮助</w:t>
      </w:r>
      <w:r>
        <w:rPr>
          <w:rFonts w:ascii="幼圆" w:eastAsia="幼圆" w:hAnsi="幼圆" w:cs="幼圆" w:hint="eastAsia"/>
        </w:rPr>
        <w:t>员工</w:t>
      </w:r>
      <w:r>
        <w:rPr>
          <w:rFonts w:ascii="幼圆" w:eastAsia="幼圆" w:hAnsi="幼圆" w:cs="幼圆" w:hint="eastAsia"/>
          <w:lang w:eastAsia="zh-CN"/>
        </w:rPr>
        <w:t>实现个人价值</w:t>
      </w:r>
      <w:r>
        <w:rPr>
          <w:rFonts w:ascii="幼圆" w:eastAsia="幼圆" w:hAnsi="幼圆" w:cs="幼圆" w:hint="eastAsia"/>
          <w:lang w:val="en-US" w:eastAsia="zh-CN"/>
        </w:rPr>
        <w:t>(张若兰 ,杨若宁, 王文,2021)</w:t>
      </w:r>
      <w:r>
        <w:rPr>
          <w:rFonts w:ascii="幼圆" w:eastAsia="幼圆" w:hAnsi="幼圆" w:cs="幼圆" w:hint="eastAsia"/>
        </w:rPr>
        <w:t>。Doris Kovie提出了十种方法，可以激发员工积极地工作从而取得最好结果。根据Rusli Ahmad和Camelia Lemba（2017）的一项研究，我们可以知道企业的薪酬激励往往是可以识别的，通过薪酬激励来评估个人和团队，这都会符合组织的战略目标</w:t>
      </w:r>
      <w:r>
        <w:rPr>
          <w:rStyle w:val="FootnoteReference"/>
          <w:rFonts w:ascii="幼圆" w:eastAsia="幼圆" w:hAnsi="幼圆" w:cs="幼圆" w:hint="eastAsia"/>
        </w:rPr>
        <w:t>[</w:t>
      </w:r>
      <w:r>
        <w:rPr>
          <w:rStyle w:val="FootnoteReference"/>
          <w:rFonts w:ascii="幼圆" w:eastAsia="幼圆" w:hAnsi="幼圆" w:cs="幼圆" w:hint="eastAsia"/>
        </w:rPr>
        <w:footnoteReference w:id="5"/>
      </w:r>
      <w:r>
        <w:rPr>
          <w:rStyle w:val="FootnoteReference"/>
          <w:rFonts w:ascii="幼圆" w:eastAsia="幼圆" w:hAnsi="幼圆" w:cs="幼圆" w:hint="eastAsia"/>
        </w:rPr>
        <w:t>]</w:t>
      </w:r>
      <w:r>
        <w:rPr>
          <w:rFonts w:ascii="幼圆" w:eastAsia="幼圆" w:hAnsi="幼圆" w:cs="幼圆" w:hint="eastAsia"/>
        </w:rPr>
        <w:t>。</w:t>
      </w:r>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16" w:name="_Toc10008"/>
      <w:bookmarkStart w:id="17" w:name="_Toc12850"/>
      <w:bookmarkStart w:id="18" w:name="_Toc71830295"/>
      <w:r>
        <w:rPr>
          <w:rFonts w:ascii="幼圆" w:eastAsia="幼圆" w:hAnsi="幼圆" w:cs="幼圆" w:hint="eastAsia"/>
        </w:rPr>
        <w:t>1.2.2国内研究现状</w:t>
      </w:r>
      <w:bookmarkEnd w:id="16"/>
      <w:bookmarkEnd w:id="17"/>
      <w:bookmarkEnd w:id="18"/>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lang w:val="en-US" w:eastAsia="zh-CN"/>
        </w:rPr>
      </w:pPr>
      <w:bookmarkStart w:id="19" w:name="_Hlk71829862"/>
      <w:r>
        <w:rPr>
          <w:rFonts w:ascii="幼圆" w:eastAsia="幼圆" w:hAnsi="幼圆" w:cs="幼圆" w:hint="eastAsia"/>
          <w:b w:val="0"/>
          <w:bCs/>
          <w:sz w:val="24"/>
          <w:szCs w:val="24"/>
          <w:lang w:val="en-US" w:eastAsia="zh-CN"/>
        </w:rPr>
        <w:t>1.薪酬激励的概念</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rPr>
        <w:t>中国学者</w:t>
      </w:r>
      <w:r>
        <w:rPr>
          <w:rFonts w:ascii="幼圆" w:eastAsia="幼圆" w:hAnsi="幼圆" w:cs="幼圆" w:hint="eastAsia"/>
          <w:lang w:val="en-US" w:eastAsia="zh-CN"/>
        </w:rPr>
        <w:t>陈瑜琳 ,赵琳璐</w:t>
      </w:r>
      <w:r>
        <w:rPr>
          <w:rFonts w:ascii="幼圆" w:eastAsia="幼圆" w:hAnsi="幼圆" w:cs="幼圆" w:hint="eastAsia"/>
        </w:rPr>
        <w:t>（2018）和</w:t>
      </w:r>
      <w:r>
        <w:rPr>
          <w:rFonts w:ascii="幼圆" w:eastAsia="幼圆" w:hAnsi="幼圆" w:cs="幼圆" w:hint="eastAsia"/>
          <w:lang w:val="en-US" w:eastAsia="zh-CN"/>
        </w:rPr>
        <w:t>黄文彬 ,吴欣怡 ,孙俊豪</w:t>
      </w:r>
      <w:r>
        <w:rPr>
          <w:rFonts w:ascii="幼圆" w:eastAsia="幼圆" w:hAnsi="幼圆" w:cs="幼圆" w:hint="eastAsia"/>
        </w:rPr>
        <w:t>（2017）认为，薪酬激励的实质就是可以从工作态度，绩效和能力方面评估员工在工作过程中的表现。</w:t>
      </w:r>
      <w:r>
        <w:rPr>
          <w:rFonts w:ascii="幼圆" w:eastAsia="幼圆" w:hAnsi="幼圆" w:cs="幼圆" w:hint="eastAsia"/>
          <w:lang w:val="en-US" w:eastAsia="zh-CN"/>
        </w:rPr>
        <w:t>刘美丽 ,冯雨菲</w:t>
      </w:r>
      <w:r>
        <w:rPr>
          <w:rFonts w:ascii="幼圆" w:eastAsia="幼圆" w:hAnsi="幼圆" w:cs="幼圆" w:hint="eastAsia"/>
        </w:rPr>
        <w:t>（2019）认为企业可以通过科学的评估方法达到生产管理的目的，该方法评估员工的绩效、工作绩效的程度和个人发展。</w:t>
      </w:r>
      <w:r>
        <w:rPr>
          <w:rFonts w:ascii="幼圆" w:eastAsia="幼圆" w:hAnsi="幼圆" w:cs="幼圆" w:hint="eastAsia"/>
          <w:lang w:val="en-US" w:eastAsia="zh-CN"/>
        </w:rPr>
        <w:t>张思怡 ,杨新</w:t>
      </w:r>
      <w:r>
        <w:rPr>
          <w:rFonts w:ascii="幼圆" w:eastAsia="幼圆" w:hAnsi="幼圆" w:cs="幼圆" w:hint="eastAsia"/>
        </w:rPr>
        <w:t>（2018）提交了绩效评估具有通过衡量员工的实际工作的特征，通过员工的个人行为和工作业绩，提出一个正式的、结构化的系统。学者</w:t>
      </w:r>
      <w:r>
        <w:rPr>
          <w:rFonts w:ascii="幼圆" w:eastAsia="幼圆" w:hAnsi="幼圆" w:cs="幼圆" w:hint="eastAsia"/>
          <w:lang w:val="en-US" w:eastAsia="zh-CN"/>
        </w:rPr>
        <w:t>曹子轩 ,王庆艳, 王子</w:t>
      </w:r>
      <w:r>
        <w:rPr>
          <w:rFonts w:ascii="幼圆" w:eastAsia="幼圆" w:hAnsi="幼圆" w:cs="幼圆" w:hint="eastAsia"/>
        </w:rPr>
        <w:t>（2018）表示高效合理的薪酬激励能够大大提高了公司的适应性和竞争力，帮助公司节省了成本，他们认为这可以降低运营成本并提高员工的工作绩效水平。</w:t>
      </w:r>
      <w:r>
        <w:rPr>
          <w:rFonts w:ascii="幼圆" w:eastAsia="幼圆" w:hAnsi="幼圆" w:cs="幼圆" w:hint="eastAsia"/>
          <w:lang w:val="en-US" w:eastAsia="zh-CN"/>
        </w:rPr>
        <w:t>刘欣悦 ,李婉</w:t>
      </w:r>
      <w:r>
        <w:rPr>
          <w:rFonts w:ascii="幼圆" w:eastAsia="幼圆" w:hAnsi="幼圆" w:cs="幼圆" w:hint="eastAsia"/>
        </w:rPr>
        <w:t>认为，企业制度建设必须要有一个科学的激励机制。现代企业管理制度是离不开激励机制的，它具有详细的产权、权责清晰、政企分离、管理科学等特点。如果激励机制不科学和不标准化，其他系统也将缺乏科学、系统和规范，企业和整个系统将不完美，这将进一步影响现代企业制度的建立和企业的竞争力，在现在激烈的市场竞争中，会引发企业严重的后果</w:t>
      </w:r>
      <w:r>
        <w:rPr>
          <w:rFonts w:ascii="幼圆" w:eastAsia="幼圆" w:hAnsi="幼圆" w:cs="幼圆" w:hint="eastAsia"/>
          <w:lang w:val="en-US" w:eastAsia="zh-CN"/>
        </w:rPr>
        <w:t>(陈东海, 王以诺 ,赵淑霞,2021)</w:t>
      </w:r>
      <w:r>
        <w:rPr>
          <w:rFonts w:ascii="幼圆" w:eastAsia="幼圆" w:hAnsi="幼圆" w:cs="幼圆" w:hint="eastAsia"/>
        </w:rPr>
        <w:t>。</w:t>
      </w:r>
      <w:r>
        <w:rPr>
          <w:rFonts w:ascii="幼圆" w:eastAsia="幼圆" w:hAnsi="幼圆" w:cs="幼圆" w:hint="eastAsia"/>
          <w:lang w:val="en-US" w:eastAsia="zh-CN"/>
        </w:rPr>
        <w:t>郑鑫宇 ,吴凡雅, 孙佳琳</w:t>
      </w:r>
      <w:r>
        <w:rPr>
          <w:rFonts w:ascii="幼圆" w:eastAsia="幼圆" w:hAnsi="幼圆" w:cs="幼圆" w:hint="eastAsia"/>
        </w:rPr>
        <w:t>在《组织动机》一书中提出了什么是动机，并建立了动机的基本模型，提出了相关理论。张月红列举了身边员工的共同事迹，并从不同角度进行了进一步的分析和研究，探索怎样激励员工才能留住人才。通过分析国内外专家学者对企业员工激励机制的研究成果，我们要对激励机制有大概了解，认识现代企业管理中离不开激励机制</w:t>
      </w:r>
      <w:r>
        <w:rPr>
          <w:rStyle w:val="FootnoteReference"/>
          <w:rFonts w:ascii="幼圆" w:eastAsia="幼圆" w:hAnsi="幼圆" w:cs="幼圆" w:hint="eastAsia"/>
        </w:rPr>
        <w:t>[</w:t>
      </w:r>
      <w:r>
        <w:rPr>
          <w:rStyle w:val="FootnoteReference"/>
          <w:rFonts w:ascii="幼圆" w:eastAsia="幼圆" w:hAnsi="幼圆" w:cs="幼圆" w:hint="eastAsia"/>
        </w:rPr>
        <w:footnoteReference w:id="6"/>
      </w:r>
      <w:r>
        <w:rPr>
          <w:rStyle w:val="FootnoteReference"/>
          <w:rFonts w:ascii="幼圆" w:eastAsia="幼圆" w:hAnsi="幼圆" w:cs="幼圆" w:hint="eastAsia"/>
        </w:rPr>
        <w:t>]</w:t>
      </w:r>
      <w:r>
        <w:rPr>
          <w:rFonts w:ascii="幼圆" w:eastAsia="幼圆" w:hAnsi="幼圆" w:cs="幼圆" w:hint="eastAsia"/>
          <w:lang w:val="en-US" w:eastAsia="zh-CN"/>
        </w:rPr>
        <w:t>(刘雨萌 ,周俊杰,2022)</w:t>
      </w:r>
      <w:r>
        <w:rPr>
          <w:rFonts w:ascii="幼圆" w:eastAsia="幼圆" w:hAnsi="幼圆" w:cs="幼圆" w:hint="eastAsia"/>
        </w:rPr>
        <w:t>。</w:t>
      </w:r>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lang w:val="en-US" w:eastAsia="zh-CN"/>
        </w:rPr>
      </w:pPr>
      <w:r>
        <w:rPr>
          <w:rFonts w:ascii="幼圆" w:eastAsia="幼圆" w:hAnsi="幼圆" w:cs="幼圆" w:hint="eastAsia"/>
          <w:b w:val="0"/>
          <w:bCs/>
          <w:sz w:val="24"/>
          <w:szCs w:val="24"/>
          <w:lang w:val="en-US" w:eastAsia="zh-CN"/>
        </w:rPr>
        <w:t>2.薪酬激励的体系</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lang w:val="en-US" w:eastAsia="zh-CN"/>
        </w:rPr>
        <w:t>张晨曦 ,杨之琳</w:t>
      </w:r>
      <w:r>
        <w:rPr>
          <w:rFonts w:ascii="幼圆" w:eastAsia="幼圆" w:hAnsi="幼圆" w:cs="幼圆" w:hint="eastAsia"/>
        </w:rPr>
        <w:t>（2018）认为，企业在进行薪酬激励的时候，需要构建绩效评估系统，科学合理的设计可以同时保障员工利益并降低管理成本。</w:t>
      </w:r>
      <w:r>
        <w:rPr>
          <w:rFonts w:ascii="幼圆" w:eastAsia="幼圆" w:hAnsi="幼圆" w:cs="幼圆" w:hint="eastAsia"/>
          <w:lang w:val="en-US" w:eastAsia="zh-CN"/>
        </w:rPr>
        <w:t>陈冠宇, 王馨琳, 赵千</w:t>
      </w:r>
      <w:r>
        <w:rPr>
          <w:rFonts w:ascii="幼圆" w:eastAsia="幼圆" w:hAnsi="幼圆" w:cs="幼圆" w:hint="eastAsia"/>
        </w:rPr>
        <w:t>（2018）认为薪酬激励最困难和最复杂的部分是如何运用合理的方式区修正薪酬激励体系，并且实现改体系的长期的维护。</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sectPr>
          <w:headerReference w:type="default" r:id="rId19"/>
          <w:footerReference w:type="default" r:id="rId20"/>
          <w:headerReference w:type="first" r:id="rId21"/>
          <w:footerReference w:type="first" r:id="rId22"/>
          <w:type w:val="nextPage"/>
          <w:pgSz w:w="11907" w:h="16840"/>
          <w:pgMar w:top="1191" w:right="1418" w:bottom="1191" w:left="1134" w:header="907" w:footer="851" w:gutter="284"/>
          <w:pgNumType w:fmt="decimal" w:start="5"/>
          <w:cols w:space="708"/>
          <w:titlePg w:val="0"/>
          <w:docGrid w:type="lines" w:linePitch="326" w:charSpace="0"/>
        </w:sectPr>
      </w:pPr>
      <w:r>
        <w:rPr>
          <w:rFonts w:ascii="幼圆" w:eastAsia="幼圆" w:hAnsi="幼圆" w:cs="幼圆" w:hint="eastAsia"/>
          <w:lang w:val="en-US" w:eastAsia="zh-CN"/>
        </w:rPr>
        <w:t>张豪杰, 李晨阳, 刘忆雪</w:t>
      </w:r>
      <w:r>
        <w:rPr>
          <w:rFonts w:ascii="幼圆" w:eastAsia="幼圆" w:hAnsi="幼圆" w:cs="幼圆" w:hint="eastAsia"/>
        </w:rPr>
        <w:t>（2018）和</w:t>
      </w:r>
      <w:r>
        <w:rPr>
          <w:rFonts w:ascii="幼圆" w:eastAsia="幼圆" w:hAnsi="幼圆" w:cs="幼圆" w:hint="eastAsia"/>
          <w:lang w:val="en-US" w:eastAsia="zh-CN"/>
        </w:rPr>
        <w:t>陈思雨 ,林子涵</w:t>
      </w:r>
      <w:r>
        <w:rPr>
          <w:rFonts w:ascii="幼圆" w:eastAsia="幼圆" w:hAnsi="幼圆" w:cs="幼圆" w:hint="eastAsia"/>
        </w:rPr>
        <w:t>（2017）使用专家评分方法和加权因子法医学的加权核心性能标准讨论了360度评估方法的应用效果和技术，他们都性能评估系统可以充分发挥作用。</w:t>
      </w:r>
      <w:bookmarkStart w:id="20" w:name="_Toc15425"/>
      <w:bookmarkStart w:id="21" w:name="_Toc71830296"/>
      <w:bookmarkEnd w:id="19"/>
    </w:p>
    <w:p>
      <w:pPr>
        <w:pStyle w:val="Heading2"/>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val="0"/>
          <w:sz w:val="28"/>
          <w:szCs w:val="28"/>
        </w:rPr>
      </w:pPr>
      <w:bookmarkStart w:id="22" w:name="_Toc4358"/>
      <w:r>
        <w:rPr>
          <w:rFonts w:ascii="幼圆" w:eastAsia="幼圆" w:hAnsi="幼圆" w:cs="幼圆" w:hint="eastAsia"/>
          <w:b w:val="0"/>
          <w:bCs w:val="0"/>
          <w:sz w:val="28"/>
          <w:szCs w:val="28"/>
        </w:rPr>
        <w:t>1.3研究</w:t>
      </w:r>
      <w:r>
        <w:rPr>
          <w:rFonts w:ascii="幼圆" w:eastAsia="幼圆" w:hAnsi="幼圆" w:cs="幼圆" w:hint="eastAsia"/>
          <w:b w:val="0"/>
          <w:bCs w:val="0"/>
          <w:sz w:val="28"/>
          <w:szCs w:val="28"/>
          <w:lang w:eastAsia="zh-CN"/>
        </w:rPr>
        <w:t>内容与</w:t>
      </w:r>
      <w:bookmarkEnd w:id="20"/>
      <w:bookmarkEnd w:id="21"/>
      <w:r>
        <w:rPr>
          <w:rFonts w:ascii="幼圆" w:eastAsia="幼圆" w:hAnsi="幼圆" w:cs="幼圆" w:hint="eastAsia"/>
          <w:b w:val="0"/>
          <w:bCs w:val="0"/>
          <w:sz w:val="28"/>
          <w:szCs w:val="28"/>
          <w:lang w:eastAsia="zh-CN"/>
        </w:rPr>
        <w:t>方法</w:t>
      </w:r>
      <w:bookmarkEnd w:id="22"/>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23" w:name="_Toc8742"/>
      <w:bookmarkStart w:id="24" w:name="_Toc25016"/>
      <w:bookmarkStart w:id="25" w:name="_Toc71830297"/>
      <w:r>
        <w:rPr>
          <w:rFonts w:ascii="幼圆" w:eastAsia="幼圆" w:hAnsi="幼圆" w:cs="幼圆" w:hint="eastAsia"/>
        </w:rPr>
        <w:t>1.3.1研究思路</w:t>
      </w:r>
      <w:bookmarkEnd w:id="23"/>
      <w:bookmarkEnd w:id="24"/>
      <w:bookmarkEnd w:id="25"/>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lang w:eastAsia="zh-CN"/>
        </w:rPr>
        <w:t>本文</w:t>
      </w:r>
      <w:r>
        <w:rPr>
          <w:rFonts w:ascii="幼圆" w:eastAsia="幼圆" w:hAnsi="幼圆" w:cs="幼圆" w:hint="eastAsia"/>
        </w:rPr>
        <w:t>先是从激励机制一些理论梳理开始着手，对于激励的概念和意义进行阐述；紧接着采用案例分析的方法以</w:t>
      </w:r>
      <w:r>
        <w:rPr>
          <w:rFonts w:ascii="幼圆" w:eastAsia="幼圆" w:hAnsi="幼圆" w:cs="幼圆" w:hint="eastAsia"/>
          <w:lang w:val="en-US" w:eastAsia="zh-CN"/>
        </w:rPr>
        <w:t>郴州佳宁八宝粥公司</w:t>
      </w:r>
      <w:r>
        <w:rPr>
          <w:rFonts w:ascii="幼圆" w:eastAsia="幼圆" w:hAnsi="幼圆" w:cs="幼圆" w:hint="eastAsia"/>
        </w:rPr>
        <w:t>为例，对公司的薪酬激励机制应用现状分析进行分析</w:t>
      </w:r>
      <w:r>
        <w:rPr>
          <w:rFonts w:ascii="幼圆" w:eastAsia="幼圆" w:hAnsi="幼圆" w:cs="幼圆" w:hint="eastAsia"/>
          <w:lang w:eastAsia="zh-CN"/>
        </w:rPr>
        <w:t>，</w:t>
      </w:r>
      <w:r>
        <w:rPr>
          <w:rFonts w:ascii="幼圆" w:eastAsia="幼圆" w:hAnsi="幼圆" w:cs="幼圆" w:hint="eastAsia"/>
        </w:rPr>
        <w:t>指出其中的优缺点</w:t>
      </w:r>
      <w:r>
        <w:rPr>
          <w:rFonts w:ascii="幼圆" w:eastAsia="幼圆" w:hAnsi="幼圆" w:cs="幼圆" w:hint="eastAsia"/>
          <w:lang w:eastAsia="zh-CN"/>
        </w:rPr>
        <w:t>，</w:t>
      </w:r>
      <w:r>
        <w:rPr>
          <w:rFonts w:ascii="幼圆" w:eastAsia="幼圆" w:hAnsi="幼圆" w:cs="幼圆" w:hint="eastAsia"/>
        </w:rPr>
        <w:t>最后对</w:t>
      </w:r>
      <w:r>
        <w:rPr>
          <w:rFonts w:ascii="幼圆" w:eastAsia="幼圆" w:hAnsi="幼圆" w:cs="幼圆" w:hint="eastAsia"/>
          <w:lang w:val="en-US" w:eastAsia="zh-CN"/>
        </w:rPr>
        <w:t>郴州佳宁八宝粥公司</w:t>
      </w:r>
      <w:r>
        <w:rPr>
          <w:rFonts w:ascii="幼圆" w:eastAsia="幼圆" w:hAnsi="幼圆" w:cs="幼圆" w:hint="eastAsia"/>
        </w:rPr>
        <w:t>薪酬激励机制存在的实际问题该如何改进。</w:t>
      </w:r>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26" w:name="_Toc19361"/>
      <w:r>
        <w:rPr>
          <w:rFonts w:ascii="幼圆" w:eastAsia="幼圆" w:hAnsi="幼圆" w:cs="幼圆" w:hint="eastAsia"/>
        </w:rPr>
        <w:t>1.</w:t>
      </w:r>
      <w:r>
        <w:rPr>
          <w:rFonts w:ascii="幼圆" w:eastAsia="幼圆" w:hAnsi="幼圆" w:cs="幼圆" w:hint="eastAsia"/>
          <w:lang w:val="en-US" w:eastAsia="zh-CN"/>
        </w:rPr>
        <w:t>3.2</w:t>
      </w:r>
      <w:r>
        <w:rPr>
          <w:rFonts w:ascii="幼圆" w:eastAsia="幼圆" w:hAnsi="幼圆" w:cs="幼圆" w:hint="eastAsia"/>
        </w:rPr>
        <w:t>研究方法</w:t>
      </w:r>
      <w:bookmarkEnd w:id="3"/>
      <w:bookmarkEnd w:id="26"/>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lang w:val="en-US" w:eastAsia="zh-CN"/>
        </w:rPr>
      </w:pPr>
      <w:r>
        <w:rPr>
          <w:rFonts w:ascii="幼圆" w:eastAsia="幼圆" w:hAnsi="幼圆" w:cs="幼圆" w:hint="eastAsia"/>
          <w:b w:val="0"/>
          <w:bCs/>
          <w:sz w:val="24"/>
          <w:szCs w:val="24"/>
          <w:lang w:val="en-US" w:eastAsia="zh-CN"/>
        </w:rPr>
        <w:t>1.文献研究法</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szCs w:val="24"/>
        </w:rPr>
      </w:pPr>
      <w:r>
        <w:rPr>
          <w:rFonts w:ascii="幼圆" w:eastAsia="幼圆" w:hAnsi="幼圆" w:cs="幼圆" w:hint="eastAsia"/>
          <w:sz w:val="24"/>
          <w:szCs w:val="24"/>
          <w:lang w:eastAsia="zh-CN"/>
        </w:rPr>
        <w:t>通过搜集资料，</w:t>
      </w:r>
      <w:r>
        <w:rPr>
          <w:rFonts w:ascii="幼圆" w:eastAsia="幼圆" w:hAnsi="幼圆" w:cs="幼圆" w:hint="eastAsia"/>
          <w:sz w:val="24"/>
          <w:szCs w:val="24"/>
        </w:rPr>
        <w:t>研究国内外与相关理论文献，针对</w:t>
      </w:r>
      <w:r>
        <w:rPr>
          <w:rFonts w:ascii="幼圆" w:eastAsia="幼圆" w:hAnsi="幼圆" w:cs="幼圆" w:hint="eastAsia"/>
          <w:sz w:val="24"/>
          <w:szCs w:val="24"/>
          <w:lang w:eastAsia="zh-CN"/>
        </w:rPr>
        <w:t>郴州佳宁八宝粥公司</w:t>
      </w:r>
      <w:r>
        <w:rPr>
          <w:rFonts w:ascii="幼圆" w:eastAsia="幼圆" w:hAnsi="幼圆" w:cs="幼圆" w:hint="eastAsia"/>
          <w:sz w:val="24"/>
          <w:szCs w:val="24"/>
        </w:rPr>
        <w:t>人力资源管理中激励机制存在的问题提出切实有效的改进措施。</w:t>
      </w:r>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lang w:val="en-US" w:eastAsia="zh-CN"/>
        </w:rPr>
      </w:pPr>
      <w:r>
        <w:rPr>
          <w:rFonts w:ascii="幼圆" w:eastAsia="幼圆" w:hAnsi="幼圆" w:cs="幼圆" w:hint="eastAsia"/>
          <w:b w:val="0"/>
          <w:bCs/>
          <w:sz w:val="24"/>
          <w:szCs w:val="24"/>
          <w:lang w:val="en-US" w:eastAsia="zh-CN"/>
        </w:rPr>
        <w:t>2.案例分析法</w:t>
      </w:r>
    </w:p>
    <w:p>
      <w:pPr>
        <w:pStyle w:val="FootnoteText"/>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sz w:val="24"/>
          <w:szCs w:val="24"/>
          <w:lang w:val="en-US" w:eastAsia="zh-CN"/>
        </w:rPr>
      </w:pPr>
      <w:r>
        <w:rPr>
          <w:rFonts w:ascii="幼圆" w:eastAsia="幼圆" w:hAnsi="幼圆" w:cs="幼圆" w:hint="eastAsia"/>
          <w:sz w:val="24"/>
          <w:szCs w:val="24"/>
          <w:lang w:eastAsia="zh-CN"/>
        </w:rPr>
        <w:t>本文以</w:t>
      </w:r>
      <w:r>
        <w:rPr>
          <w:rFonts w:ascii="幼圆" w:eastAsia="幼圆" w:hAnsi="幼圆" w:cs="幼圆" w:hint="eastAsia"/>
          <w:sz w:val="24"/>
          <w:szCs w:val="24"/>
          <w:lang w:val="en-US" w:eastAsia="zh-CN"/>
        </w:rPr>
        <w:t>郴州佳宁八宝粥公司为例，通过实际案例与个人所学知识紧密联系，按照案例实际情况进行分析论述，并指出存在问题与解决方法，以期为郴州佳宁八宝粥公司及类似公司提出解决方法与路径，帮助其赢得更好发展。</w:t>
      </w:r>
    </w:p>
    <w:p>
      <w:pPr>
        <w:pStyle w:val="Heading1"/>
        <w:keepNext/>
        <w:keepLines/>
        <w:pageBreakBefore w:val="0"/>
        <w:widowControl w:val="0"/>
        <w:kinsoku/>
        <w:wordWrap/>
        <w:overflowPunct/>
        <w:topLinePunct w:val="0"/>
        <w:autoSpaceDE/>
        <w:autoSpaceDN/>
        <w:bidi w:val="0"/>
        <w:adjustRightInd w:val="0"/>
        <w:snapToGrid/>
        <w:spacing w:before="0" w:after="0" w:line="360" w:lineRule="auto"/>
        <w:jc w:val="center"/>
        <w:textAlignment w:val="baseline"/>
        <w:rPr>
          <w:rFonts w:ascii="幼圆" w:eastAsia="幼圆" w:hAnsi="幼圆" w:cs="幼圆" w:hint="eastAsia"/>
          <w:b w:val="0"/>
          <w:bCs w:val="0"/>
          <w:sz w:val="30"/>
          <w:szCs w:val="30"/>
        </w:rPr>
      </w:pPr>
      <w:bookmarkStart w:id="27" w:name="_Toc9113"/>
      <w:bookmarkStart w:id="28" w:name="_Toc88090142"/>
      <w:r>
        <w:rPr>
          <w:rFonts w:ascii="幼圆" w:eastAsia="幼圆" w:hAnsi="幼圆" w:cs="幼圆" w:hint="eastAsia"/>
          <w:b w:val="0"/>
          <w:bCs w:val="0"/>
          <w:sz w:val="30"/>
          <w:szCs w:val="30"/>
        </w:rPr>
        <w:t>第2章薪酬激励机制相关理论</w:t>
      </w:r>
      <w:bookmarkEnd w:id="27"/>
      <w:bookmarkEnd w:id="28"/>
    </w:p>
    <w:p>
      <w:pPr>
        <w:pStyle w:val="Heading2"/>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val="0"/>
          <w:sz w:val="28"/>
          <w:szCs w:val="28"/>
        </w:rPr>
      </w:pPr>
      <w:bookmarkStart w:id="29" w:name="_Toc7559"/>
      <w:bookmarkStart w:id="30" w:name="_Toc88090143"/>
      <w:r>
        <w:rPr>
          <w:rFonts w:ascii="幼圆" w:eastAsia="幼圆" w:hAnsi="幼圆" w:cs="幼圆" w:hint="eastAsia"/>
          <w:b w:val="0"/>
          <w:bCs w:val="0"/>
          <w:sz w:val="28"/>
          <w:szCs w:val="28"/>
        </w:rPr>
        <w:t>2.1薪酬激励定义</w:t>
      </w:r>
      <w:bookmarkEnd w:id="29"/>
      <w:bookmarkEnd w:id="30"/>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31" w:name="_Toc71830301"/>
      <w:bookmarkStart w:id="32" w:name="_Toc17502"/>
      <w:bookmarkStart w:id="33" w:name="_Toc26158"/>
      <w:bookmarkStart w:id="34" w:name="_Toc23224"/>
      <w:bookmarkStart w:id="35" w:name="_Toc8561"/>
      <w:bookmarkStart w:id="36" w:name="_Toc11996"/>
      <w:r>
        <w:rPr>
          <w:rFonts w:ascii="幼圆" w:eastAsia="幼圆" w:hAnsi="幼圆" w:cs="幼圆" w:hint="eastAsia"/>
        </w:rPr>
        <w:t>2.1.1激励的概念</w:t>
      </w:r>
      <w:bookmarkEnd w:id="31"/>
      <w:bookmarkEnd w:id="32"/>
      <w:bookmarkEnd w:id="33"/>
      <w:bookmarkEnd w:id="34"/>
      <w:bookmarkEnd w:id="35"/>
      <w:bookmarkEnd w:id="36"/>
    </w:p>
    <w:p>
      <w:pPr>
        <w:pageBreakBefore w:val="0"/>
        <w:widowControl w:val="0"/>
        <w:kinsoku/>
        <w:wordWrap/>
        <w:overflowPunct/>
        <w:topLinePunct w:val="0"/>
        <w:autoSpaceDE/>
        <w:autoSpaceDN/>
        <w:bidi w:val="0"/>
        <w:snapToGrid/>
        <w:spacing w:line="360" w:lineRule="auto"/>
        <w:ind w:firstLine="480"/>
        <w:jc w:val="both"/>
        <w:rPr>
          <w:rFonts w:ascii="幼圆" w:eastAsia="幼圆" w:hAnsi="幼圆" w:cs="幼圆" w:hint="eastAsia"/>
          <w:szCs w:val="24"/>
        </w:rPr>
      </w:pPr>
      <w:r>
        <w:rPr>
          <w:rFonts w:ascii="幼圆" w:eastAsia="幼圆" w:hAnsi="幼圆" w:cs="幼圆" w:hint="eastAsia"/>
        </w:rPr>
        <w:t>所谓激励即通过外界或者内在刺激去使得人在精神上能够处于高度的兴奋的积极状态。通过将激励在人力管理上进行运用，是在利用人性中的这一特点进行的一种持续的刺激，使得人员在工作中能够保持一个持续的积极状态，以此来提升工作的效率，</w:t>
      </w:r>
      <w:r>
        <w:rPr>
          <w:rFonts w:ascii="幼圆" w:eastAsia="幼圆" w:hAnsi="幼圆" w:cs="幼圆" w:hint="eastAsia"/>
          <w:lang w:eastAsia="zh-CN"/>
        </w:rPr>
        <w:t>增加</w:t>
      </w:r>
      <w:r>
        <w:rPr>
          <w:rFonts w:ascii="幼圆" w:eastAsia="幼圆" w:hAnsi="幼圆" w:cs="幼圆" w:hint="eastAsia"/>
        </w:rPr>
        <w:t>企业的</w:t>
      </w:r>
      <w:r>
        <w:rPr>
          <w:rFonts w:ascii="幼圆" w:eastAsia="幼圆" w:hAnsi="幼圆" w:cs="幼圆" w:hint="eastAsia"/>
          <w:lang w:eastAsia="zh-CN"/>
        </w:rPr>
        <w:t>实际利益</w:t>
      </w:r>
      <w:r>
        <w:rPr>
          <w:rStyle w:val="FootnoteReference"/>
          <w:rFonts w:ascii="幼圆" w:eastAsia="幼圆" w:hAnsi="幼圆" w:cs="幼圆" w:hint="eastAsia"/>
        </w:rPr>
        <w:t>[</w:t>
      </w:r>
      <w:r>
        <w:rPr>
          <w:rStyle w:val="FootnoteReference"/>
          <w:rFonts w:ascii="幼圆" w:eastAsia="幼圆" w:hAnsi="幼圆" w:cs="幼圆" w:hint="eastAsia"/>
        </w:rPr>
        <w:footnoteReference w:id="7"/>
      </w:r>
      <w:r>
        <w:rPr>
          <w:rStyle w:val="FootnoteReference"/>
          <w:rFonts w:ascii="幼圆" w:eastAsia="幼圆" w:hAnsi="幼圆" w:cs="幼圆" w:hint="eastAsia"/>
        </w:rPr>
        <w:t>]</w:t>
      </w:r>
      <w:r>
        <w:rPr>
          <w:rFonts w:ascii="幼圆" w:eastAsia="幼圆" w:hAnsi="幼圆" w:cs="幼圆" w:hint="eastAsia"/>
          <w:lang w:val="en-US" w:eastAsia="zh-CN"/>
        </w:rPr>
        <w:t>(刘雅婷, 张明哲 ,李欣)</w:t>
      </w:r>
      <w:r>
        <w:rPr>
          <w:rFonts w:ascii="幼圆" w:eastAsia="幼圆" w:hAnsi="幼圆" w:cs="幼圆" w:hint="eastAsia"/>
        </w:rPr>
        <w:t>。</w:t>
      </w:r>
      <w:r>
        <w:rPr>
          <w:rFonts w:ascii="幼圆" w:eastAsia="幼圆" w:hAnsi="幼圆" w:cs="幼圆" w:hint="eastAsia"/>
          <w:szCs w:val="24"/>
        </w:rPr>
        <w:t>薪酬的构成要素及名称如图</w:t>
      </w:r>
      <w:r>
        <w:rPr>
          <w:rFonts w:ascii="幼圆" w:eastAsia="幼圆" w:hAnsi="幼圆" w:cs="幼圆" w:hint="eastAsia"/>
          <w:szCs w:val="24"/>
          <w:lang w:val="en-US" w:eastAsia="zh-CN"/>
        </w:rPr>
        <w:t>2-</w:t>
      </w:r>
      <w:r>
        <w:rPr>
          <w:rFonts w:ascii="幼圆" w:eastAsia="幼圆" w:hAnsi="幼圆" w:cs="幼圆" w:hint="eastAsia"/>
          <w:szCs w:val="24"/>
        </w:rPr>
        <w:t>1所示。</w:t>
      </w:r>
    </w:p>
    <w:p>
      <w:pPr>
        <w:pStyle w:val="BodyText"/>
        <w:rPr>
          <w:rFonts w:ascii="幼圆" w:eastAsia="幼圆" w:hAnsi="幼圆" w:cs="幼圆" w:hint="eastAsia"/>
          <w:szCs w:val="24"/>
        </w:rPr>
      </w:pPr>
    </w:p>
    <w:p>
      <w:pPr>
        <w:pStyle w:val="BodyText"/>
        <w:rPr>
          <w:rFonts w:ascii="幼圆" w:eastAsia="幼圆" w:hAnsi="幼圆" w:cs="幼圆" w:hint="eastAsia"/>
          <w:szCs w:val="24"/>
        </w:rPr>
      </w:pPr>
    </w:p>
    <w:p>
      <w:pPr>
        <w:pStyle w:val="BodyText"/>
        <w:rPr>
          <w:rFonts w:ascii="幼圆" w:eastAsia="幼圆" w:hAnsi="幼圆" w:cs="幼圆" w:hint="eastAsia"/>
          <w:szCs w:val="24"/>
        </w:rPr>
      </w:pPr>
    </w:p>
    <w:p>
      <w:pPr>
        <w:pStyle w:val="BodyText"/>
        <w:rPr>
          <w:rFonts w:ascii="幼圆" w:eastAsia="幼圆" w:hAnsi="幼圆" w:cs="幼圆" w:hint="eastAsia"/>
          <w:szCs w:val="24"/>
        </w:rPr>
      </w:pPr>
    </w:p>
    <w:p>
      <w:pPr>
        <w:pStyle w:val="BodyText"/>
        <w:rPr>
          <w:rFonts w:ascii="幼圆" w:eastAsia="幼圆" w:hAnsi="幼圆" w:cs="幼圆" w:hint="eastAsia"/>
          <w:szCs w:val="24"/>
        </w:rPr>
        <w:sectPr>
          <w:headerReference w:type="default" r:id="rId23"/>
          <w:footerReference w:type="default" r:id="rId24"/>
          <w:headerReference w:type="first" r:id="rId25"/>
          <w:footerReference w:type="first" r:id="rId26"/>
          <w:type w:val="nextPage"/>
          <w:pgSz w:w="11907" w:h="16840"/>
          <w:pgMar w:top="1191" w:right="1418" w:bottom="1191" w:left="1134" w:header="907" w:footer="851" w:gutter="284"/>
          <w:pgNumType w:fmt="decimal" w:start="6"/>
          <w:cols w:space="708"/>
          <w:titlePg w:val="0"/>
          <w:docGrid w:type="lines" w:linePitch="326" w:charSpace="0"/>
        </w:sectPr>
      </w:pPr>
    </w:p>
    <w:p>
      <w:pPr>
        <w:pStyle w:val="BodyText"/>
        <w:rPr>
          <w:rFonts w:ascii="幼圆" w:eastAsia="幼圆" w:hAnsi="幼圆" w:cs="幼圆" w:hint="eastAsia"/>
          <w:szCs w:val="24"/>
        </w:rPr>
      </w:pPr>
    </w:p>
    <w:p>
      <w:pPr>
        <w:pStyle w:val="BodyText"/>
        <w:rPr>
          <w:rFonts w:ascii="幼圆" w:eastAsia="幼圆" w:hAnsi="幼圆" w:cs="幼圆" w:hint="eastAsia"/>
          <w:szCs w:val="24"/>
        </w:rPr>
      </w:pPr>
    </w:p>
    <w:p>
      <w:pPr>
        <w:pStyle w:val="BodyText"/>
        <w:rPr>
          <w:rFonts w:ascii="幼圆" w:eastAsia="幼圆" w:hAnsi="幼圆" w:cs="幼圆" w:hint="eastAsia"/>
          <w:szCs w:val="24"/>
        </w:rPr>
      </w:pPr>
    </w:p>
    <w:p>
      <w:pPr>
        <w:pStyle w:val="BodyText"/>
        <w:rPr>
          <w:rFonts w:ascii="幼圆" w:eastAsia="幼圆" w:hAnsi="幼圆" w:cs="幼圆" w:hint="eastAsia"/>
          <w:szCs w:val="24"/>
        </w:rPr>
      </w:pPr>
    </w:p>
    <w:p>
      <w:pPr>
        <w:pStyle w:val="BodyText"/>
        <w:rPr>
          <w:rFonts w:ascii="幼圆" w:eastAsia="幼圆" w:hAnsi="幼圆" w:cs="幼圆" w:hint="eastAsia"/>
          <w:szCs w:val="24"/>
        </w:rPr>
      </w:pPr>
    </w:p>
    <w:p>
      <w:pPr>
        <w:pStyle w:val="BodyText"/>
        <w:rPr>
          <w:rFonts w:ascii="幼圆" w:eastAsia="幼圆" w:hAnsi="幼圆" w:cs="幼圆" w:hint="eastAsia"/>
          <w:szCs w:val="24"/>
          <w:lang w:val="en-US" w:eastAsia="zh-CN"/>
        </w:rPr>
      </w:pPr>
    </w:p>
    <w:tbl>
      <w:tblPr>
        <w:tblStyle w:val="TableNormal"/>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706"/>
        <w:gridCol w:w="1236"/>
        <w:gridCol w:w="2232"/>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531"/>
        </w:trPr>
        <w:tc>
          <w:tcPr>
            <w:tcW w:w="1942" w:type="dxa"/>
            <w:gridSpan w:val="2"/>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r>
              <w:rPr>
                <w:rFonts w:ascii="幼圆" w:eastAsia="幼圆" w:hAnsi="幼圆" w:cs="幼圆" w:hint="eastAsia"/>
                <w:szCs w:val="24"/>
              </w:rPr>
              <w:t>薪酬的性质</w:t>
            </w:r>
          </w:p>
        </w:tc>
        <w:tc>
          <w:tcPr>
            <w:tcW w:w="2232" w:type="dxa"/>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r>
              <w:rPr>
                <w:rFonts w:ascii="幼圆" w:eastAsia="幼圆" w:hAnsi="幼圆" w:cs="幼圆" w:hint="eastAsia"/>
                <w:szCs w:val="24"/>
              </w:rPr>
              <w:t>薪酬的组成形式</w:t>
            </w:r>
          </w:p>
        </w:tc>
      </w:tr>
      <w:tr>
        <w:tblPrEx>
          <w:tblW w:w="0" w:type="auto"/>
          <w:tblCellMar>
            <w:top w:w="0" w:type="dxa"/>
            <w:left w:w="108" w:type="dxa"/>
            <w:bottom w:w="0" w:type="dxa"/>
            <w:right w:w="108" w:type="dxa"/>
          </w:tblCellMar>
          <w:tblLook w:val="0000"/>
        </w:tblPrEx>
        <w:trPr>
          <w:trHeight w:val="344"/>
        </w:trPr>
        <w:tc>
          <w:tcPr>
            <w:tcW w:w="1942" w:type="dxa"/>
            <w:gridSpan w:val="2"/>
            <w:vMerge w:val="restart"/>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r>
              <w:rPr>
                <w:rFonts w:ascii="幼圆" w:eastAsia="幼圆" w:hAnsi="幼圆" w:cs="幼圆" w:hint="eastAsia"/>
                <w:szCs w:val="24"/>
              </w:rPr>
              <w:t>非经济性报酬</w:t>
            </w:r>
          </w:p>
        </w:tc>
        <w:tc>
          <w:tcPr>
            <w:tcW w:w="2232" w:type="dxa"/>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r>
              <w:rPr>
                <w:rFonts w:ascii="幼圆" w:eastAsia="幼圆" w:hAnsi="幼圆" w:cs="幼圆" w:hint="eastAsia"/>
                <w:szCs w:val="24"/>
              </w:rPr>
              <w:t>工作环境</w:t>
            </w:r>
          </w:p>
        </w:tc>
      </w:tr>
      <w:tr>
        <w:tblPrEx>
          <w:tblW w:w="0" w:type="auto"/>
          <w:tblCellMar>
            <w:top w:w="0" w:type="dxa"/>
            <w:left w:w="108" w:type="dxa"/>
            <w:bottom w:w="0" w:type="dxa"/>
            <w:right w:w="108" w:type="dxa"/>
          </w:tblCellMar>
          <w:tblLook w:val="0000"/>
        </w:tblPrEx>
        <w:trPr>
          <w:trHeight w:val="407"/>
        </w:trPr>
        <w:tc>
          <w:tcPr>
            <w:tcW w:w="1942" w:type="dxa"/>
            <w:gridSpan w:val="2"/>
            <w:vMerge/>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p>
        </w:tc>
        <w:tc>
          <w:tcPr>
            <w:tcW w:w="2232" w:type="dxa"/>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r>
              <w:rPr>
                <w:rFonts w:ascii="幼圆" w:eastAsia="幼圆" w:hAnsi="幼圆" w:cs="幼圆" w:hint="eastAsia"/>
                <w:szCs w:val="24"/>
              </w:rPr>
              <w:t>绩效与认可</w:t>
            </w:r>
          </w:p>
        </w:tc>
      </w:tr>
      <w:tr>
        <w:tblPrEx>
          <w:tblW w:w="0" w:type="auto"/>
          <w:tblCellMar>
            <w:top w:w="0" w:type="dxa"/>
            <w:left w:w="108" w:type="dxa"/>
            <w:bottom w:w="0" w:type="dxa"/>
            <w:right w:w="108" w:type="dxa"/>
          </w:tblCellMar>
          <w:tblLook w:val="0000"/>
        </w:tblPrEx>
        <w:trPr>
          <w:trHeight w:val="422"/>
        </w:trPr>
        <w:tc>
          <w:tcPr>
            <w:tcW w:w="1942" w:type="dxa"/>
            <w:gridSpan w:val="2"/>
            <w:vMerge/>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p>
        </w:tc>
        <w:tc>
          <w:tcPr>
            <w:tcW w:w="2232" w:type="dxa"/>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r>
              <w:rPr>
                <w:rFonts w:ascii="幼圆" w:eastAsia="幼圆" w:hAnsi="幼圆" w:cs="幼圆" w:hint="eastAsia"/>
                <w:szCs w:val="24"/>
              </w:rPr>
              <w:t>学习与发展</w:t>
            </w:r>
          </w:p>
        </w:tc>
      </w:tr>
      <w:tr>
        <w:tblPrEx>
          <w:tblW w:w="0" w:type="auto"/>
          <w:tblCellMar>
            <w:top w:w="0" w:type="dxa"/>
            <w:left w:w="108" w:type="dxa"/>
            <w:bottom w:w="0" w:type="dxa"/>
            <w:right w:w="108" w:type="dxa"/>
          </w:tblCellMar>
          <w:tblLook w:val="0000"/>
        </w:tblPrEx>
        <w:trPr>
          <w:trHeight w:val="73"/>
        </w:trPr>
        <w:tc>
          <w:tcPr>
            <w:tcW w:w="1942" w:type="dxa"/>
            <w:gridSpan w:val="2"/>
            <w:vMerge/>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p>
        </w:tc>
        <w:tc>
          <w:tcPr>
            <w:tcW w:w="2232" w:type="dxa"/>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r>
              <w:rPr>
                <w:rFonts w:ascii="幼圆" w:eastAsia="幼圆" w:hAnsi="幼圆" w:cs="幼圆" w:hint="eastAsia"/>
                <w:szCs w:val="24"/>
              </w:rPr>
              <w:t>工作与生活的平衡</w:t>
            </w:r>
          </w:p>
        </w:tc>
      </w:tr>
      <w:tr>
        <w:tblPrEx>
          <w:tblW w:w="0" w:type="auto"/>
          <w:tblCellMar>
            <w:top w:w="0" w:type="dxa"/>
            <w:left w:w="108" w:type="dxa"/>
            <w:bottom w:w="0" w:type="dxa"/>
            <w:right w:w="108" w:type="dxa"/>
          </w:tblCellMar>
          <w:tblLook w:val="0000"/>
        </w:tblPrEx>
        <w:trPr>
          <w:trHeight w:val="281"/>
        </w:trPr>
        <w:tc>
          <w:tcPr>
            <w:tcW w:w="706" w:type="dxa"/>
            <w:vMerge w:val="restart"/>
            <w:textDirection w:val="tbRlV"/>
            <w:vAlign w:val="center"/>
          </w:tcPr>
          <w:p>
            <w:pPr>
              <w:pageBreakBefore w:val="0"/>
              <w:widowControl w:val="0"/>
              <w:kinsoku/>
              <w:wordWrap/>
              <w:overflowPunct/>
              <w:topLinePunct w:val="0"/>
              <w:autoSpaceDE/>
              <w:autoSpaceDN/>
              <w:bidi w:val="0"/>
              <w:snapToGrid/>
              <w:spacing w:line="360" w:lineRule="auto"/>
              <w:ind w:left="113" w:right="113"/>
              <w:jc w:val="center"/>
              <w:rPr>
                <w:rFonts w:ascii="幼圆" w:eastAsia="幼圆" w:hAnsi="幼圆" w:cs="幼圆" w:hint="eastAsia"/>
                <w:szCs w:val="24"/>
              </w:rPr>
            </w:pPr>
            <w:r>
              <w:rPr>
                <w:rFonts w:ascii="幼圆" w:eastAsia="幼圆" w:hAnsi="幼圆" w:cs="幼圆" w:hint="eastAsia"/>
                <w:szCs w:val="24"/>
              </w:rPr>
              <w:t>经济性报酬</w:t>
            </w:r>
          </w:p>
        </w:tc>
        <w:tc>
          <w:tcPr>
            <w:tcW w:w="1236" w:type="dxa"/>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r>
              <w:rPr>
                <w:rFonts w:ascii="幼圆" w:eastAsia="幼圆" w:hAnsi="幼圆" w:cs="幼圆" w:hint="eastAsia"/>
                <w:szCs w:val="24"/>
              </w:rPr>
              <w:t>间接薪酬</w:t>
            </w:r>
          </w:p>
        </w:tc>
        <w:tc>
          <w:tcPr>
            <w:tcW w:w="2232" w:type="dxa"/>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r>
              <w:rPr>
                <w:rFonts w:ascii="幼圆" w:eastAsia="幼圆" w:hAnsi="幼圆" w:cs="幼圆" w:hint="eastAsia"/>
                <w:szCs w:val="24"/>
              </w:rPr>
              <w:t>福利</w:t>
            </w:r>
          </w:p>
        </w:tc>
      </w:tr>
      <w:tr>
        <w:tblPrEx>
          <w:tblW w:w="0" w:type="auto"/>
          <w:tblCellMar>
            <w:top w:w="0" w:type="dxa"/>
            <w:left w:w="108" w:type="dxa"/>
            <w:bottom w:w="0" w:type="dxa"/>
            <w:right w:w="108" w:type="dxa"/>
          </w:tblCellMar>
          <w:tblLook w:val="0000"/>
        </w:tblPrEx>
        <w:trPr>
          <w:trHeight w:val="216"/>
        </w:trPr>
        <w:tc>
          <w:tcPr>
            <w:tcW w:w="706" w:type="dxa"/>
            <w:vMerge/>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p>
        </w:tc>
        <w:tc>
          <w:tcPr>
            <w:tcW w:w="1236" w:type="dxa"/>
            <w:vMerge w:val="restart"/>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r>
              <w:rPr>
                <w:rFonts w:ascii="幼圆" w:eastAsia="幼圆" w:hAnsi="幼圆" w:cs="幼圆" w:hint="eastAsia"/>
                <w:szCs w:val="24"/>
              </w:rPr>
              <w:t>直接薪酬</w:t>
            </w:r>
          </w:p>
        </w:tc>
        <w:tc>
          <w:tcPr>
            <w:tcW w:w="2232" w:type="dxa"/>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r>
              <w:rPr>
                <w:rFonts w:ascii="幼圆" w:eastAsia="幼圆" w:hAnsi="幼圆" w:cs="幼圆" w:hint="eastAsia"/>
                <w:szCs w:val="24"/>
              </w:rPr>
              <w:t>长期激励</w:t>
            </w:r>
          </w:p>
        </w:tc>
      </w:tr>
      <w:tr>
        <w:tblPrEx>
          <w:tblW w:w="0" w:type="auto"/>
          <w:tblCellMar>
            <w:top w:w="0" w:type="dxa"/>
            <w:left w:w="108" w:type="dxa"/>
            <w:bottom w:w="0" w:type="dxa"/>
            <w:right w:w="108" w:type="dxa"/>
          </w:tblCellMar>
          <w:tblLook w:val="0000"/>
        </w:tblPrEx>
        <w:trPr>
          <w:trHeight w:val="344"/>
        </w:trPr>
        <w:tc>
          <w:tcPr>
            <w:tcW w:w="706" w:type="dxa"/>
            <w:vMerge/>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p>
        </w:tc>
        <w:tc>
          <w:tcPr>
            <w:tcW w:w="1236" w:type="dxa"/>
            <w:vMerge/>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p>
        </w:tc>
        <w:tc>
          <w:tcPr>
            <w:tcW w:w="2232" w:type="dxa"/>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r>
              <w:rPr>
                <w:rFonts w:ascii="幼圆" w:eastAsia="幼圆" w:hAnsi="幼圆" w:cs="幼圆" w:hint="eastAsia"/>
                <w:szCs w:val="24"/>
              </w:rPr>
              <w:t>短期激励</w:t>
            </w:r>
          </w:p>
        </w:tc>
      </w:tr>
      <w:tr>
        <w:tblPrEx>
          <w:tblW w:w="0" w:type="auto"/>
          <w:tblCellMar>
            <w:top w:w="0" w:type="dxa"/>
            <w:left w:w="108" w:type="dxa"/>
            <w:bottom w:w="0" w:type="dxa"/>
            <w:right w:w="108" w:type="dxa"/>
          </w:tblCellMar>
          <w:tblLook w:val="0000"/>
        </w:tblPrEx>
        <w:trPr>
          <w:trHeight w:val="438"/>
        </w:trPr>
        <w:tc>
          <w:tcPr>
            <w:tcW w:w="706" w:type="dxa"/>
            <w:vMerge/>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p>
        </w:tc>
        <w:tc>
          <w:tcPr>
            <w:tcW w:w="1236" w:type="dxa"/>
            <w:vMerge/>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p>
        </w:tc>
        <w:tc>
          <w:tcPr>
            <w:tcW w:w="2232" w:type="dxa"/>
            <w:tcBorders>
              <w:bottom w:val="single" w:sz="4" w:space="0" w:color="auto"/>
            </w:tcBorders>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r>
              <w:rPr>
                <w:rFonts w:ascii="幼圆" w:eastAsia="幼圆" w:hAnsi="幼圆" w:cs="幼圆" w:hint="eastAsia"/>
                <w:szCs w:val="24"/>
              </w:rPr>
              <w:t>津补贴</w:t>
            </w:r>
          </w:p>
        </w:tc>
      </w:tr>
      <w:tr>
        <w:tblPrEx>
          <w:tblW w:w="0" w:type="auto"/>
          <w:tblCellMar>
            <w:top w:w="0" w:type="dxa"/>
            <w:left w:w="108" w:type="dxa"/>
            <w:bottom w:w="0" w:type="dxa"/>
            <w:right w:w="108" w:type="dxa"/>
          </w:tblCellMar>
          <w:tblLook w:val="0000"/>
        </w:tblPrEx>
        <w:trPr>
          <w:trHeight w:val="466"/>
        </w:trPr>
        <w:tc>
          <w:tcPr>
            <w:tcW w:w="706" w:type="dxa"/>
            <w:vMerge/>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p>
        </w:tc>
        <w:tc>
          <w:tcPr>
            <w:tcW w:w="1236" w:type="dxa"/>
            <w:vMerge/>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p>
        </w:tc>
        <w:tc>
          <w:tcPr>
            <w:tcW w:w="2232" w:type="dxa"/>
            <w:vAlign w:val="center"/>
          </w:tcPr>
          <w:p>
            <w:pPr>
              <w:pageBreakBefore w:val="0"/>
              <w:widowControl w:val="0"/>
              <w:kinsoku/>
              <w:wordWrap/>
              <w:overflowPunct/>
              <w:topLinePunct w:val="0"/>
              <w:autoSpaceDE/>
              <w:autoSpaceDN/>
              <w:bidi w:val="0"/>
              <w:snapToGrid/>
              <w:spacing w:line="360" w:lineRule="auto"/>
              <w:jc w:val="center"/>
              <w:rPr>
                <w:rFonts w:ascii="幼圆" w:eastAsia="幼圆" w:hAnsi="幼圆" w:cs="幼圆" w:hint="eastAsia"/>
                <w:szCs w:val="24"/>
              </w:rPr>
            </w:pPr>
            <w:r>
              <w:rPr>
                <w:rFonts w:ascii="幼圆" w:eastAsia="幼圆" w:hAnsi="幼圆" w:cs="幼圆" w:hint="eastAsia"/>
                <w:szCs w:val="24"/>
              </w:rPr>
              <w:t>基本薪酬</w:t>
            </w:r>
          </w:p>
        </w:tc>
      </w:tr>
    </w:tbl>
    <w:p>
      <w:pPr>
        <w:pageBreakBefore w:val="0"/>
        <w:widowControl w:val="0"/>
        <w:kinsoku/>
        <w:wordWrap/>
        <w:overflowPunct/>
        <w:topLinePunct w:val="0"/>
        <w:autoSpaceDE/>
        <w:autoSpaceDN/>
        <w:bidi w:val="0"/>
        <w:snapToGrid/>
        <w:spacing w:line="360" w:lineRule="auto"/>
        <w:ind w:firstLine="480" w:firstLineChars="200"/>
        <w:rPr>
          <w:rFonts w:ascii="幼圆" w:eastAsia="幼圆" w:hAnsi="幼圆" w:cs="幼圆" w:hint="eastAsia"/>
          <w:szCs w:val="24"/>
        </w:rPr>
      </w:pPr>
      <w:r>
        <w:rPr>
          <w:rFonts w:ascii="幼圆" w:eastAsia="幼圆" w:hAnsi="幼圆" w:cs="幼圆" w:hint="eastAsia"/>
          <w:szCs w:val="24"/>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自选图形 10" o:spid="_x0000_s1025" type="#_x0000_t88" style="width:6pt;height:229.4pt;margin-top:2.1pt;margin-left:130.4pt;mso-wrap-style:square;position:absolute;v-text-anchor:top;z-index:251663360" adj="1283,10800" filled="f" stroked="t">
            <v:fill o:detectmouseclick="t"/>
            <v:stroke joinstyle="round" linestyle="single"/>
            <v:path arrowok="t"/>
            <o:lock v:ext="edit" aspectratio="f"/>
          </v:shape>
        </w:pict>
      </w:r>
    </w:p>
    <w:p>
      <w:pPr>
        <w:pageBreakBefore w:val="0"/>
        <w:widowControl w:val="0"/>
        <w:kinsoku/>
        <w:wordWrap/>
        <w:overflowPunct/>
        <w:topLinePunct w:val="0"/>
        <w:autoSpaceDE/>
        <w:autoSpaceDN/>
        <w:bidi w:val="0"/>
        <w:snapToGrid/>
        <w:rPr>
          <w:rFonts w:ascii="幼圆" w:eastAsia="幼圆" w:hAnsi="幼圆" w:cs="幼圆" w:hint="eastAsia"/>
          <w:szCs w:val="24"/>
        </w:rPr>
      </w:pPr>
    </w:p>
    <w:p>
      <w:pPr>
        <w:pageBreakBefore w:val="0"/>
        <w:widowControl w:val="0"/>
        <w:kinsoku/>
        <w:wordWrap/>
        <w:overflowPunct/>
        <w:topLinePunct w:val="0"/>
        <w:autoSpaceDE/>
        <w:autoSpaceDN/>
        <w:bidi w:val="0"/>
        <w:snapToGrid/>
        <w:rPr>
          <w:rFonts w:ascii="幼圆" w:eastAsia="幼圆" w:hAnsi="幼圆" w:cs="幼圆" w:hint="eastAsia"/>
          <w:szCs w:val="24"/>
        </w:rPr>
      </w:pPr>
    </w:p>
    <w:p>
      <w:pPr>
        <w:pageBreakBefore w:val="0"/>
        <w:widowControl w:val="0"/>
        <w:kinsoku/>
        <w:wordWrap/>
        <w:overflowPunct/>
        <w:topLinePunct w:val="0"/>
        <w:autoSpaceDE/>
        <w:autoSpaceDN/>
        <w:bidi w:val="0"/>
        <w:snapToGrid/>
        <w:rPr>
          <w:rFonts w:ascii="幼圆" w:eastAsia="幼圆" w:hAnsi="幼圆" w:cs="幼圆" w:hint="eastAsia"/>
          <w:szCs w:val="24"/>
        </w:rPr>
      </w:pPr>
    </w:p>
    <w:p>
      <w:pPr>
        <w:pageBreakBefore w:val="0"/>
        <w:widowControl w:val="0"/>
        <w:kinsoku/>
        <w:wordWrap/>
        <w:overflowPunct/>
        <w:topLinePunct w:val="0"/>
        <w:autoSpaceDE/>
        <w:autoSpaceDN/>
        <w:bidi w:val="0"/>
        <w:snapToGrid/>
        <w:rPr>
          <w:rFonts w:ascii="幼圆" w:eastAsia="幼圆" w:hAnsi="幼圆" w:cs="幼圆" w:hint="eastAsia"/>
          <w:szCs w:val="24"/>
        </w:rPr>
      </w:pPr>
      <w:r>
        <w:rPr>
          <w:rFonts w:ascii="幼圆" w:eastAsia="幼圆" w:hAnsi="幼圆" w:cs="幼圆" w:hint="eastAsia"/>
        </w:rPr>
        <w:pict>
          <v:shapetype id="_x0000_t202" coordsize="21600,21600" o:spt="202" path="m,l,21600r21600,l21600,xe">
            <v:stroke joinstyle="miter"/>
            <v:path gradientshapeok="t" o:connecttype="rect"/>
          </v:shapetype>
          <v:shape id="文本框 11" o:spid="_x0000_s1026" type="#_x0000_t202" style="width:32.4pt;height:61.65pt;margin-top:4.15pt;margin-left:147.1pt;mso-width-percent:400;mso-width-relative:margin;mso-wrap-distance-bottom:3.6pt;mso-wrap-distance-top:3.6pt;mso-wrap-style:square;position:absolute;v-text-anchor:top;z-index:251664384" filled="t" fillcolor="white" stroked="f">
            <v:stroke linestyle="single"/>
            <o:lock v:ext="edit" aspectratio="f"/>
            <v:textbox style="layout-flow:vertical-ideographic;mso-fit-shape-to-text:t">
              <w:txbxContent>
                <w:p>
                  <w:pPr>
                    <w:jc w:val="center"/>
                  </w:pPr>
                  <w:r>
                    <w:rPr>
                      <w:rFonts w:hint="eastAsia"/>
                    </w:rPr>
                    <w:t>总报酬</w:t>
                  </w:r>
                </w:p>
              </w:txbxContent>
            </v:textbox>
            <w10:wrap type="square"/>
          </v:shape>
        </w:pict>
      </w:r>
    </w:p>
    <w:p>
      <w:pPr>
        <w:pageBreakBefore w:val="0"/>
        <w:widowControl w:val="0"/>
        <w:kinsoku/>
        <w:wordWrap/>
        <w:overflowPunct/>
        <w:topLinePunct w:val="0"/>
        <w:autoSpaceDE/>
        <w:autoSpaceDN/>
        <w:bidi w:val="0"/>
        <w:snapToGrid/>
        <w:rPr>
          <w:rFonts w:ascii="幼圆" w:eastAsia="幼圆" w:hAnsi="幼圆" w:cs="幼圆" w:hint="eastAsia"/>
          <w:szCs w:val="24"/>
        </w:rPr>
      </w:pPr>
    </w:p>
    <w:p>
      <w:pPr>
        <w:pageBreakBefore w:val="0"/>
        <w:widowControl w:val="0"/>
        <w:kinsoku/>
        <w:wordWrap/>
        <w:overflowPunct/>
        <w:topLinePunct w:val="0"/>
        <w:autoSpaceDE/>
        <w:autoSpaceDN/>
        <w:bidi w:val="0"/>
        <w:snapToGrid/>
        <w:rPr>
          <w:rFonts w:ascii="幼圆" w:eastAsia="幼圆" w:hAnsi="幼圆" w:cs="幼圆" w:hint="eastAsia"/>
          <w:szCs w:val="24"/>
        </w:rPr>
      </w:pPr>
    </w:p>
    <w:p>
      <w:pPr>
        <w:pageBreakBefore w:val="0"/>
        <w:widowControl w:val="0"/>
        <w:kinsoku/>
        <w:wordWrap/>
        <w:overflowPunct/>
        <w:topLinePunct w:val="0"/>
        <w:autoSpaceDE/>
        <w:autoSpaceDN/>
        <w:bidi w:val="0"/>
        <w:snapToGrid/>
        <w:rPr>
          <w:rFonts w:ascii="幼圆" w:eastAsia="幼圆" w:hAnsi="幼圆" w:cs="幼圆" w:hint="eastAsia"/>
          <w:szCs w:val="24"/>
        </w:rPr>
      </w:pPr>
      <w:r>
        <w:rPr>
          <w:rFonts w:ascii="幼圆" w:eastAsia="幼圆" w:hAnsi="幼圆" w:cs="幼圆" w:hint="eastAsia"/>
          <w:szCs w:val="24"/>
        </w:rPr>
        <w:pict>
          <v:shape id="自选图形 8" o:spid="_x0000_s1027" type="#_x0000_t88" style="width:7.15pt;height:101.75pt;margin-top:1.95pt;margin-left:87.9pt;mso-wrap-style:square;position:absolute;v-text-anchor:top;z-index:251661312" adj="1799,10800" filled="f" stroked="t">
            <v:fill o:detectmouseclick="t"/>
            <v:stroke joinstyle="round" linestyle="single"/>
            <v:path arrowok="t"/>
            <o:lock v:ext="edit" aspectratio="f"/>
          </v:shape>
        </w:pict>
      </w:r>
    </w:p>
    <w:p>
      <w:pPr>
        <w:pageBreakBefore w:val="0"/>
        <w:widowControl w:val="0"/>
        <w:kinsoku/>
        <w:wordWrap/>
        <w:overflowPunct/>
        <w:topLinePunct w:val="0"/>
        <w:autoSpaceDE/>
        <w:autoSpaceDN/>
        <w:bidi w:val="0"/>
        <w:snapToGrid/>
        <w:rPr>
          <w:rFonts w:ascii="幼圆" w:eastAsia="幼圆" w:hAnsi="幼圆" w:cs="幼圆" w:hint="eastAsia"/>
          <w:szCs w:val="24"/>
        </w:rPr>
      </w:pPr>
      <w:r>
        <w:rPr>
          <w:rFonts w:ascii="幼圆" w:eastAsia="幼圆" w:hAnsi="幼圆" w:cs="幼圆" w:hint="eastAsia"/>
        </w:rPr>
        <w:pict>
          <v:shape id="文本框 9" o:spid="_x0000_s1028" type="#_x0000_t202" style="width:32.4pt;height:54pt;margin-top:16.85pt;margin-left:98pt;mso-width-percent:400;mso-width-relative:margin;mso-wrap-distance-bottom:3.6pt;mso-wrap-distance-top:3.6pt;mso-wrap-style:square;position:absolute;v-text-anchor:top;z-index:251662336" filled="t" fillcolor="white" stroked="f">
            <v:stroke linestyle="single"/>
            <o:lock v:ext="edit" aspectratio="f"/>
            <v:textbox style="layout-flow:vertical-ideographic;mso-fit-shape-to-text:t">
              <w:txbxContent>
                <w:p>
                  <w:pPr>
                    <w:jc w:val="center"/>
                  </w:pPr>
                  <w:r>
                    <w:rPr>
                      <w:rFonts w:hint="eastAsia"/>
                    </w:rPr>
                    <w:t>总薪酬</w:t>
                  </w:r>
                </w:p>
              </w:txbxContent>
            </v:textbox>
            <w10:wrap type="square"/>
          </v:shape>
        </w:pict>
      </w:r>
      <w:r>
        <w:rPr>
          <w:rFonts w:ascii="幼圆" w:eastAsia="幼圆" w:hAnsi="幼圆" w:cs="幼圆" w:hint="eastAsia"/>
        </w:rPr>
        <w:pict>
          <v:shape id="文本框 2" o:spid="_x0000_s1029" type="#_x0000_t202" style="width:30.85pt;height:99.45pt;margin-top:3.45pt;margin-left:54.65pt;mso-wrap-distance-bottom:3.6pt;mso-wrap-distance-top:3.6pt;mso-wrap-style:square;position:absolute;v-text-anchor:top;z-index:251660288" filled="t" fillcolor="white" stroked="f">
            <v:stroke linestyle="single"/>
            <o:lock v:ext="edit" aspectratio="f"/>
            <v:textbox style="layout-flow:vertical-ideographic">
              <w:txbxContent>
                <w:p>
                  <w:pPr>
                    <w:jc w:val="center"/>
                  </w:pPr>
                  <w:r>
                    <w:rPr>
                      <w:rFonts w:hint="eastAsia"/>
                    </w:rPr>
                    <w:t>货币薪酬</w:t>
                  </w:r>
                </w:p>
              </w:txbxContent>
            </v:textbox>
            <w10:wrap type="square"/>
          </v:shape>
        </w:pict>
      </w:r>
      <w:r>
        <w:rPr>
          <w:rFonts w:ascii="幼圆" w:eastAsia="幼圆" w:hAnsi="幼圆" w:cs="幼圆" w:hint="eastAsia"/>
          <w:szCs w:val="24"/>
        </w:rPr>
        <w:pict>
          <v:shape id="自选图形 6" o:spid="_x0000_s1030" type="#_x0000_t88" style="width:4.8pt;height:71.25pt;margin-top:9.8pt;margin-left:44.85pt;mso-wrap-style:square;position:absolute;v-text-anchor:top;z-index:251659264" adj="1799,10800" filled="f" stroked="t">
            <v:fill o:detectmouseclick="t"/>
            <v:stroke joinstyle="round" linestyle="single"/>
            <v:path arrowok="t"/>
            <o:lock v:ext="edit" aspectratio="f"/>
          </v:shape>
        </w:pict>
      </w:r>
    </w:p>
    <w:p>
      <w:pPr>
        <w:pageBreakBefore w:val="0"/>
        <w:widowControl w:val="0"/>
        <w:kinsoku/>
        <w:wordWrap/>
        <w:overflowPunct/>
        <w:topLinePunct w:val="0"/>
        <w:autoSpaceDE/>
        <w:autoSpaceDN/>
        <w:bidi w:val="0"/>
        <w:snapToGrid/>
        <w:rPr>
          <w:rFonts w:ascii="幼圆" w:eastAsia="幼圆" w:hAnsi="幼圆" w:cs="幼圆" w:hint="eastAsia"/>
          <w:szCs w:val="24"/>
        </w:rPr>
      </w:pPr>
      <w:r>
        <w:rPr>
          <w:rFonts w:ascii="幼圆" w:eastAsia="幼圆" w:hAnsi="幼圆" w:cs="幼圆" w:hint="eastAsia"/>
          <w:szCs w:val="24"/>
        </w:rPr>
        <w:pict>
          <v:shape id="文本框 5" o:spid="_x0000_s1031" type="#_x0000_t202" style="width:33.65pt;height:77.5pt;margin-top:4.3pt;margin-left:8.05pt;mso-wrap-style:square;position:absolute;v-text-anchor:top;z-index:251658240" filled="t" fillcolor="white" stroked="f">
            <v:stroke linestyle="single"/>
            <o:lock v:ext="edit" aspectratio="f"/>
            <v:textbox style="layout-flow:vertical-ideographic">
              <w:txbxContent>
                <w:p>
                  <w:pPr>
                    <w:jc w:val="center"/>
                  </w:pPr>
                  <w:r>
                    <w:rPr>
                      <w:rFonts w:hint="eastAsia"/>
                    </w:rPr>
                    <w:t>总现金薪酬</w:t>
                  </w:r>
                </w:p>
              </w:txbxContent>
            </v:textbox>
          </v:shape>
        </w:pict>
      </w:r>
    </w:p>
    <w:p>
      <w:pPr>
        <w:pageBreakBefore w:val="0"/>
        <w:widowControl w:val="0"/>
        <w:kinsoku/>
        <w:wordWrap/>
        <w:overflowPunct/>
        <w:topLinePunct w:val="0"/>
        <w:autoSpaceDE/>
        <w:autoSpaceDN/>
        <w:bidi w:val="0"/>
        <w:snapToGrid/>
        <w:spacing w:line="360" w:lineRule="auto"/>
        <w:ind w:firstLine="480" w:firstLineChars="200"/>
        <w:rPr>
          <w:rFonts w:ascii="幼圆" w:eastAsia="幼圆" w:hAnsi="幼圆" w:cs="幼圆" w:hint="eastAsia"/>
          <w:szCs w:val="24"/>
        </w:rPr>
      </w:pPr>
    </w:p>
    <w:p>
      <w:pPr>
        <w:pageBreakBefore w:val="0"/>
        <w:widowControl w:val="0"/>
        <w:kinsoku/>
        <w:wordWrap/>
        <w:overflowPunct/>
        <w:topLinePunct w:val="0"/>
        <w:autoSpaceDE/>
        <w:autoSpaceDN/>
        <w:bidi w:val="0"/>
        <w:snapToGrid/>
        <w:jc w:val="center"/>
        <w:rPr>
          <w:rFonts w:ascii="幼圆" w:eastAsia="幼圆" w:hAnsi="幼圆" w:cs="幼圆" w:hint="eastAsia"/>
          <w:szCs w:val="24"/>
        </w:rPr>
      </w:pPr>
    </w:p>
    <w:p>
      <w:pPr>
        <w:pageBreakBefore w:val="0"/>
        <w:widowControl w:val="0"/>
        <w:tabs>
          <w:tab w:val="center" w:pos="1608"/>
        </w:tabs>
        <w:kinsoku/>
        <w:wordWrap/>
        <w:overflowPunct/>
        <w:topLinePunct w:val="0"/>
        <w:autoSpaceDE/>
        <w:autoSpaceDN/>
        <w:bidi w:val="0"/>
        <w:snapToGrid/>
        <w:rPr>
          <w:rFonts w:ascii="幼圆" w:eastAsia="幼圆" w:hAnsi="幼圆" w:cs="幼圆" w:hint="eastAsia"/>
          <w:szCs w:val="24"/>
        </w:rPr>
      </w:pPr>
      <w:r>
        <w:rPr>
          <w:rFonts w:ascii="幼圆" w:eastAsia="幼圆" w:hAnsi="幼圆" w:cs="幼圆" w:hint="eastAsia"/>
          <w:szCs w:val="24"/>
        </w:rPr>
        <w:tab/>
      </w:r>
    </w:p>
    <w:p>
      <w:pPr>
        <w:pageBreakBefore w:val="0"/>
        <w:widowControl w:val="0"/>
        <w:kinsoku/>
        <w:wordWrap/>
        <w:overflowPunct/>
        <w:topLinePunct w:val="0"/>
        <w:autoSpaceDE/>
        <w:autoSpaceDN/>
        <w:bidi w:val="0"/>
        <w:snapToGrid/>
        <w:jc w:val="center"/>
        <w:rPr>
          <w:rFonts w:ascii="幼圆" w:eastAsia="幼圆" w:hAnsi="幼圆" w:cs="幼圆" w:hint="eastAsia"/>
          <w:sz w:val="21"/>
          <w:szCs w:val="21"/>
        </w:rPr>
      </w:pPr>
    </w:p>
    <w:p>
      <w:pPr>
        <w:pageBreakBefore w:val="0"/>
        <w:widowControl w:val="0"/>
        <w:kinsoku/>
        <w:wordWrap/>
        <w:overflowPunct/>
        <w:topLinePunct w:val="0"/>
        <w:autoSpaceDE/>
        <w:autoSpaceDN/>
        <w:bidi w:val="0"/>
        <w:snapToGrid/>
        <w:jc w:val="center"/>
        <w:rPr>
          <w:rFonts w:ascii="幼圆" w:eastAsia="幼圆" w:hAnsi="幼圆" w:cs="幼圆" w:hint="eastAsia"/>
        </w:rPr>
      </w:pPr>
      <w:r>
        <w:rPr>
          <w:rFonts w:ascii="幼圆" w:eastAsia="幼圆" w:hAnsi="幼圆" w:cs="幼圆" w:hint="eastAsia"/>
        </w:rPr>
        <w:t>图</w:t>
      </w:r>
      <w:r>
        <w:rPr>
          <w:rFonts w:ascii="幼圆" w:eastAsia="幼圆" w:hAnsi="幼圆" w:cs="幼圆" w:hint="eastAsia"/>
          <w:lang w:val="en-US" w:eastAsia="zh-CN"/>
        </w:rPr>
        <w:t>2-1</w:t>
      </w:r>
      <w:r>
        <w:rPr>
          <w:rFonts w:ascii="幼圆" w:eastAsia="幼圆" w:hAnsi="幼圆" w:cs="幼圆" w:hint="eastAsia"/>
        </w:rPr>
        <w:t>薪酬的构成要素</w:t>
      </w:r>
      <w:bookmarkStart w:id="37" w:name="_Toc21489"/>
      <w:bookmarkStart w:id="38" w:name="_Toc28500"/>
      <w:bookmarkStart w:id="39" w:name="_Toc71830302"/>
      <w:bookmarkStart w:id="40" w:name="_Toc31171"/>
      <w:bookmarkStart w:id="41" w:name="_Toc29840"/>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42" w:name="_Toc6918"/>
      <w:r>
        <w:rPr>
          <w:rFonts w:ascii="幼圆" w:eastAsia="幼圆" w:hAnsi="幼圆" w:cs="幼圆" w:hint="eastAsia"/>
        </w:rPr>
        <w:t>2.1.2激励的意义</w:t>
      </w:r>
      <w:bookmarkEnd w:id="37"/>
      <w:bookmarkEnd w:id="38"/>
      <w:bookmarkEnd w:id="39"/>
      <w:bookmarkEnd w:id="40"/>
      <w:bookmarkEnd w:id="41"/>
      <w:bookmarkEnd w:id="42"/>
    </w:p>
    <w:p>
      <w:pPr>
        <w:pageBreakBefore w:val="0"/>
        <w:widowControl w:val="0"/>
        <w:kinsoku/>
        <w:wordWrap/>
        <w:overflowPunct/>
        <w:topLinePunct w:val="0"/>
        <w:autoSpaceDE/>
        <w:autoSpaceDN/>
        <w:bidi w:val="0"/>
        <w:snapToGrid/>
        <w:spacing w:line="360" w:lineRule="auto"/>
        <w:ind w:firstLine="480"/>
        <w:jc w:val="both"/>
        <w:rPr>
          <w:rFonts w:ascii="幼圆" w:eastAsia="幼圆" w:hAnsi="幼圆" w:cs="幼圆" w:hint="eastAsia"/>
          <w:szCs w:val="24"/>
        </w:rPr>
      </w:pPr>
      <w:r>
        <w:rPr>
          <w:rFonts w:ascii="幼圆" w:eastAsia="幼圆" w:hAnsi="幼圆" w:cs="幼圆" w:hint="eastAsia"/>
          <w:sz w:val="24"/>
          <w:szCs w:val="24"/>
        </w:rPr>
        <w:t>在科学研究的基础上，公司充分利用人力资源管理的效率，最大限度地提高员工的发展潜力。公司不仅可以完成公司的发展战略，而且可以完善员工的自我价值，提高员工团队的凝聚力和信任度，将员工的个人发展计划与公司的长期发展计划相结合，并为公司的发展和成长而努力</w:t>
      </w:r>
      <w:r>
        <w:rPr>
          <w:rFonts w:ascii="幼圆" w:eastAsia="幼圆" w:hAnsi="幼圆" w:cs="幼圆" w:hint="eastAsia"/>
          <w:lang w:val="en-US" w:eastAsia="zh-CN"/>
        </w:rPr>
        <w:t>(周诗涵 ,胡俊杰,2022)</w:t>
      </w:r>
      <w:r>
        <w:rPr>
          <w:rFonts w:ascii="幼圆" w:eastAsia="幼圆" w:hAnsi="幼圆" w:cs="幼圆" w:hint="eastAsia"/>
          <w:sz w:val="24"/>
          <w:szCs w:val="24"/>
        </w:rPr>
        <w:t>。</w:t>
      </w:r>
    </w:p>
    <w:p>
      <w:pPr>
        <w:pageBreakBefore w:val="0"/>
        <w:widowControl w:val="0"/>
        <w:kinsoku/>
        <w:wordWrap/>
        <w:overflowPunct/>
        <w:topLinePunct w:val="0"/>
        <w:autoSpaceDE/>
        <w:autoSpaceDN/>
        <w:bidi w:val="0"/>
        <w:snapToGrid/>
        <w:spacing w:line="360" w:lineRule="auto"/>
        <w:ind w:firstLine="480"/>
        <w:jc w:val="both"/>
        <w:rPr>
          <w:rFonts w:ascii="幼圆" w:eastAsia="幼圆" w:hAnsi="幼圆" w:cs="幼圆" w:hint="eastAsia"/>
          <w:szCs w:val="24"/>
        </w:rPr>
      </w:pPr>
      <w:r>
        <w:rPr>
          <w:rFonts w:ascii="幼圆" w:eastAsia="幼圆" w:hAnsi="幼圆" w:cs="幼圆" w:hint="eastAsia"/>
          <w:sz w:val="24"/>
          <w:szCs w:val="24"/>
        </w:rPr>
        <w:t>良好的薪酬激励机制是可以帮助企业锁住人才的，让企业的发展更加稳定。它也可以引进人才，为公司的发展引入新的血液，增加公司的创新能力，从而增强公司的竞争力。随着企业市场竞争的日趋激烈，优秀的人才已成为企业取胜的宝藏。企业只有不断完善激励机制，吸引专业人才，才能吸引和引进人才，激发他们的发展潜力和想象力，为企业创造更高的使用价值</w:t>
      </w:r>
      <w:r>
        <w:rPr>
          <w:rFonts w:ascii="幼圆" w:eastAsia="幼圆" w:hAnsi="幼圆" w:cs="幼圆" w:hint="eastAsia"/>
          <w:lang w:val="en-US" w:eastAsia="zh-CN"/>
        </w:rPr>
        <w:t>(张若兰 ,杨若宁, 王文)</w:t>
      </w:r>
      <w:r>
        <w:rPr>
          <w:rFonts w:ascii="幼圆" w:eastAsia="幼圆" w:hAnsi="幼圆" w:cs="幼圆" w:hint="eastAsia"/>
          <w:sz w:val="24"/>
          <w:szCs w:val="24"/>
        </w:rPr>
        <w:t>。</w:t>
      </w:r>
    </w:p>
    <w:p>
      <w:pPr>
        <w:pageBreakBefore w:val="0"/>
        <w:widowControl w:val="0"/>
        <w:kinsoku/>
        <w:wordWrap/>
        <w:overflowPunct/>
        <w:topLinePunct w:val="0"/>
        <w:autoSpaceDE/>
        <w:autoSpaceDN/>
        <w:bidi w:val="0"/>
        <w:snapToGrid/>
        <w:spacing w:line="360" w:lineRule="auto"/>
        <w:ind w:firstLine="480"/>
        <w:jc w:val="both"/>
        <w:rPr>
          <w:rFonts w:ascii="幼圆" w:eastAsia="幼圆" w:hAnsi="幼圆" w:cs="幼圆" w:hint="eastAsia"/>
          <w:szCs w:val="24"/>
        </w:rPr>
        <w:sectPr>
          <w:headerReference w:type="default" r:id="rId27"/>
          <w:footerReference w:type="default" r:id="rId28"/>
          <w:headerReference w:type="first" r:id="rId29"/>
          <w:footerReference w:type="first" r:id="rId30"/>
          <w:type w:val="nextPage"/>
          <w:pgSz w:w="11907" w:h="16840"/>
          <w:pgMar w:top="1191" w:right="1418" w:bottom="1191" w:left="1134" w:header="907" w:footer="851" w:gutter="284"/>
          <w:pgNumType w:fmt="decimal" w:start="7"/>
          <w:cols w:space="708"/>
          <w:titlePg w:val="0"/>
          <w:docGrid w:type="lines" w:linePitch="326" w:charSpace="0"/>
        </w:sectPr>
      </w:pPr>
      <w:r>
        <w:rPr>
          <w:rFonts w:ascii="幼圆" w:eastAsia="幼圆" w:hAnsi="幼圆" w:cs="幼圆" w:hint="eastAsia"/>
          <w:sz w:val="24"/>
          <w:szCs w:val="24"/>
        </w:rPr>
        <w:t>合理的薪酬激励机制</w:t>
      </w:r>
      <w:r>
        <w:rPr>
          <w:rFonts w:ascii="幼圆" w:eastAsia="幼圆" w:hAnsi="幼圆" w:cs="幼圆" w:hint="eastAsia"/>
          <w:sz w:val="24"/>
          <w:szCs w:val="24"/>
          <w:lang w:eastAsia="zh-CN"/>
        </w:rPr>
        <w:t>还</w:t>
      </w:r>
    </w:p>
    <w:p>
      <w:pPr>
        <w:pageBreakBefore w:val="0"/>
        <w:widowControl w:val="0"/>
        <w:kinsoku/>
        <w:wordWrap/>
        <w:overflowPunct/>
        <w:topLinePunct w:val="0"/>
        <w:autoSpaceDE/>
        <w:autoSpaceDN/>
        <w:bidi w:val="0"/>
        <w:snapToGrid/>
        <w:spacing w:line="360" w:lineRule="auto"/>
        <w:ind w:firstLine="480"/>
        <w:jc w:val="both"/>
        <w:rPr>
          <w:rFonts w:ascii="幼圆" w:eastAsia="幼圆" w:hAnsi="幼圆" w:cs="幼圆" w:hint="eastAsia"/>
          <w:szCs w:val="24"/>
        </w:rPr>
      </w:pPr>
      <w:r>
        <w:rPr>
          <w:rFonts w:ascii="幼圆" w:eastAsia="幼圆" w:hAnsi="幼圆" w:cs="幼圆" w:hint="eastAsia"/>
          <w:sz w:val="24"/>
          <w:szCs w:val="24"/>
        </w:rPr>
        <w:t>可以充分发掘员工潜力，使员工能够自觉热情的想要去工作，主动开发创造性工作，让其发展出最大的潜能。</w:t>
      </w:r>
    </w:p>
    <w:p>
      <w:pPr>
        <w:pStyle w:val="Heading2"/>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val="0"/>
          <w:sz w:val="28"/>
          <w:szCs w:val="28"/>
        </w:rPr>
      </w:pPr>
      <w:bookmarkStart w:id="43" w:name="_Toc88090144"/>
      <w:bookmarkStart w:id="44" w:name="_Toc20218"/>
      <w:r>
        <w:rPr>
          <w:rFonts w:ascii="幼圆" w:eastAsia="幼圆" w:hAnsi="幼圆" w:cs="幼圆" w:hint="eastAsia"/>
          <w:b w:val="0"/>
          <w:bCs w:val="0"/>
          <w:sz w:val="28"/>
          <w:szCs w:val="28"/>
        </w:rPr>
        <w:t>2.2</w:t>
      </w:r>
      <w:bookmarkEnd w:id="43"/>
      <w:r>
        <w:rPr>
          <w:rFonts w:ascii="幼圆" w:eastAsia="幼圆" w:hAnsi="幼圆" w:cs="幼圆" w:hint="eastAsia"/>
          <w:b w:val="0"/>
          <w:bCs w:val="0"/>
          <w:sz w:val="28"/>
          <w:szCs w:val="28"/>
          <w:lang w:val="en-US" w:eastAsia="zh-CN"/>
        </w:rPr>
        <w:t xml:space="preserve"> 马斯洛需求层次理论</w:t>
      </w:r>
      <w:bookmarkEnd w:id="44"/>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45" w:name="_Toc71830304"/>
      <w:bookmarkStart w:id="46" w:name="_Toc4747"/>
      <w:bookmarkStart w:id="47" w:name="_Toc32500"/>
      <w:r>
        <w:rPr>
          <w:rFonts w:ascii="幼圆" w:eastAsia="幼圆" w:hAnsi="幼圆" w:cs="幼圆" w:hint="eastAsia"/>
        </w:rPr>
        <w:t>2.2.1薪酬激励理论</w:t>
      </w:r>
      <w:bookmarkEnd w:id="45"/>
      <w:bookmarkEnd w:id="46"/>
      <w:bookmarkEnd w:id="47"/>
    </w:p>
    <w:p>
      <w:pPr>
        <w:pageBreakBefore w:val="0"/>
        <w:widowControl w:val="0"/>
        <w:kinsoku/>
        <w:wordWrap/>
        <w:overflowPunct/>
        <w:topLinePunct w:val="0"/>
        <w:autoSpaceDE/>
        <w:autoSpaceDN/>
        <w:bidi w:val="0"/>
        <w:snapToGrid/>
        <w:spacing w:line="360" w:lineRule="auto"/>
        <w:ind w:firstLine="480"/>
        <w:jc w:val="both"/>
        <w:rPr>
          <w:rFonts w:ascii="幼圆" w:eastAsia="幼圆" w:hAnsi="幼圆" w:cs="幼圆" w:hint="eastAsia"/>
          <w:szCs w:val="24"/>
        </w:rPr>
      </w:pPr>
      <w:r>
        <w:rPr>
          <w:rFonts w:ascii="幼圆" w:eastAsia="幼圆" w:hAnsi="幼圆" w:cs="幼圆" w:hint="eastAsia"/>
          <w:sz w:val="24"/>
          <w:szCs w:val="24"/>
        </w:rPr>
        <w:t>薪酬激励（Performance management）往往是指组织通过各种管理手段来采取一定的管理措施，使员工的认真负责地工作，最终让企业实现战略目标采取了一系列管理措施，以使员工能够为组织的战略目标而采取行动，这个过程往往是一个实现改善组织和个人长期绩效的管理过程</w:t>
      </w:r>
      <w:r>
        <w:rPr>
          <w:rFonts w:ascii="幼圆" w:eastAsia="幼圆" w:hAnsi="幼圆" w:cs="幼圆" w:hint="eastAsia"/>
          <w:lang w:val="en-US" w:eastAsia="zh-CN"/>
        </w:rPr>
        <w:t>(陈瑜琳 ,赵琳璐,2022)</w:t>
      </w:r>
      <w:r>
        <w:rPr>
          <w:rFonts w:ascii="幼圆" w:eastAsia="幼圆" w:hAnsi="幼圆" w:cs="幼圆" w:hint="eastAsia"/>
          <w:sz w:val="24"/>
          <w:szCs w:val="24"/>
        </w:rPr>
        <w:t>。从薪酬激励的制度变化来看，未来的薪酬激励往往会变得动态化，公司绩效评估管理系统则是基于优化公司绩效评估系统的基本理论，企业需要根据具体程序充分掌握评估标准，在绩效分析中采用定量和定性相结合。</w:t>
      </w:r>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lang w:val="en-US" w:eastAsia="zh-CN"/>
        </w:rPr>
      </w:pPr>
      <w:bookmarkStart w:id="48" w:name="_Toc71830305"/>
      <w:bookmarkStart w:id="49" w:name="_Toc24463"/>
      <w:bookmarkStart w:id="50" w:name="_Toc16815"/>
      <w:r>
        <w:rPr>
          <w:rFonts w:ascii="幼圆" w:eastAsia="幼圆" w:hAnsi="幼圆" w:cs="幼圆" w:hint="eastAsia"/>
        </w:rPr>
        <w:t>2.2.2</w:t>
      </w:r>
      <w:bookmarkEnd w:id="48"/>
      <w:bookmarkEnd w:id="49"/>
      <w:r>
        <w:rPr>
          <w:rFonts w:ascii="幼圆" w:eastAsia="幼圆" w:hAnsi="幼圆" w:cs="幼圆" w:hint="eastAsia"/>
          <w:lang w:val="en-US" w:eastAsia="zh-CN"/>
        </w:rPr>
        <w:t xml:space="preserve"> 需求层次理论</w:t>
      </w:r>
      <w:bookmarkEnd w:id="50"/>
    </w:p>
    <w:p>
      <w:pPr>
        <w:pageBreakBefore w:val="0"/>
        <w:widowControl w:val="0"/>
        <w:kinsoku/>
        <w:wordWrap/>
        <w:overflowPunct/>
        <w:topLinePunct w:val="0"/>
        <w:autoSpaceDE/>
        <w:autoSpaceDN/>
        <w:bidi w:val="0"/>
        <w:snapToGrid/>
        <w:spacing w:line="360" w:lineRule="auto"/>
        <w:ind w:firstLine="480"/>
        <w:jc w:val="both"/>
        <w:rPr>
          <w:rFonts w:ascii="幼圆" w:eastAsia="幼圆" w:hAnsi="幼圆" w:cs="幼圆" w:hint="eastAsia"/>
          <w:szCs w:val="24"/>
        </w:rPr>
      </w:pPr>
      <w:r>
        <w:rPr>
          <w:rFonts w:ascii="幼圆" w:eastAsia="幼圆" w:hAnsi="幼圆" w:cs="幼圆" w:hint="eastAsia"/>
          <w:sz w:val="24"/>
          <w:szCs w:val="24"/>
          <w:lang w:eastAsia="zh-CN"/>
        </w:rPr>
        <w:t>马斯洛需求层次理论告诉我们说：</w:t>
      </w:r>
      <w:r>
        <w:rPr>
          <w:rFonts w:ascii="幼圆" w:eastAsia="幼圆" w:hAnsi="幼圆" w:cs="幼圆" w:hint="eastAsia"/>
          <w:sz w:val="24"/>
          <w:szCs w:val="24"/>
        </w:rPr>
        <w:t>人的</w:t>
      </w:r>
      <w:r>
        <w:rPr>
          <w:rFonts w:ascii="幼圆" w:eastAsia="幼圆" w:hAnsi="幼圆" w:cs="幼圆" w:hint="eastAsia"/>
          <w:sz w:val="24"/>
          <w:szCs w:val="24"/>
          <w:lang w:eastAsia="zh-CN"/>
        </w:rPr>
        <w:t>所有行为都需要待满足的动力前来推动</w:t>
      </w:r>
      <w:r>
        <w:rPr>
          <w:rFonts w:ascii="幼圆" w:eastAsia="幼圆" w:hAnsi="幼圆" w:cs="幼圆" w:hint="eastAsia"/>
          <w:sz w:val="24"/>
          <w:szCs w:val="24"/>
        </w:rPr>
        <w:t>，</w:t>
      </w:r>
      <w:r>
        <w:rPr>
          <w:rFonts w:ascii="幼圆" w:eastAsia="幼圆" w:hAnsi="幼圆" w:cs="幼圆" w:hint="eastAsia"/>
          <w:sz w:val="24"/>
          <w:szCs w:val="24"/>
          <w:lang w:eastAsia="zh-CN"/>
        </w:rPr>
        <w:t>也只有这些需求未被满足时，</w:t>
      </w:r>
      <w:r>
        <w:rPr>
          <w:rFonts w:ascii="幼圆" w:eastAsia="幼圆" w:hAnsi="幼圆" w:cs="幼圆" w:hint="eastAsia"/>
          <w:sz w:val="24"/>
          <w:szCs w:val="24"/>
        </w:rPr>
        <w:t>激励</w:t>
      </w:r>
      <w:r>
        <w:rPr>
          <w:rFonts w:ascii="幼圆" w:eastAsia="幼圆" w:hAnsi="幼圆" w:cs="幼圆" w:hint="eastAsia"/>
          <w:sz w:val="24"/>
          <w:szCs w:val="24"/>
          <w:lang w:eastAsia="zh-CN"/>
        </w:rPr>
        <w:t>才会产生</w:t>
      </w:r>
      <w:r>
        <w:rPr>
          <w:rFonts w:ascii="幼圆" w:eastAsia="幼圆" w:hAnsi="幼圆" w:cs="幼圆" w:hint="eastAsia"/>
          <w:sz w:val="24"/>
          <w:szCs w:val="24"/>
        </w:rPr>
        <w:t>作用</w:t>
      </w:r>
      <w:r>
        <w:rPr>
          <w:rStyle w:val="FootnoteReference"/>
          <w:rFonts w:ascii="幼圆" w:eastAsia="幼圆" w:hAnsi="幼圆" w:cs="幼圆" w:hint="eastAsia"/>
          <w:sz w:val="24"/>
          <w:szCs w:val="24"/>
        </w:rPr>
        <w:t>[</w:t>
      </w:r>
      <w:r>
        <w:rPr>
          <w:rStyle w:val="FootnoteReference"/>
          <w:rFonts w:ascii="幼圆" w:eastAsia="幼圆" w:hAnsi="幼圆" w:cs="幼圆" w:hint="eastAsia"/>
          <w:sz w:val="24"/>
          <w:szCs w:val="24"/>
        </w:rPr>
        <w:footnoteReference w:id="8"/>
      </w:r>
      <w:r>
        <w:rPr>
          <w:rStyle w:val="FootnoteReference"/>
          <w:rFonts w:ascii="幼圆" w:eastAsia="幼圆" w:hAnsi="幼圆" w:cs="幼圆" w:hint="eastAsia"/>
          <w:sz w:val="24"/>
          <w:szCs w:val="24"/>
        </w:rPr>
        <w:t>]</w:t>
      </w:r>
      <w:r>
        <w:rPr>
          <w:rFonts w:ascii="幼圆" w:eastAsia="幼圆" w:hAnsi="幼圆" w:cs="幼圆" w:hint="eastAsia"/>
          <w:lang w:val="en-US" w:eastAsia="zh-CN"/>
        </w:rPr>
        <w:t>(黄文彬 ,吴欣怡 ,孙俊豪,2021)</w:t>
      </w:r>
      <w:r>
        <w:rPr>
          <w:rFonts w:ascii="幼圆" w:eastAsia="幼圆" w:hAnsi="幼圆" w:cs="幼圆" w:hint="eastAsia"/>
          <w:sz w:val="24"/>
          <w:szCs w:val="24"/>
        </w:rPr>
        <w:t>。</w:t>
      </w:r>
      <w:r>
        <w:rPr>
          <w:rFonts w:ascii="幼圆" w:eastAsia="幼圆" w:hAnsi="幼圆" w:cs="幼圆" w:hint="eastAsia"/>
          <w:sz w:val="24"/>
          <w:szCs w:val="24"/>
          <w:lang w:eastAsia="zh-CN"/>
        </w:rPr>
        <w:t>同时马斯洛需求层次理论又把</w:t>
      </w:r>
      <w:r>
        <w:rPr>
          <w:rFonts w:ascii="幼圆" w:eastAsia="幼圆" w:hAnsi="幼圆" w:cs="幼圆" w:hint="eastAsia"/>
          <w:sz w:val="24"/>
          <w:szCs w:val="24"/>
        </w:rPr>
        <w:t>人的需要</w:t>
      </w:r>
      <w:r>
        <w:rPr>
          <w:rFonts w:ascii="幼圆" w:eastAsia="幼圆" w:hAnsi="幼圆" w:cs="幼圆" w:hint="eastAsia"/>
          <w:sz w:val="24"/>
          <w:szCs w:val="24"/>
          <w:lang w:eastAsia="zh-CN"/>
        </w:rPr>
        <w:t>共</w:t>
      </w:r>
      <w:r>
        <w:rPr>
          <w:rFonts w:ascii="幼圆" w:eastAsia="幼圆" w:hAnsi="幼圆" w:cs="幼圆" w:hint="eastAsia"/>
          <w:sz w:val="24"/>
          <w:szCs w:val="24"/>
        </w:rPr>
        <w:t>分</w:t>
      </w:r>
      <w:r>
        <w:rPr>
          <w:rFonts w:ascii="幼圆" w:eastAsia="幼圆" w:hAnsi="幼圆" w:cs="幼圆" w:hint="eastAsia"/>
          <w:sz w:val="24"/>
          <w:szCs w:val="24"/>
          <w:lang w:eastAsia="zh-CN"/>
        </w:rPr>
        <w:t>成了</w:t>
      </w:r>
      <w:r>
        <w:rPr>
          <w:rFonts w:ascii="幼圆" w:eastAsia="幼圆" w:hAnsi="幼圆" w:cs="幼圆" w:hint="eastAsia"/>
          <w:sz w:val="24"/>
          <w:szCs w:val="24"/>
        </w:rPr>
        <w:t>五个层次</w:t>
      </w:r>
      <w:r>
        <w:rPr>
          <w:rFonts w:ascii="幼圆" w:eastAsia="幼圆" w:hAnsi="幼圆" w:cs="幼圆" w:hint="eastAsia"/>
          <w:sz w:val="24"/>
          <w:szCs w:val="24"/>
          <w:lang w:eastAsia="zh-CN"/>
        </w:rPr>
        <w:t>，分别是</w:t>
      </w:r>
      <w:r>
        <w:rPr>
          <w:rFonts w:ascii="幼圆" w:eastAsia="幼圆" w:hAnsi="幼圆" w:cs="幼圆" w:hint="eastAsia"/>
          <w:sz w:val="24"/>
          <w:szCs w:val="24"/>
        </w:rPr>
        <w:t>生理、安全、归属与爱、自尊</w:t>
      </w:r>
      <w:r>
        <w:rPr>
          <w:rFonts w:ascii="幼圆" w:eastAsia="幼圆" w:hAnsi="幼圆" w:cs="幼圆" w:hint="eastAsia"/>
          <w:sz w:val="24"/>
          <w:szCs w:val="24"/>
          <w:lang w:eastAsia="zh-CN"/>
        </w:rPr>
        <w:t>以及</w:t>
      </w:r>
      <w:r>
        <w:rPr>
          <w:rFonts w:ascii="幼圆" w:eastAsia="幼圆" w:hAnsi="幼圆" w:cs="幼圆" w:hint="eastAsia"/>
          <w:sz w:val="24"/>
          <w:szCs w:val="24"/>
        </w:rPr>
        <w:t>自我实现需要</w:t>
      </w:r>
      <w:r>
        <w:rPr>
          <w:rFonts w:ascii="幼圆" w:eastAsia="幼圆" w:hAnsi="幼圆" w:cs="幼圆" w:hint="eastAsia"/>
          <w:sz w:val="24"/>
          <w:szCs w:val="24"/>
          <w:lang w:eastAsia="zh-CN"/>
        </w:rPr>
        <w:t>，这五个层次会因需求得到满足而循序渐进（</w:t>
      </w:r>
      <w:r>
        <w:rPr>
          <w:rFonts w:ascii="幼圆" w:eastAsia="幼圆" w:hAnsi="幼圆" w:cs="幼圆" w:hint="eastAsia"/>
          <w:sz w:val="24"/>
          <w:szCs w:val="24"/>
        </w:rPr>
        <w:t>如图2</w:t>
      </w:r>
      <w:r>
        <w:rPr>
          <w:rFonts w:ascii="幼圆" w:eastAsia="幼圆" w:hAnsi="幼圆" w:cs="幼圆" w:hint="eastAsia"/>
          <w:sz w:val="24"/>
          <w:szCs w:val="24"/>
          <w:lang w:val="en-US" w:eastAsia="zh-CN"/>
        </w:rPr>
        <w:t>-2</w:t>
      </w:r>
      <w:r>
        <w:rPr>
          <w:rFonts w:ascii="幼圆" w:eastAsia="幼圆" w:hAnsi="幼圆" w:cs="幼圆" w:hint="eastAsia"/>
          <w:sz w:val="24"/>
          <w:szCs w:val="24"/>
        </w:rPr>
        <w:t>所示</w:t>
      </w:r>
      <w:r>
        <w:rPr>
          <w:rFonts w:ascii="幼圆" w:eastAsia="幼圆" w:hAnsi="幼圆" w:cs="幼圆" w:hint="eastAsia"/>
          <w:sz w:val="24"/>
          <w:szCs w:val="24"/>
          <w:lang w:eastAsia="zh-CN"/>
        </w:rPr>
        <w:t>）</w:t>
      </w:r>
      <w:r>
        <w:rPr>
          <w:rFonts w:ascii="幼圆" w:eastAsia="幼圆" w:hAnsi="幼圆" w:cs="幼圆" w:hint="eastAsia"/>
          <w:sz w:val="24"/>
          <w:szCs w:val="24"/>
        </w:rPr>
        <w:t>。</w:t>
      </w:r>
    </w:p>
    <w:p>
      <w:pPr>
        <w:pageBreakBefore w:val="0"/>
        <w:widowControl w:val="0"/>
        <w:kinsoku/>
        <w:wordWrap/>
        <w:overflowPunct/>
        <w:topLinePunct w:val="0"/>
        <w:autoSpaceDE/>
        <w:autoSpaceDN/>
        <w:bidi w:val="0"/>
        <w:snapToGrid/>
        <w:spacing w:line="360" w:lineRule="auto"/>
        <w:rPr>
          <w:rFonts w:ascii="幼圆" w:eastAsia="幼圆" w:hAnsi="幼圆" w:cs="幼圆" w:hint="eastAsia"/>
          <w:szCs w:val="24"/>
        </w:rPr>
        <w:sectPr>
          <w:headerReference w:type="default" r:id="rId31"/>
          <w:footerReference w:type="default" r:id="rId32"/>
          <w:headerReference w:type="first" r:id="rId33"/>
          <w:footerReference w:type="first" r:id="rId34"/>
          <w:type w:val="nextPage"/>
          <w:pgSz w:w="11907" w:h="16840"/>
          <w:pgMar w:top="1191" w:right="1418" w:bottom="1191" w:left="1134" w:header="907" w:footer="851" w:gutter="284"/>
          <w:pgNumType w:fmt="decimal" w:start="8"/>
          <w:cols w:space="708"/>
          <w:titlePg w:val="0"/>
          <w:docGrid w:type="lines" w:linePitch="326" w:charSpace="0"/>
        </w:sectPr>
      </w:pPr>
      <w:r>
        <w:rPr>
          <w:rFonts w:ascii="幼圆" w:eastAsia="幼圆" w:hAnsi="幼圆" w:cs="幼圆" w:hint="eastAsia"/>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示 9" o:spid="_x0000_i1032" type="#_x0000_t75" style="width:487.5pt;height:262.5pt;mso-position-horizontal-relative:page;mso-position-vertical-relative:page;mso-wrap-style:square" filled="f" stroked="f">
            <v:stroke linestyle="single"/>
            <v:imagedata r:id="rId35" o:title=""/>
            <v:path o:extrusionok="f"/>
            <o:lock v:ext="edit" aspectratio="t"/>
          </v:shape>
        </w:pict>
      </w:r>
    </w:p>
    <w:p>
      <w:pPr>
        <w:pageBreakBefore w:val="0"/>
        <w:widowControl w:val="0"/>
        <w:kinsoku/>
        <w:wordWrap/>
        <w:overflowPunct/>
        <w:topLinePunct w:val="0"/>
        <w:autoSpaceDE/>
        <w:autoSpaceDN/>
        <w:bidi w:val="0"/>
        <w:snapToGrid/>
        <w:spacing w:line="360" w:lineRule="auto"/>
        <w:ind w:firstLine="420" w:firstLineChars="200"/>
        <w:jc w:val="center"/>
        <w:rPr>
          <w:rFonts w:ascii="幼圆" w:eastAsia="幼圆" w:hAnsi="幼圆" w:cs="幼圆" w:hint="eastAsia"/>
          <w:sz w:val="21"/>
          <w:szCs w:val="21"/>
        </w:rPr>
      </w:pPr>
      <w:r>
        <w:rPr>
          <w:rFonts w:ascii="幼圆" w:eastAsia="幼圆" w:hAnsi="幼圆" w:cs="幼圆" w:hint="eastAsia"/>
          <w:sz w:val="21"/>
          <w:szCs w:val="21"/>
        </w:rPr>
        <w:t>图2</w:t>
      </w:r>
      <w:r>
        <w:rPr>
          <w:rFonts w:ascii="幼圆" w:eastAsia="幼圆" w:hAnsi="幼圆" w:cs="幼圆" w:hint="eastAsia"/>
          <w:sz w:val="21"/>
          <w:szCs w:val="21"/>
          <w:lang w:val="en-US" w:eastAsia="zh-CN"/>
        </w:rPr>
        <w:t>-2</w:t>
      </w:r>
      <w:r>
        <w:rPr>
          <w:rFonts w:ascii="幼圆" w:eastAsia="幼圆" w:hAnsi="幼圆" w:cs="幼圆" w:hint="eastAsia"/>
          <w:sz w:val="21"/>
          <w:szCs w:val="21"/>
        </w:rPr>
        <w:t>马斯洛需求层次理论示意图</w:t>
      </w:r>
    </w:p>
    <w:p>
      <w:pPr>
        <w:pageBreakBefore w:val="0"/>
        <w:widowControl w:val="0"/>
        <w:kinsoku/>
        <w:wordWrap/>
        <w:overflowPunct/>
        <w:topLinePunct w:val="0"/>
        <w:autoSpaceDE/>
        <w:autoSpaceDN/>
        <w:bidi w:val="0"/>
        <w:snapToGrid/>
        <w:spacing w:line="360" w:lineRule="auto"/>
        <w:ind w:firstLine="480"/>
        <w:jc w:val="both"/>
        <w:rPr>
          <w:rFonts w:ascii="幼圆" w:eastAsia="幼圆" w:hAnsi="幼圆" w:cs="幼圆" w:hint="eastAsia"/>
          <w:szCs w:val="24"/>
        </w:rPr>
      </w:pPr>
      <w:r>
        <w:rPr>
          <w:rFonts w:ascii="幼圆" w:eastAsia="幼圆" w:hAnsi="幼圆" w:cs="幼圆" w:hint="eastAsia"/>
          <w:sz w:val="24"/>
          <w:szCs w:val="24"/>
        </w:rPr>
        <w:t>阿德弗（Alderfer）</w:t>
      </w:r>
      <w:r>
        <w:rPr>
          <w:rFonts w:ascii="幼圆" w:eastAsia="幼圆" w:hAnsi="幼圆" w:cs="幼圆" w:hint="eastAsia"/>
          <w:sz w:val="24"/>
          <w:szCs w:val="24"/>
          <w:lang w:eastAsia="zh-CN"/>
        </w:rPr>
        <w:t>根据马斯洛需求理论进行了更深层次的分析</w:t>
      </w:r>
      <w:r>
        <w:rPr>
          <w:rFonts w:ascii="幼圆" w:eastAsia="幼圆" w:hAnsi="幼圆" w:cs="幼圆" w:hint="eastAsia"/>
          <w:sz w:val="24"/>
          <w:szCs w:val="24"/>
        </w:rPr>
        <w:t>，并</w:t>
      </w:r>
      <w:r>
        <w:rPr>
          <w:rFonts w:ascii="幼圆" w:eastAsia="幼圆" w:hAnsi="幼圆" w:cs="幼圆" w:hint="eastAsia"/>
          <w:sz w:val="24"/>
          <w:szCs w:val="24"/>
          <w:lang w:eastAsia="zh-CN"/>
        </w:rPr>
        <w:t>以此为基准提出了</w:t>
      </w:r>
      <w:r>
        <w:rPr>
          <w:rFonts w:ascii="幼圆" w:eastAsia="幼圆" w:hAnsi="幼圆" w:cs="幼圆" w:hint="eastAsia"/>
          <w:sz w:val="24"/>
          <w:szCs w:val="24"/>
        </w:rPr>
        <w:t>ERG理论</w:t>
      </w:r>
      <w:r>
        <w:rPr>
          <w:rFonts w:ascii="幼圆" w:eastAsia="幼圆" w:hAnsi="幼圆" w:cs="幼圆" w:hint="eastAsia"/>
          <w:lang w:val="en-US" w:eastAsia="zh-CN"/>
        </w:rPr>
        <w:t>(刘美丽 ,冯雨菲,2019)</w:t>
      </w:r>
      <w:r>
        <w:rPr>
          <w:rFonts w:ascii="幼圆" w:eastAsia="幼圆" w:hAnsi="幼圆" w:cs="幼圆" w:hint="eastAsia"/>
          <w:sz w:val="24"/>
          <w:szCs w:val="24"/>
        </w:rPr>
        <w:t>。他</w:t>
      </w:r>
      <w:r>
        <w:rPr>
          <w:rFonts w:ascii="幼圆" w:eastAsia="幼圆" w:hAnsi="幼圆" w:cs="幼圆" w:hint="eastAsia"/>
          <w:sz w:val="24"/>
          <w:szCs w:val="24"/>
          <w:lang w:eastAsia="zh-CN"/>
        </w:rPr>
        <w:t>把人的需要划分为</w:t>
      </w:r>
      <w:r>
        <w:rPr>
          <w:rFonts w:ascii="幼圆" w:eastAsia="幼圆" w:hAnsi="幼圆" w:cs="幼圆" w:hint="eastAsia"/>
          <w:sz w:val="24"/>
          <w:szCs w:val="24"/>
        </w:rPr>
        <w:t>生存（E）、关联（R）</w:t>
      </w:r>
      <w:r>
        <w:rPr>
          <w:rFonts w:ascii="幼圆" w:eastAsia="幼圆" w:hAnsi="幼圆" w:cs="幼圆" w:hint="eastAsia"/>
          <w:sz w:val="24"/>
          <w:szCs w:val="24"/>
          <w:lang w:eastAsia="zh-CN"/>
        </w:rPr>
        <w:t>与</w:t>
      </w:r>
      <w:r>
        <w:rPr>
          <w:rFonts w:ascii="幼圆" w:eastAsia="幼圆" w:hAnsi="幼圆" w:cs="幼圆" w:hint="eastAsia"/>
          <w:sz w:val="24"/>
          <w:szCs w:val="24"/>
        </w:rPr>
        <w:t>成长（G）</w:t>
      </w:r>
      <w:r>
        <w:rPr>
          <w:rFonts w:ascii="幼圆" w:eastAsia="幼圆" w:hAnsi="幼圆" w:cs="幼圆" w:hint="eastAsia"/>
          <w:sz w:val="24"/>
          <w:szCs w:val="24"/>
          <w:lang w:eastAsia="zh-CN"/>
        </w:rPr>
        <w:t>三种需要</w:t>
      </w:r>
      <w:r>
        <w:rPr>
          <w:rFonts w:ascii="幼圆" w:eastAsia="幼圆" w:hAnsi="幼圆" w:cs="幼圆" w:hint="eastAsia"/>
          <w:sz w:val="24"/>
          <w:szCs w:val="24"/>
        </w:rPr>
        <w:t>。</w:t>
      </w:r>
      <w:r>
        <w:rPr>
          <w:rFonts w:ascii="幼圆" w:eastAsia="幼圆" w:hAnsi="幼圆" w:cs="幼圆" w:hint="eastAsia"/>
          <w:sz w:val="24"/>
          <w:szCs w:val="24"/>
          <w:lang w:eastAsia="zh-CN"/>
        </w:rPr>
        <w:t>阿德弗认为</w:t>
      </w:r>
      <w:r>
        <w:rPr>
          <w:rFonts w:ascii="幼圆" w:eastAsia="幼圆" w:hAnsi="幼圆" w:cs="幼圆" w:hint="eastAsia"/>
          <w:sz w:val="24"/>
          <w:szCs w:val="24"/>
        </w:rPr>
        <w:t>多种需要</w:t>
      </w:r>
      <w:r>
        <w:rPr>
          <w:rFonts w:ascii="幼圆" w:eastAsia="幼圆" w:hAnsi="幼圆" w:cs="幼圆" w:hint="eastAsia"/>
          <w:sz w:val="24"/>
          <w:szCs w:val="24"/>
          <w:lang w:eastAsia="zh-CN"/>
        </w:rPr>
        <w:t>是能够相互</w:t>
      </w:r>
      <w:r>
        <w:rPr>
          <w:rFonts w:ascii="幼圆" w:eastAsia="幼圆" w:hAnsi="幼圆" w:cs="幼圆" w:hint="eastAsia"/>
          <w:sz w:val="24"/>
          <w:szCs w:val="24"/>
        </w:rPr>
        <w:t>存在</w:t>
      </w:r>
      <w:r>
        <w:rPr>
          <w:rFonts w:ascii="幼圆" w:eastAsia="幼圆" w:hAnsi="幼圆" w:cs="幼圆" w:hint="eastAsia"/>
          <w:sz w:val="24"/>
          <w:szCs w:val="24"/>
          <w:lang w:eastAsia="zh-CN"/>
        </w:rPr>
        <w:t>的，并且如果高层次需要无法得到满足</w:t>
      </w:r>
      <w:r>
        <w:rPr>
          <w:rFonts w:ascii="幼圆" w:eastAsia="幼圆" w:hAnsi="幼圆" w:cs="幼圆" w:hint="eastAsia"/>
          <w:sz w:val="24"/>
          <w:szCs w:val="24"/>
        </w:rPr>
        <w:t>，那么</w:t>
      </w:r>
      <w:r>
        <w:rPr>
          <w:rFonts w:ascii="幼圆" w:eastAsia="幼圆" w:hAnsi="幼圆" w:cs="幼圆" w:hint="eastAsia"/>
          <w:sz w:val="24"/>
          <w:szCs w:val="24"/>
          <w:lang w:eastAsia="zh-CN"/>
        </w:rPr>
        <w:t>人们就会更多的希望去</w:t>
      </w:r>
      <w:r>
        <w:rPr>
          <w:rFonts w:ascii="幼圆" w:eastAsia="幼圆" w:hAnsi="幼圆" w:cs="幼圆" w:hint="eastAsia"/>
          <w:sz w:val="24"/>
          <w:szCs w:val="24"/>
        </w:rPr>
        <w:t>满足低层次需要</w:t>
      </w:r>
      <w:r>
        <w:rPr>
          <w:rFonts w:ascii="幼圆" w:eastAsia="幼圆" w:hAnsi="幼圆" w:cs="幼圆" w:hint="eastAsia"/>
          <w:sz w:val="24"/>
          <w:szCs w:val="24"/>
          <w:lang w:eastAsia="zh-CN"/>
        </w:rPr>
        <w:t>，</w:t>
      </w:r>
      <w:r>
        <w:rPr>
          <w:rFonts w:ascii="幼圆" w:eastAsia="幼圆" w:hAnsi="幼圆" w:cs="幼圆" w:hint="eastAsia"/>
          <w:sz w:val="24"/>
          <w:szCs w:val="24"/>
        </w:rPr>
        <w:t>因此，多种需要可以作为激励</w:t>
      </w:r>
      <w:r>
        <w:rPr>
          <w:rFonts w:ascii="幼圆" w:eastAsia="幼圆" w:hAnsi="幼圆" w:cs="幼圆" w:hint="eastAsia"/>
          <w:sz w:val="24"/>
          <w:szCs w:val="24"/>
          <w:lang w:eastAsia="zh-CN"/>
        </w:rPr>
        <w:t>的方式而存在</w:t>
      </w:r>
      <w:r>
        <w:rPr>
          <w:rStyle w:val="FootnoteReference"/>
          <w:rFonts w:ascii="幼圆" w:eastAsia="幼圆" w:hAnsi="幼圆" w:cs="幼圆" w:hint="eastAsia"/>
          <w:sz w:val="24"/>
          <w:szCs w:val="24"/>
        </w:rPr>
        <w:t>[</w:t>
      </w:r>
      <w:r>
        <w:rPr>
          <w:rStyle w:val="FootnoteReference"/>
          <w:rFonts w:ascii="幼圆" w:eastAsia="幼圆" w:hAnsi="幼圆" w:cs="幼圆" w:hint="eastAsia"/>
          <w:sz w:val="24"/>
          <w:szCs w:val="24"/>
        </w:rPr>
        <w:footnoteReference w:id="9"/>
      </w:r>
      <w:r>
        <w:rPr>
          <w:rStyle w:val="FootnoteReference"/>
          <w:rFonts w:ascii="幼圆" w:eastAsia="幼圆" w:hAnsi="幼圆" w:cs="幼圆" w:hint="eastAsia"/>
          <w:sz w:val="24"/>
          <w:szCs w:val="24"/>
        </w:rPr>
        <w:t>]</w:t>
      </w:r>
      <w:r>
        <w:rPr>
          <w:rFonts w:ascii="幼圆" w:eastAsia="幼圆" w:hAnsi="幼圆" w:cs="幼圆" w:hint="eastAsia"/>
          <w:sz w:val="24"/>
          <w:szCs w:val="24"/>
        </w:rPr>
        <w:t>。</w:t>
      </w:r>
    </w:p>
    <w:p>
      <w:pPr>
        <w:pageBreakBefore w:val="0"/>
        <w:widowControl w:val="0"/>
        <w:kinsoku/>
        <w:wordWrap/>
        <w:overflowPunct/>
        <w:topLinePunct w:val="0"/>
        <w:autoSpaceDE/>
        <w:autoSpaceDN/>
        <w:bidi w:val="0"/>
        <w:snapToGrid/>
        <w:spacing w:line="360" w:lineRule="auto"/>
        <w:ind w:firstLine="480"/>
        <w:jc w:val="both"/>
        <w:rPr>
          <w:rFonts w:ascii="幼圆" w:eastAsia="幼圆" w:hAnsi="幼圆" w:cs="幼圆" w:hint="eastAsia"/>
          <w:szCs w:val="24"/>
        </w:rPr>
      </w:pPr>
      <w:r>
        <w:rPr>
          <w:rFonts w:ascii="幼圆" w:eastAsia="幼圆" w:hAnsi="幼圆" w:cs="幼圆" w:hint="eastAsia"/>
          <w:sz w:val="24"/>
          <w:szCs w:val="24"/>
        </w:rPr>
        <w:t>此外，麦克里兰（McClelland）在</w:t>
      </w:r>
      <w:r>
        <w:rPr>
          <w:rFonts w:ascii="幼圆" w:eastAsia="幼圆" w:hAnsi="幼圆" w:cs="幼圆" w:hint="eastAsia"/>
          <w:sz w:val="24"/>
          <w:szCs w:val="24"/>
          <w:lang w:eastAsia="zh-CN"/>
        </w:rPr>
        <w:t>改进与更新</w:t>
      </w:r>
      <w:r>
        <w:rPr>
          <w:rFonts w:ascii="幼圆" w:eastAsia="幼圆" w:hAnsi="幼圆" w:cs="幼圆" w:hint="eastAsia"/>
          <w:sz w:val="24"/>
          <w:szCs w:val="24"/>
        </w:rPr>
        <w:t>马斯洛理论基础</w:t>
      </w:r>
      <w:r>
        <w:rPr>
          <w:rFonts w:ascii="幼圆" w:eastAsia="幼圆" w:hAnsi="幼圆" w:cs="幼圆" w:hint="eastAsia"/>
          <w:sz w:val="24"/>
          <w:szCs w:val="24"/>
          <w:lang w:eastAsia="zh-CN"/>
        </w:rPr>
        <w:t>之后</w:t>
      </w:r>
      <w:r>
        <w:rPr>
          <w:rFonts w:ascii="幼圆" w:eastAsia="幼圆" w:hAnsi="幼圆" w:cs="幼圆" w:hint="eastAsia"/>
          <w:sz w:val="24"/>
          <w:szCs w:val="24"/>
        </w:rPr>
        <w:t>，</w:t>
      </w:r>
      <w:r>
        <w:rPr>
          <w:rFonts w:ascii="幼圆" w:eastAsia="幼圆" w:hAnsi="幼圆" w:cs="幼圆" w:hint="eastAsia"/>
          <w:sz w:val="24"/>
          <w:szCs w:val="24"/>
          <w:lang w:eastAsia="zh-CN"/>
        </w:rPr>
        <w:t>在</w:t>
      </w:r>
      <w:r>
        <w:rPr>
          <w:rFonts w:ascii="幼圆" w:eastAsia="幼圆" w:hAnsi="幼圆" w:cs="幼圆" w:hint="eastAsia"/>
          <w:sz w:val="24"/>
          <w:szCs w:val="24"/>
        </w:rPr>
        <w:t>1961年</w:t>
      </w:r>
      <w:r>
        <w:rPr>
          <w:rFonts w:ascii="幼圆" w:eastAsia="幼圆" w:hAnsi="幼圆" w:cs="幼圆" w:hint="eastAsia"/>
          <w:sz w:val="24"/>
          <w:szCs w:val="24"/>
          <w:lang w:eastAsia="zh-CN"/>
        </w:rPr>
        <w:t>正式发表</w:t>
      </w:r>
      <w:r>
        <w:rPr>
          <w:rFonts w:ascii="幼圆" w:eastAsia="幼圆" w:hAnsi="幼圆" w:cs="幼圆" w:hint="eastAsia"/>
          <w:sz w:val="24"/>
          <w:szCs w:val="24"/>
        </w:rPr>
        <w:t>成就激励</w:t>
      </w:r>
      <w:r>
        <w:rPr>
          <w:rFonts w:ascii="幼圆" w:eastAsia="幼圆" w:hAnsi="幼圆" w:cs="幼圆" w:hint="eastAsia"/>
          <w:sz w:val="24"/>
          <w:szCs w:val="24"/>
          <w:lang w:eastAsia="zh-CN"/>
        </w:rPr>
        <w:t>这一概念。麦本人在马斯洛需求理论的基础上，把</w:t>
      </w:r>
      <w:r>
        <w:rPr>
          <w:rFonts w:ascii="幼圆" w:eastAsia="幼圆" w:hAnsi="幼圆" w:cs="幼圆" w:hint="eastAsia"/>
          <w:sz w:val="24"/>
          <w:szCs w:val="24"/>
        </w:rPr>
        <w:t>社会需</w:t>
      </w:r>
      <w:r>
        <w:rPr>
          <w:rFonts w:ascii="幼圆" w:eastAsia="幼圆" w:hAnsi="幼圆" w:cs="幼圆" w:hint="eastAsia"/>
          <w:sz w:val="24"/>
          <w:szCs w:val="24"/>
          <w:lang w:eastAsia="zh-CN"/>
        </w:rPr>
        <w:t>求划分为：</w:t>
      </w:r>
      <w:r>
        <w:rPr>
          <w:rFonts w:ascii="幼圆" w:eastAsia="幼圆" w:hAnsi="幼圆" w:cs="幼圆" w:hint="eastAsia"/>
          <w:sz w:val="24"/>
          <w:szCs w:val="24"/>
        </w:rPr>
        <w:t>成就、权力</w:t>
      </w:r>
      <w:r>
        <w:rPr>
          <w:rFonts w:ascii="幼圆" w:eastAsia="幼圆" w:hAnsi="幼圆" w:cs="幼圆" w:hint="eastAsia"/>
          <w:sz w:val="24"/>
          <w:szCs w:val="24"/>
          <w:lang w:eastAsia="zh-CN"/>
        </w:rPr>
        <w:t>及</w:t>
      </w:r>
      <w:r>
        <w:rPr>
          <w:rFonts w:ascii="幼圆" w:eastAsia="幼圆" w:hAnsi="幼圆" w:cs="幼圆" w:hint="eastAsia"/>
          <w:sz w:val="24"/>
          <w:szCs w:val="24"/>
        </w:rPr>
        <w:t>合群需要</w:t>
      </w:r>
      <w:r>
        <w:rPr>
          <w:rFonts w:ascii="幼圆" w:eastAsia="幼圆" w:hAnsi="幼圆" w:cs="幼圆" w:hint="eastAsia"/>
          <w:sz w:val="24"/>
          <w:szCs w:val="24"/>
          <w:lang w:eastAsia="zh-CN"/>
        </w:rPr>
        <w:t>三个方面</w:t>
      </w:r>
      <w:r>
        <w:rPr>
          <w:rFonts w:ascii="幼圆" w:eastAsia="幼圆" w:hAnsi="幼圆" w:cs="幼圆" w:hint="eastAsia"/>
          <w:lang w:val="en-US" w:eastAsia="zh-CN"/>
        </w:rPr>
        <w:t>(曹子轩 ,王庆艳, 王子)</w:t>
      </w:r>
      <w:r>
        <w:rPr>
          <w:rFonts w:ascii="幼圆" w:eastAsia="幼圆" w:hAnsi="幼圆" w:cs="幼圆" w:hint="eastAsia"/>
          <w:sz w:val="24"/>
          <w:szCs w:val="24"/>
        </w:rPr>
        <w:t>。</w:t>
      </w:r>
    </w:p>
    <w:p>
      <w:pPr>
        <w:pageBreakBefore w:val="0"/>
        <w:widowControl w:val="0"/>
        <w:kinsoku/>
        <w:wordWrap/>
        <w:overflowPunct/>
        <w:topLinePunct w:val="0"/>
        <w:autoSpaceDE/>
        <w:autoSpaceDN/>
        <w:bidi w:val="0"/>
        <w:snapToGrid/>
        <w:spacing w:line="360" w:lineRule="auto"/>
        <w:ind w:firstLine="480"/>
        <w:jc w:val="both"/>
        <w:rPr>
          <w:rFonts w:ascii="幼圆" w:eastAsia="幼圆" w:hAnsi="幼圆" w:cs="幼圆" w:hint="eastAsia"/>
          <w:szCs w:val="24"/>
        </w:rPr>
      </w:pPr>
      <w:r>
        <w:rPr>
          <w:rFonts w:ascii="幼圆" w:eastAsia="幼圆" w:hAnsi="幼圆" w:cs="幼圆" w:hint="eastAsia"/>
          <w:sz w:val="24"/>
          <w:szCs w:val="24"/>
          <w:lang w:eastAsia="zh-CN"/>
        </w:rPr>
        <w:t>综上所述，</w:t>
      </w:r>
      <w:r>
        <w:rPr>
          <w:rFonts w:ascii="幼圆" w:eastAsia="幼圆" w:hAnsi="幼圆" w:cs="幼圆" w:hint="eastAsia"/>
          <w:sz w:val="24"/>
          <w:szCs w:val="24"/>
        </w:rPr>
        <w:t>需</w:t>
      </w:r>
      <w:r>
        <w:rPr>
          <w:rFonts w:ascii="幼圆" w:eastAsia="幼圆" w:hAnsi="幼圆" w:cs="幼圆" w:hint="eastAsia"/>
          <w:sz w:val="24"/>
          <w:szCs w:val="24"/>
          <w:lang w:eastAsia="zh-CN"/>
        </w:rPr>
        <w:t>求</w:t>
      </w:r>
      <w:r>
        <w:rPr>
          <w:rFonts w:ascii="幼圆" w:eastAsia="幼圆" w:hAnsi="幼圆" w:cs="幼圆" w:hint="eastAsia"/>
          <w:sz w:val="24"/>
          <w:szCs w:val="24"/>
        </w:rPr>
        <w:t>理论告诉我们</w:t>
      </w:r>
      <w:r>
        <w:rPr>
          <w:rFonts w:ascii="幼圆" w:eastAsia="幼圆" w:hAnsi="幼圆" w:cs="幼圆" w:hint="eastAsia"/>
          <w:sz w:val="24"/>
          <w:szCs w:val="24"/>
          <w:lang w:eastAsia="zh-CN"/>
        </w:rPr>
        <w:t>说</w:t>
      </w:r>
      <w:r>
        <w:rPr>
          <w:rFonts w:ascii="幼圆" w:eastAsia="幼圆" w:hAnsi="幼圆" w:cs="幼圆" w:hint="eastAsia"/>
          <w:sz w:val="24"/>
          <w:szCs w:val="24"/>
        </w:rPr>
        <w:t>，</w:t>
      </w:r>
      <w:r>
        <w:rPr>
          <w:rFonts w:ascii="幼圆" w:eastAsia="幼圆" w:hAnsi="幼圆" w:cs="幼圆" w:hint="eastAsia"/>
          <w:sz w:val="24"/>
          <w:szCs w:val="24"/>
          <w:lang w:eastAsia="zh-CN"/>
        </w:rPr>
        <w:t>薪资在满足员工的低水平需求同时</w:t>
      </w:r>
      <w:r>
        <w:rPr>
          <w:rFonts w:ascii="幼圆" w:eastAsia="幼圆" w:hAnsi="幼圆" w:cs="幼圆" w:hint="eastAsia"/>
          <w:sz w:val="24"/>
          <w:szCs w:val="24"/>
        </w:rPr>
        <w:t>，</w:t>
      </w:r>
      <w:r>
        <w:rPr>
          <w:rFonts w:ascii="幼圆" w:eastAsia="幼圆" w:hAnsi="幼圆" w:cs="幼圆" w:hint="eastAsia"/>
          <w:sz w:val="24"/>
          <w:szCs w:val="24"/>
          <w:lang w:eastAsia="zh-CN"/>
        </w:rPr>
        <w:t>也会帮助</w:t>
      </w:r>
      <w:r>
        <w:rPr>
          <w:rFonts w:ascii="幼圆" w:eastAsia="幼圆" w:hAnsi="幼圆" w:cs="幼圆" w:hint="eastAsia"/>
          <w:sz w:val="24"/>
          <w:szCs w:val="24"/>
        </w:rPr>
        <w:t>员工</w:t>
      </w:r>
      <w:r>
        <w:rPr>
          <w:rFonts w:ascii="幼圆" w:eastAsia="幼圆" w:hAnsi="幼圆" w:cs="幼圆" w:hint="eastAsia"/>
          <w:sz w:val="24"/>
          <w:szCs w:val="24"/>
          <w:lang w:eastAsia="zh-CN"/>
        </w:rPr>
        <w:t>寻求一种</w:t>
      </w:r>
      <w:r>
        <w:rPr>
          <w:rFonts w:ascii="幼圆" w:eastAsia="幼圆" w:hAnsi="幼圆" w:cs="幼圆" w:hint="eastAsia"/>
          <w:sz w:val="24"/>
          <w:szCs w:val="24"/>
        </w:rPr>
        <w:t>高</w:t>
      </w:r>
      <w:r>
        <w:rPr>
          <w:rFonts w:ascii="幼圆" w:eastAsia="幼圆" w:hAnsi="幼圆" w:cs="幼圆" w:hint="eastAsia"/>
          <w:sz w:val="24"/>
          <w:szCs w:val="24"/>
          <w:lang w:eastAsia="zh-CN"/>
        </w:rPr>
        <w:t>的</w:t>
      </w:r>
      <w:r>
        <w:rPr>
          <w:rFonts w:ascii="幼圆" w:eastAsia="幼圆" w:hAnsi="幼圆" w:cs="幼圆" w:hint="eastAsia"/>
          <w:sz w:val="24"/>
          <w:szCs w:val="24"/>
        </w:rPr>
        <w:t>需要，</w:t>
      </w:r>
      <w:r>
        <w:rPr>
          <w:rFonts w:ascii="幼圆" w:eastAsia="幼圆" w:hAnsi="幼圆" w:cs="幼圆" w:hint="eastAsia"/>
          <w:sz w:val="24"/>
          <w:szCs w:val="24"/>
          <w:lang w:eastAsia="zh-CN"/>
        </w:rPr>
        <w:t>根据这一关系研究论述激励机制，能够起到更好的效果</w:t>
      </w:r>
      <w:r>
        <w:rPr>
          <w:rStyle w:val="FootnoteReference"/>
          <w:rFonts w:ascii="幼圆" w:eastAsia="幼圆" w:hAnsi="幼圆" w:cs="幼圆" w:hint="eastAsia"/>
          <w:sz w:val="24"/>
          <w:szCs w:val="24"/>
          <w:lang w:eastAsia="zh-CN"/>
        </w:rPr>
        <w:t>[</w:t>
      </w:r>
      <w:r>
        <w:rPr>
          <w:rStyle w:val="FootnoteReference"/>
          <w:rFonts w:ascii="幼圆" w:eastAsia="幼圆" w:hAnsi="幼圆" w:cs="幼圆" w:hint="eastAsia"/>
          <w:sz w:val="24"/>
          <w:szCs w:val="24"/>
          <w:lang w:eastAsia="zh-CN"/>
        </w:rPr>
        <w:footnoteReference w:id="10"/>
      </w:r>
      <w:r>
        <w:rPr>
          <w:rStyle w:val="FootnoteReference"/>
          <w:rFonts w:ascii="幼圆" w:eastAsia="幼圆" w:hAnsi="幼圆" w:cs="幼圆" w:hint="eastAsia"/>
          <w:sz w:val="24"/>
          <w:szCs w:val="24"/>
          <w:lang w:eastAsia="zh-CN"/>
        </w:rPr>
        <w:t>]</w:t>
      </w:r>
      <w:r>
        <w:rPr>
          <w:rFonts w:ascii="幼圆" w:eastAsia="幼圆" w:hAnsi="幼圆" w:cs="幼圆" w:hint="eastAsia"/>
          <w:sz w:val="24"/>
          <w:szCs w:val="24"/>
          <w:lang w:eastAsia="zh-CN"/>
        </w:rPr>
        <w:t>。</w:t>
      </w:r>
    </w:p>
    <w:p>
      <w:pPr>
        <w:pageBreakBefore w:val="0"/>
        <w:widowControl w:val="0"/>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r>
        <w:rPr>
          <w:rFonts w:ascii="幼圆" w:eastAsia="幼圆" w:hAnsi="幼圆" w:cs="幼圆" w:hint="eastAsia"/>
          <w:szCs w:val="24"/>
        </w:rPr>
        <w:br/>
      </w:r>
      <w:r>
        <w:rPr>
          <w:rFonts w:ascii="幼圆" w:eastAsia="幼圆" w:hAnsi="幼圆" w:cs="幼圆" w:hint="eastAsia"/>
          <w:szCs w:val="24"/>
        </w:rPr>
        <w:br/>
      </w:r>
    </w:p>
    <w:p>
      <w:pPr>
        <w:widowControl/>
        <w:adjustRightInd/>
        <w:spacing w:line="240" w:lineRule="auto"/>
        <w:textAlignment w:val="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6" w:history="1">
        <w:r>
          <w:rPr>
            <w:rFonts w:ascii="SimSun" w:eastAsia="SimSun" w:hAnsi="SimSun" w:cs="SimSun"/>
            <w:b/>
            <w:bCs/>
            <w:color w:val="0000EE"/>
            <w:sz w:val="30"/>
            <w:szCs w:val="30"/>
            <w:u w:val="single" w:color="0000EE"/>
          </w:rPr>
          <w:t>https://d.book118.com/067023000045006032</w:t>
        </w:r>
      </w:hyperlink>
    </w:p>
    <w:p>
      <w:pPr>
        <w:pageBreakBefore w:val="0"/>
        <w:widowControl w:val="0"/>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p>
    <w:sectPr>
      <w:headerReference w:type="default" r:id="rId37"/>
      <w:footerReference w:type="default" r:id="rId38"/>
      <w:headerReference w:type="first" r:id="rId39"/>
      <w:footerReference w:type="first" r:id="rId40"/>
      <w:type w:val="nextPage"/>
      <w:pgSz w:w="11907" w:h="16840"/>
      <w:pgMar w:top="1191" w:right="1418" w:bottom="1191" w:left="1134" w:header="907" w:footer="851" w:gutter="284"/>
      <w:pgNumType w:fmt="decimal" w:start="9"/>
      <w:cols w:space="708"/>
      <w:titlePg w:val="0"/>
      <w:docGrid w:type="lines" w:linePitch="326"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黑体">
    <w:panose1 w:val="02010609060101010101"/>
    <w:charset w:val="86"/>
    <w:family w:val="auto"/>
    <w:pitch w:val="default"/>
    <w:sig w:usb0="800002BF" w:usb1="38CF7CFA" w:usb2="00000016" w:usb3="00000000" w:csb0="00040001" w:csb1="00000000"/>
  </w:font>
  <w:font w:name="Arial">
    <w:panose1 w:val="020B0604020202020204"/>
    <w:charset w:val="01"/>
    <w:family w:val="swiss"/>
    <w:pitch w:val="default"/>
    <w:sig w:usb0="E0002EFF" w:usb1="C000785B" w:usb2="00000009" w:usb3="00000000" w:csb0="400001FF" w:csb1="FFFF0000"/>
  </w:font>
  <w:font w:name="Calibri">
    <w:panose1 w:val="020F0502020204030204"/>
    <w:charset w:val="00"/>
    <w:family w:val="swiss"/>
    <w:pitch w:val="default"/>
    <w:sig w:usb0="E4002EFF" w:usb1="C200247B" w:usb2="00000009" w:usb3="00000000" w:csb0="200001FF" w:csb1="00000000"/>
  </w:font>
  <w:font w:name="华光黑体_CNKI">
    <w:altName w:val="黑体"/>
    <w:panose1 w:val="02000500000000000000"/>
    <w:charset w:val="86"/>
    <w:family w:val="auto"/>
    <w:pitch w:val="default"/>
    <w:sig w:usb0="00000000" w:usb1="00000000" w:usb2="00000016" w:usb3="00000000" w:csb0="0004000F" w:csb1="0000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rPr>
        <w:sz w:val="18"/>
      </w:rPr>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II</w:t>
                </w:r>
                <w:r>
                  <w:fldChar w:fldCharType="end"/>
                </w:r>
              </w:p>
            </w:txbxContent>
          </v:textbox>
          <w10:wrap anchorx="margin"/>
        </v:shape>
      </w:pict>
    </w:r>
  </w:p>
  <w:p>
    <w:pPr>
      <w:pStyle w:val="Footer"/>
      <w:tabs>
        <w:tab w:val="center" w:pos="4153"/>
        <w:tab w:val="right" w:pos="8306"/>
      </w:tabs>
      <w:ind w:right="360"/>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3"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I</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rPr>
        <w:sz w:val="18"/>
      </w:rPr>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II</w:t>
                </w:r>
                <w:r>
                  <w:fldChar w:fldCharType="end"/>
                </w:r>
              </w:p>
            </w:txbxContent>
          </v:textbox>
          <w10:wrap anchorx="margin"/>
        </v:shape>
      </w:pict>
    </w:r>
  </w:p>
  <w:p>
    <w:pPr>
      <w:pStyle w:val="Footer"/>
      <w:tabs>
        <w:tab w:val="center" w:pos="4153"/>
        <w:tab w:val="right" w:pos="8306"/>
      </w:tabs>
      <w:ind w:right="360"/>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3"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I</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6"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22</w:t>
                </w:r>
                <w:r>
                  <w:rPr>
                    <w:rFonts w:hint="eastAsia"/>
                  </w:rPr>
                  <w:fldChar w:fldCharType="end"/>
                </w:r>
              </w:p>
            </w:txbxContent>
          </v:textbox>
          <w10:wrap anchorx="margin"/>
        </v:shape>
      </w:pict>
    </w:r>
  </w:p>
  <w:p>
    <w:pPr>
      <w:pStyle w:val="Footer"/>
      <w:tabs>
        <w:tab w:val="center" w:pos="4153"/>
        <w:tab w:val="right" w:pos="8306"/>
      </w:tabs>
      <w:ind w:right="360"/>
      <w:jc w:val="cen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7" o:spid="_x0000_s2054"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6" o:spid="_x0000_s2055"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p>
            </w:txbxContent>
          </v:textbox>
          <w10:wrap anchorx="margin"/>
        </v:shape>
      </w:pict>
    </w:r>
  </w:p>
  <w:p>
    <w:pPr>
      <w:pStyle w:val="Footer"/>
      <w:tabs>
        <w:tab w:val="center" w:pos="4153"/>
        <w:tab w:val="right" w:pos="8306"/>
      </w:tabs>
      <w:ind w:right="360"/>
      <w:jc w:val="cen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7" o:spid="_x0000_s2056" type="#_x0000_t202" style="width:2in;height:2in;margin-top:0;margin-left:0;mso-position-horizontal:center;mso-position-horizontal-relative:margin;mso-wrap-style:none;position:absolute;v-text-anchor:top;z-index:25166540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6" o:spid="_x0000_s2057" type="#_x0000_t202" style="width:2in;height:2in;margin-top:0;margin-left:0;mso-position-horizontal:center;mso-position-horizontal-relative:margin;mso-wrap-style:none;position:absolute;v-text-anchor:top;z-index:25166643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w10:wrap anchorx="margin"/>
        </v:shape>
      </w:pict>
    </w:r>
  </w:p>
  <w:p>
    <w:pPr>
      <w:pStyle w:val="Footer"/>
      <w:tabs>
        <w:tab w:val="center" w:pos="4153"/>
        <w:tab w:val="right" w:pos="8306"/>
      </w:tabs>
      <w:ind w:right="360"/>
      <w:jc w:val="cen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7" o:spid="_x0000_s2058" type="#_x0000_t202" style="width:2in;height:2in;margin-top:0;margin-left:0;mso-position-horizontal:center;mso-position-horizontal-relative:margin;mso-wrap-style:none;position:absolute;v-text-anchor:top;z-index:25166745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6" o:spid="_x0000_s2059" type="#_x0000_t202" style="width:2in;height:2in;margin-top:0;margin-left:0;mso-position-horizontal:center;mso-position-horizontal-relative:margin;mso-wrap-style:none;position:absolute;v-text-anchor:top;z-index:25166848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w10:wrap anchorx="margin"/>
        </v:shape>
      </w:pict>
    </w:r>
  </w:p>
  <w:p>
    <w:pPr>
      <w:pStyle w:val="Footer"/>
      <w:tabs>
        <w:tab w:val="center" w:pos="4153"/>
        <w:tab w:val="right" w:pos="8306"/>
      </w:tabs>
      <w:ind w:right="360"/>
      <w:jc w:val="cen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7" o:spid="_x0000_s2060" type="#_x0000_t202" style="width:2in;height:2in;margin-top:0;margin-left:0;mso-position-horizontal:center;mso-position-horizontal-relative:margin;mso-wrap-style:none;position:absolute;v-text-anchor:top;z-index:25166950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6" o:spid="_x0000_s2061" type="#_x0000_t202" style="width:2in;height:2in;margin-top:0;margin-left:0;mso-position-horizontal:center;mso-position-horizontal-relative:margin;mso-wrap-style:none;position:absolute;v-text-anchor:top;z-index:25167052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w10:wrap anchorx="margin"/>
        </v:shape>
      </w:pict>
    </w:r>
  </w:p>
  <w:p>
    <w:pPr>
      <w:pStyle w:val="Footer"/>
      <w:tabs>
        <w:tab w:val="center" w:pos="4153"/>
        <w:tab w:val="right" w:pos="8306"/>
      </w:tabs>
      <w:ind w:right="360"/>
      <w:jc w:val="cen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7" o:spid="_x0000_s2062" type="#_x0000_t202" style="width:2in;height:2in;margin-top:0;margin-left:0;mso-position-horizontal:center;mso-position-horizontal-relative:margin;mso-wrap-style:none;position:absolute;v-text-anchor:top;z-index:25167155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6" o:spid="_x0000_s2063" type="#_x0000_t202" style="width:2in;height:2in;margin-top:0;margin-left:0;mso-position-horizontal:center;mso-position-horizontal-relative:margin;mso-wrap-style:none;position:absolute;v-text-anchor:top;z-index:25167257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w10:wrap anchorx="margin"/>
        </v:shape>
      </w:pict>
    </w:r>
  </w:p>
  <w:p>
    <w:pPr>
      <w:pStyle w:val="Footer"/>
      <w:tabs>
        <w:tab w:val="center" w:pos="4153"/>
        <w:tab w:val="right" w:pos="8306"/>
      </w:tabs>
      <w:ind w:right="360"/>
      <w:jc w:val="cen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7" o:spid="_x0000_s2064" type="#_x0000_t202" style="width:2in;height:2in;margin-top:0;margin-left:0;mso-position-horizontal:center;mso-position-horizontal-relative:margin;mso-wrap-style:none;position:absolute;v-text-anchor:top;z-index:25167360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p>
            </w:txbxContent>
          </v:textbox>
          <w10:wrap anchorx="margin"/>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6" o:spid="_x0000_s2065" type="#_x0000_t202" style="width:2in;height:2in;margin-top:0;margin-left:0;mso-position-horizontal:center;mso-position-horizontal-relative:margin;mso-wrap-style:none;position:absolute;v-text-anchor:top;z-index:25167462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w10:wrap anchorx="margin"/>
        </v:shape>
      </w:pict>
    </w:r>
  </w:p>
  <w:p>
    <w:pPr>
      <w:pStyle w:val="Footer"/>
      <w:tabs>
        <w:tab w:val="center" w:pos="4153"/>
        <w:tab w:val="right" w:pos="8306"/>
      </w:tabs>
      <w:ind w:right="360"/>
      <w:jc w:val="cen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7" o:spid="_x0000_s2066" type="#_x0000_t202" style="width:2in;height:2in;margin-top:0;margin-left:0;mso-position-horizontal:center;mso-position-horizontal-relative:margin;mso-wrap-style:none;position:absolute;v-text-anchor:top;z-index:25167564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pPr>
        <w:spacing w:after="0" w:line="240" w:lineRule="auto"/>
      </w:pPr>
      <w:r>
        <w:separator/>
      </w:r>
    </w:p>
  </w:footnote>
  <w:footnote w:type="continuationSeparator" w:id="1">
    <w:p>
      <w:pPr>
        <w:spacing w:after="0" w:line="240" w:lineRule="auto"/>
      </w:pPr>
      <w:r>
        <w:continuationSeparator/>
      </w:r>
    </w:p>
  </w:footnote>
  <w:footnote w:id="2">
    <w:p>
      <w:pPr>
        <w:pStyle w:val="FootnoteText"/>
        <w:snapToGrid w:val="0"/>
        <w:rPr>
          <w:rFonts w:hint="eastAsia"/>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 xml:space="preserve"> </w:t>
      </w:r>
      <w:r>
        <w:rPr>
          <w:rFonts w:ascii="宋体" w:eastAsia="宋体" w:hAnsi="宋体" w:hint="eastAsia"/>
        </w:rPr>
        <w:t>范晨燕.试分析企业人力资源薪酬激励机制的构建方案[J].中小企业管理与科技(上旬刊).2019(10)</w:t>
      </w:r>
      <w:r>
        <w:rPr>
          <w:rFonts w:ascii="宋体" w:eastAsia="宋体" w:hAnsi="宋体" w:hint="eastAsia"/>
          <w:lang w:val="en-US" w:eastAsia="zh-CN"/>
        </w:rPr>
        <w:t>.</w:t>
      </w:r>
    </w:p>
  </w:footnote>
  <w:footnote w:id="3">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 xml:space="preserve"> </w:t>
      </w:r>
      <w:r>
        <w:rPr>
          <w:rFonts w:ascii="宋体" w:eastAsia="宋体" w:hAnsi="宋体" w:hint="eastAsia"/>
        </w:rPr>
        <w:t>李煜凤.浅述构建我国企业人力资源薪酬激励机制的策略[J].中小企业管理与科技(上旬刊).2019</w:t>
      </w:r>
      <w:r>
        <w:rPr>
          <w:rFonts w:ascii="宋体" w:eastAsia="宋体" w:hAnsi="宋体" w:hint="eastAsia"/>
          <w:lang w:val="en-US" w:eastAsia="zh-CN"/>
        </w:rPr>
        <w:t>.</w:t>
      </w:r>
    </w:p>
  </w:footnote>
  <w:footnote w:id="4">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 xml:space="preserve"> </w:t>
      </w:r>
      <w:r>
        <w:rPr>
          <w:rFonts w:hint="eastAsia"/>
        </w:rPr>
        <w:t>王冉然.战略性人力资源管理及其理论基础[J].商场现代化</w:t>
      </w:r>
      <w:r>
        <w:rPr>
          <w:rFonts w:hint="eastAsia"/>
          <w:lang w:eastAsia="zh-CN"/>
        </w:rPr>
        <w:t>，</w:t>
      </w:r>
      <w:r>
        <w:rPr>
          <w:rFonts w:hint="eastAsia"/>
        </w:rPr>
        <w:t>2018</w:t>
      </w:r>
      <w:r>
        <w:rPr>
          <w:rFonts w:hint="eastAsia"/>
          <w:lang w:eastAsia="zh-CN"/>
        </w:rPr>
        <w:t>，</w:t>
      </w:r>
      <w:r>
        <w:rPr>
          <w:rFonts w:hint="eastAsia"/>
        </w:rPr>
        <w:t>000(012):54-55.</w:t>
      </w:r>
    </w:p>
  </w:footnote>
  <w:footnote w:id="5">
    <w:p>
      <w:pPr>
        <w:pStyle w:val="FootnoteText"/>
        <w:snapToGrid w:val="0"/>
      </w:pPr>
      <w:r>
        <w:rPr>
          <w:rStyle w:val="FootnoteReference"/>
        </w:rPr>
        <w:t>[</w:t>
      </w:r>
      <w:r>
        <w:rPr>
          <w:rStyle w:val="FootnoteReference"/>
        </w:rPr>
        <w:footnoteRef/>
      </w:r>
      <w:r>
        <w:rPr>
          <w:rStyle w:val="FootnoteReference"/>
        </w:rPr>
        <w:t>]</w:t>
      </w:r>
      <w:r>
        <w:rPr>
          <w:rFonts w:hint="eastAsia"/>
          <w:lang w:val="en-US" w:eastAsia="zh-CN"/>
        </w:rPr>
        <w:t xml:space="preserve"> </w:t>
      </w:r>
      <w:r>
        <w:t xml:space="preserve"> </w:t>
      </w:r>
      <w:r>
        <w:rPr>
          <w:rFonts w:ascii="宋体" w:eastAsia="宋体" w:hAnsi="宋体"/>
        </w:rPr>
        <w:t>Shuxin Zheng;Zhongguo Zhang.Research on Employee Compensation Incentive Mechanism[J].International Journal of Innovation</w:t>
      </w:r>
      <w:r>
        <w:rPr>
          <w:rFonts w:ascii="宋体" w:eastAsia="宋体" w:hAnsi="宋体" w:hint="eastAsia"/>
          <w:lang w:eastAsia="zh-CN"/>
        </w:rPr>
        <w:t>，</w:t>
      </w:r>
      <w:r>
        <w:rPr>
          <w:rFonts w:ascii="宋体" w:eastAsia="宋体" w:hAnsi="宋体"/>
        </w:rPr>
        <w:t>Management and TechnologyVolume 11</w:t>
      </w:r>
      <w:r>
        <w:rPr>
          <w:rFonts w:ascii="宋体" w:eastAsia="宋体" w:hAnsi="宋体" w:hint="eastAsia"/>
          <w:lang w:eastAsia="zh-CN"/>
        </w:rPr>
        <w:t>，</w:t>
      </w:r>
      <w:r>
        <w:rPr>
          <w:rFonts w:ascii="宋体" w:eastAsia="宋体" w:hAnsi="宋体"/>
        </w:rPr>
        <w:t>Issue 5.2020.</w:t>
      </w:r>
    </w:p>
  </w:footnote>
  <w:footnote w:id="6">
    <w:p>
      <w:pPr>
        <w:pStyle w:val="FootnoteText"/>
        <w:snapToGrid w:val="0"/>
      </w:pPr>
      <w:r>
        <w:rPr>
          <w:rStyle w:val="FootnoteReference"/>
        </w:rPr>
        <w:t>[</w:t>
      </w:r>
      <w:r>
        <w:rPr>
          <w:rStyle w:val="FootnoteReference"/>
        </w:rPr>
        <w:footnoteRef/>
      </w:r>
      <w:r>
        <w:rPr>
          <w:rStyle w:val="FootnoteReference"/>
        </w:rPr>
        <w:t>]</w:t>
      </w:r>
      <w:r>
        <w:rPr>
          <w:rFonts w:hint="eastAsia"/>
          <w:lang w:val="en-US" w:eastAsia="zh-CN"/>
        </w:rPr>
        <w:t xml:space="preserve"> </w:t>
      </w:r>
      <w:r>
        <w:t xml:space="preserve"> </w:t>
      </w:r>
      <w:r>
        <w:rPr>
          <w:rFonts w:ascii="宋体" w:eastAsia="宋体" w:hAnsi="宋体" w:hint="eastAsia"/>
        </w:rPr>
        <w:t>汪晓龙.企业文化建设中的人力资源管理问题研究[J].现代经济信息</w:t>
      </w:r>
      <w:r>
        <w:rPr>
          <w:rFonts w:ascii="宋体" w:eastAsia="宋体" w:hAnsi="宋体" w:hint="eastAsia"/>
          <w:lang w:eastAsia="zh-CN"/>
        </w:rPr>
        <w:t>，</w:t>
      </w:r>
      <w:r>
        <w:rPr>
          <w:rFonts w:ascii="宋体" w:eastAsia="宋体" w:hAnsi="宋体" w:hint="eastAsia"/>
        </w:rPr>
        <w:t>2018(07):94.</w:t>
      </w:r>
    </w:p>
  </w:footnote>
  <w:footnote w:id="7">
    <w:p>
      <w:pPr>
        <w:pStyle w:val="FootnoteText"/>
        <w:snapToGrid w:val="0"/>
      </w:pPr>
      <w:r>
        <w:rPr>
          <w:rStyle w:val="FootnoteReference"/>
        </w:rPr>
        <w:t>[</w:t>
      </w:r>
      <w:r>
        <w:rPr>
          <w:rStyle w:val="FootnoteReference"/>
        </w:rPr>
        <w:footnoteRef/>
      </w:r>
      <w:r>
        <w:rPr>
          <w:rStyle w:val="FootnoteReference"/>
        </w:rPr>
        <w:t>]</w:t>
      </w:r>
      <w:r>
        <w:rPr>
          <w:rFonts w:hint="eastAsia"/>
          <w:lang w:val="en-US" w:eastAsia="zh-CN"/>
        </w:rPr>
        <w:t xml:space="preserve"> </w:t>
      </w:r>
      <w:r>
        <w:t xml:space="preserve"> </w:t>
      </w:r>
      <w:r>
        <w:rPr>
          <w:rFonts w:ascii="宋体" w:eastAsia="宋体" w:hAnsi="宋体" w:hint="eastAsia"/>
        </w:rPr>
        <w:t>朱蕊.企业人力资源薪酬激励机制的构建途径[J].现代经济信息.2019</w:t>
      </w:r>
      <w:r>
        <w:rPr>
          <w:rFonts w:ascii="宋体" w:eastAsia="宋体" w:hAnsi="宋体" w:hint="eastAsia"/>
          <w:lang w:val="en-US" w:eastAsia="zh-CN"/>
        </w:rPr>
        <w:t>.</w:t>
      </w:r>
    </w:p>
  </w:footnote>
  <w:footnote w:id="8">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 xml:space="preserve"> </w:t>
      </w:r>
      <w:r>
        <w:rPr>
          <w:rFonts w:ascii="宋体" w:eastAsia="宋体" w:hAnsi="宋体" w:hint="eastAsia"/>
        </w:rPr>
        <w:t>叶雨生.飞驰物流公司驾驶员薪酬方案改进研究[D].兰州大学.2021</w:t>
      </w:r>
      <w:r>
        <w:rPr>
          <w:rFonts w:ascii="宋体" w:eastAsia="宋体" w:hAnsi="宋体" w:hint="eastAsia"/>
          <w:lang w:val="en-US" w:eastAsia="zh-CN"/>
        </w:rPr>
        <w:t>.</w:t>
      </w:r>
    </w:p>
  </w:footnote>
  <w:footnote w:id="9">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 xml:space="preserve"> </w:t>
      </w:r>
      <w:r>
        <w:rPr>
          <w:rFonts w:ascii="宋体" w:eastAsia="宋体" w:hAnsi="宋体"/>
        </w:rPr>
        <w:t>Peng Wang.Research on the Optimization of Human Resource Compensation Incentive Strategy[J].Digital Manufacturing and Process ManagementVolume 2</w:t>
      </w:r>
      <w:r>
        <w:rPr>
          <w:rFonts w:ascii="宋体" w:eastAsia="宋体" w:hAnsi="宋体" w:hint="eastAsia"/>
          <w:lang w:eastAsia="zh-CN"/>
        </w:rPr>
        <w:t>，</w:t>
      </w:r>
      <w:r>
        <w:rPr>
          <w:rFonts w:ascii="宋体" w:eastAsia="宋体" w:hAnsi="宋体"/>
        </w:rPr>
        <w:t>Issue 1.2020.</w:t>
      </w:r>
    </w:p>
  </w:footnote>
  <w:footnote w:id="10">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 xml:space="preserve"> </w:t>
      </w:r>
      <w:r>
        <w:rPr>
          <w:rFonts w:ascii="宋体" w:eastAsia="宋体" w:hAnsi="宋体" w:hint="eastAsia"/>
        </w:rPr>
        <w:t>刘俊.企业人力资源薪酬激励机制的构建策略探讨[J].企业改革与管理.2021</w:t>
      </w:r>
      <w:r>
        <w:rPr>
          <w:rFonts w:ascii="宋体" w:eastAsia="宋体" w:hAnsi="宋体" w:hint="eastAsia"/>
          <w:lang w:val="en-US" w:eastAsia="zh-C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ind w:right="360"/>
      <w:rPr>
        <w:sz w:val="24"/>
        <w:szCs w:val="24"/>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ind w:right="360"/>
      <w:rPr>
        <w:sz w:val="24"/>
        <w:szCs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0" w:color="auto"/>
      </w:pBdr>
      <w:tabs>
        <w:tab w:val="center" w:pos="4153"/>
        <w:tab w:val="right" w:pos="8306"/>
      </w:tabs>
      <w:ind w:right="363"/>
      <w:textAlignment w:val="center"/>
      <w:rPr>
        <w:sz w:val="24"/>
        <w:szCs w:val="24"/>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spacing w:line="240" w:lineRule="auto"/>
      <w:textAlignment w:val="cent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0" w:color="auto"/>
      </w:pBdr>
      <w:tabs>
        <w:tab w:val="center" w:pos="4153"/>
        <w:tab w:val="right" w:pos="8306"/>
      </w:tabs>
      <w:ind w:right="363"/>
      <w:textAlignment w:val="center"/>
      <w:rPr>
        <w:sz w:val="24"/>
        <w:szCs w:val="24"/>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spacing w:line="240" w:lineRule="auto"/>
      <w:textAlignment w:val="cent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0" w:color="auto"/>
      </w:pBdr>
      <w:tabs>
        <w:tab w:val="center" w:pos="4153"/>
        <w:tab w:val="right" w:pos="8306"/>
      </w:tabs>
      <w:ind w:right="363"/>
      <w:textAlignment w:val="center"/>
      <w:rPr>
        <w:sz w:val="24"/>
        <w:szCs w:val="24"/>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spacing w:line="240" w:lineRule="auto"/>
      <w:textAlignment w:val="cent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0" w:color="auto"/>
      </w:pBdr>
      <w:tabs>
        <w:tab w:val="center" w:pos="4153"/>
        <w:tab w:val="right" w:pos="8306"/>
      </w:tabs>
      <w:ind w:right="363"/>
      <w:textAlignment w:val="center"/>
      <w:rPr>
        <w:sz w:val="24"/>
        <w:szCs w:val="24"/>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spacing w:line="240" w:lineRule="auto"/>
      <w:textAlignment w:val="cent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0" w:color="auto"/>
      </w:pBdr>
      <w:tabs>
        <w:tab w:val="center" w:pos="4153"/>
        <w:tab w:val="right" w:pos="8306"/>
      </w:tabs>
      <w:ind w:right="363"/>
      <w:textAlignment w:val="center"/>
      <w:rPr>
        <w:sz w:val="24"/>
        <w:szCs w:val="24"/>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spacing w:line="240" w:lineRule="auto"/>
      <w:textAlignment w:val="cent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0" w:color="auto"/>
      </w:pBdr>
      <w:tabs>
        <w:tab w:val="center" w:pos="4153"/>
        <w:tab w:val="right" w:pos="8306"/>
      </w:tabs>
      <w:ind w:right="363"/>
      <w:textAlignment w:val="center"/>
      <w:rPr>
        <w:sz w:val="24"/>
        <w:szCs w:val="24"/>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spacing w:line="240" w:lineRule="auto"/>
      <w:textAlignment w:val="cent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0" w:color="auto"/>
      </w:pBdr>
      <w:tabs>
        <w:tab w:val="center" w:pos="4153"/>
        <w:tab w:val="right" w:pos="8306"/>
      </w:tabs>
      <w:ind w:right="363"/>
      <w:textAlignment w:val="center"/>
      <w:rPr>
        <w:sz w:val="24"/>
        <w:szCs w:val="24"/>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spacing w:line="240" w:lineRule="auto"/>
      <w:textAlignment w:val="cent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420"/>
  <w:noPunctuationKerning/>
  <w:characterSpacingControl w:val="doNotCompress"/>
  <w:noLineBreaksAfter w:lang="en-US" w:val="([{·‘“〈《「『【〔〖（．［｛￡￥"/>
  <w:noLineBreaksBefore w:lang="en-US" w:val="!),.:;?]}¨·ˇˉ―‖’”…∶、。〃々〉》」』】〕〗！＂＇），．：；？］｀｜｝～￠"/>
  <w:footnotePr>
    <w:footnote w:id="0"/>
    <w:footnote w:id="1"/>
  </w:footnotePr>
  <w:endnotePr>
    <w:numFmt w:val="decimal"/>
  </w:endnotePr>
  <w:compat>
    <w:doNotLeaveBackslashAlone/>
    <w:ulTrailSpace/>
    <w:doNotExpandShiftReturn/>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F334F"/>
    <w:rsid w:val="00011D5A"/>
    <w:rsid w:val="00013C1A"/>
    <w:rsid w:val="0002010B"/>
    <w:rsid w:val="00042F04"/>
    <w:rsid w:val="000437FA"/>
    <w:rsid w:val="0005066C"/>
    <w:rsid w:val="00064B3C"/>
    <w:rsid w:val="00064E9A"/>
    <w:rsid w:val="00066E57"/>
    <w:rsid w:val="00081B19"/>
    <w:rsid w:val="00084DD4"/>
    <w:rsid w:val="00092BE7"/>
    <w:rsid w:val="00093DC1"/>
    <w:rsid w:val="000B14DD"/>
    <w:rsid w:val="000B2D08"/>
    <w:rsid w:val="000B32CA"/>
    <w:rsid w:val="000C1A5B"/>
    <w:rsid w:val="000C2DF6"/>
    <w:rsid w:val="000C415A"/>
    <w:rsid w:val="000C7A07"/>
    <w:rsid w:val="00115213"/>
    <w:rsid w:val="001172C5"/>
    <w:rsid w:val="00126E5C"/>
    <w:rsid w:val="00130EF6"/>
    <w:rsid w:val="00134A5D"/>
    <w:rsid w:val="00136602"/>
    <w:rsid w:val="00141956"/>
    <w:rsid w:val="00144788"/>
    <w:rsid w:val="0015284E"/>
    <w:rsid w:val="00156BDA"/>
    <w:rsid w:val="00157E5F"/>
    <w:rsid w:val="00187FC8"/>
    <w:rsid w:val="001C0422"/>
    <w:rsid w:val="001C2113"/>
    <w:rsid w:val="001D0FAA"/>
    <w:rsid w:val="001D114D"/>
    <w:rsid w:val="001D6456"/>
    <w:rsid w:val="001E25D5"/>
    <w:rsid w:val="001E7165"/>
    <w:rsid w:val="00205FD1"/>
    <w:rsid w:val="00211D6B"/>
    <w:rsid w:val="002475BA"/>
    <w:rsid w:val="002623AF"/>
    <w:rsid w:val="002625A8"/>
    <w:rsid w:val="00262AC6"/>
    <w:rsid w:val="002660D3"/>
    <w:rsid w:val="00266AF7"/>
    <w:rsid w:val="00270CE5"/>
    <w:rsid w:val="0027636A"/>
    <w:rsid w:val="00291CED"/>
    <w:rsid w:val="002B0E44"/>
    <w:rsid w:val="002B1D48"/>
    <w:rsid w:val="002B67EF"/>
    <w:rsid w:val="002D1664"/>
    <w:rsid w:val="002E08EA"/>
    <w:rsid w:val="002E7A3F"/>
    <w:rsid w:val="002F1BC8"/>
    <w:rsid w:val="002F5636"/>
    <w:rsid w:val="003013D5"/>
    <w:rsid w:val="003239A5"/>
    <w:rsid w:val="0033168A"/>
    <w:rsid w:val="00334BF2"/>
    <w:rsid w:val="00336AED"/>
    <w:rsid w:val="00344C02"/>
    <w:rsid w:val="00365AB4"/>
    <w:rsid w:val="00373C46"/>
    <w:rsid w:val="00380E9B"/>
    <w:rsid w:val="00385268"/>
    <w:rsid w:val="00394363"/>
    <w:rsid w:val="003A5266"/>
    <w:rsid w:val="003C4324"/>
    <w:rsid w:val="003D36C1"/>
    <w:rsid w:val="003E2990"/>
    <w:rsid w:val="003E4594"/>
    <w:rsid w:val="003E46F0"/>
    <w:rsid w:val="003E6653"/>
    <w:rsid w:val="003F045D"/>
    <w:rsid w:val="003F1E30"/>
    <w:rsid w:val="00401B6A"/>
    <w:rsid w:val="00404BE7"/>
    <w:rsid w:val="00472082"/>
    <w:rsid w:val="00472158"/>
    <w:rsid w:val="004867E6"/>
    <w:rsid w:val="00490978"/>
    <w:rsid w:val="00490CD4"/>
    <w:rsid w:val="004A3D3B"/>
    <w:rsid w:val="004A662B"/>
    <w:rsid w:val="004B0304"/>
    <w:rsid w:val="004C3034"/>
    <w:rsid w:val="004C7695"/>
    <w:rsid w:val="004D29C1"/>
    <w:rsid w:val="004E0F62"/>
    <w:rsid w:val="0050458F"/>
    <w:rsid w:val="00511CA7"/>
    <w:rsid w:val="0051413E"/>
    <w:rsid w:val="005225C1"/>
    <w:rsid w:val="00522C90"/>
    <w:rsid w:val="0053648E"/>
    <w:rsid w:val="00555641"/>
    <w:rsid w:val="00557004"/>
    <w:rsid w:val="00560D35"/>
    <w:rsid w:val="005679FE"/>
    <w:rsid w:val="00583856"/>
    <w:rsid w:val="005D0C40"/>
    <w:rsid w:val="005D404D"/>
    <w:rsid w:val="005E3AAE"/>
    <w:rsid w:val="005F3EAE"/>
    <w:rsid w:val="0060765C"/>
    <w:rsid w:val="006403EA"/>
    <w:rsid w:val="0064119A"/>
    <w:rsid w:val="00650981"/>
    <w:rsid w:val="006666A0"/>
    <w:rsid w:val="00666D18"/>
    <w:rsid w:val="006913B2"/>
    <w:rsid w:val="00691798"/>
    <w:rsid w:val="00694356"/>
    <w:rsid w:val="006A5FAA"/>
    <w:rsid w:val="006A6BED"/>
    <w:rsid w:val="006C14AD"/>
    <w:rsid w:val="006D1AC4"/>
    <w:rsid w:val="006D68DA"/>
    <w:rsid w:val="006D754B"/>
    <w:rsid w:val="00705311"/>
    <w:rsid w:val="00707B6B"/>
    <w:rsid w:val="00715DB8"/>
    <w:rsid w:val="00730540"/>
    <w:rsid w:val="00734E25"/>
    <w:rsid w:val="0074266E"/>
    <w:rsid w:val="007470C3"/>
    <w:rsid w:val="00752235"/>
    <w:rsid w:val="00752B18"/>
    <w:rsid w:val="00753221"/>
    <w:rsid w:val="007544E4"/>
    <w:rsid w:val="007649C5"/>
    <w:rsid w:val="00765952"/>
    <w:rsid w:val="0077140F"/>
    <w:rsid w:val="0077625C"/>
    <w:rsid w:val="00783176"/>
    <w:rsid w:val="00784569"/>
    <w:rsid w:val="007845AA"/>
    <w:rsid w:val="00792872"/>
    <w:rsid w:val="007A1780"/>
    <w:rsid w:val="007A594B"/>
    <w:rsid w:val="007B676A"/>
    <w:rsid w:val="007C772B"/>
    <w:rsid w:val="007D2627"/>
    <w:rsid w:val="007E05B7"/>
    <w:rsid w:val="007E6BFD"/>
    <w:rsid w:val="007F2708"/>
    <w:rsid w:val="007F49C6"/>
    <w:rsid w:val="00810433"/>
    <w:rsid w:val="0081172C"/>
    <w:rsid w:val="00820E53"/>
    <w:rsid w:val="00825A36"/>
    <w:rsid w:val="00837448"/>
    <w:rsid w:val="0087349B"/>
    <w:rsid w:val="008925C8"/>
    <w:rsid w:val="008D08DC"/>
    <w:rsid w:val="008D51E3"/>
    <w:rsid w:val="008D74F0"/>
    <w:rsid w:val="008E7F93"/>
    <w:rsid w:val="008F5627"/>
    <w:rsid w:val="008F7656"/>
    <w:rsid w:val="00900563"/>
    <w:rsid w:val="00913512"/>
    <w:rsid w:val="00932EB8"/>
    <w:rsid w:val="00955656"/>
    <w:rsid w:val="00960066"/>
    <w:rsid w:val="0096588D"/>
    <w:rsid w:val="0099442F"/>
    <w:rsid w:val="009A32C3"/>
    <w:rsid w:val="009B0452"/>
    <w:rsid w:val="009B17A6"/>
    <w:rsid w:val="009D1D4E"/>
    <w:rsid w:val="009D6E9E"/>
    <w:rsid w:val="009D6FA2"/>
    <w:rsid w:val="009F3A16"/>
    <w:rsid w:val="00A00DEE"/>
    <w:rsid w:val="00A04893"/>
    <w:rsid w:val="00A0494D"/>
    <w:rsid w:val="00A12447"/>
    <w:rsid w:val="00A25F77"/>
    <w:rsid w:val="00A31FE5"/>
    <w:rsid w:val="00A35614"/>
    <w:rsid w:val="00A550A0"/>
    <w:rsid w:val="00A663E2"/>
    <w:rsid w:val="00A87B4F"/>
    <w:rsid w:val="00AB636E"/>
    <w:rsid w:val="00AF481F"/>
    <w:rsid w:val="00B002DF"/>
    <w:rsid w:val="00B053E2"/>
    <w:rsid w:val="00B05FBA"/>
    <w:rsid w:val="00B14BF1"/>
    <w:rsid w:val="00B25284"/>
    <w:rsid w:val="00B66C8E"/>
    <w:rsid w:val="00B71ABB"/>
    <w:rsid w:val="00BA7F42"/>
    <w:rsid w:val="00BB1C00"/>
    <w:rsid w:val="00BB3014"/>
    <w:rsid w:val="00BC11FF"/>
    <w:rsid w:val="00BF334F"/>
    <w:rsid w:val="00BF4921"/>
    <w:rsid w:val="00BF66B1"/>
    <w:rsid w:val="00C02EA8"/>
    <w:rsid w:val="00C275AC"/>
    <w:rsid w:val="00C3135C"/>
    <w:rsid w:val="00C32530"/>
    <w:rsid w:val="00C33651"/>
    <w:rsid w:val="00C6636E"/>
    <w:rsid w:val="00C922FE"/>
    <w:rsid w:val="00CB29A2"/>
    <w:rsid w:val="00CD0977"/>
    <w:rsid w:val="00CE0F19"/>
    <w:rsid w:val="00CE5340"/>
    <w:rsid w:val="00D0198B"/>
    <w:rsid w:val="00D051B0"/>
    <w:rsid w:val="00D2457D"/>
    <w:rsid w:val="00D2464B"/>
    <w:rsid w:val="00D318C6"/>
    <w:rsid w:val="00D328C2"/>
    <w:rsid w:val="00D46587"/>
    <w:rsid w:val="00D50813"/>
    <w:rsid w:val="00D55323"/>
    <w:rsid w:val="00D565CF"/>
    <w:rsid w:val="00D576CE"/>
    <w:rsid w:val="00D66B8C"/>
    <w:rsid w:val="00D7276B"/>
    <w:rsid w:val="00D85397"/>
    <w:rsid w:val="00D879BF"/>
    <w:rsid w:val="00D94F40"/>
    <w:rsid w:val="00D95B8C"/>
    <w:rsid w:val="00DA15BA"/>
    <w:rsid w:val="00DA5716"/>
    <w:rsid w:val="00DB619C"/>
    <w:rsid w:val="00E10ADF"/>
    <w:rsid w:val="00E2025E"/>
    <w:rsid w:val="00E373D7"/>
    <w:rsid w:val="00E44026"/>
    <w:rsid w:val="00E519A3"/>
    <w:rsid w:val="00E523DC"/>
    <w:rsid w:val="00E5712D"/>
    <w:rsid w:val="00E644B2"/>
    <w:rsid w:val="00E656C5"/>
    <w:rsid w:val="00E90DBE"/>
    <w:rsid w:val="00E97C8B"/>
    <w:rsid w:val="00EA09E2"/>
    <w:rsid w:val="00EA51D8"/>
    <w:rsid w:val="00EB06F8"/>
    <w:rsid w:val="00EC4D29"/>
    <w:rsid w:val="00ED2927"/>
    <w:rsid w:val="00ED7217"/>
    <w:rsid w:val="00ED77F3"/>
    <w:rsid w:val="00F0205E"/>
    <w:rsid w:val="00F07A48"/>
    <w:rsid w:val="00F401DF"/>
    <w:rsid w:val="00F45DCF"/>
    <w:rsid w:val="00F53154"/>
    <w:rsid w:val="00F66C82"/>
    <w:rsid w:val="00F73286"/>
    <w:rsid w:val="00F76657"/>
    <w:rsid w:val="00F82B02"/>
    <w:rsid w:val="00F9245C"/>
    <w:rsid w:val="00FA2675"/>
    <w:rsid w:val="00FB19E2"/>
    <w:rsid w:val="00FB31B4"/>
    <w:rsid w:val="00FD4C28"/>
    <w:rsid w:val="00FE4A2D"/>
    <w:rsid w:val="00FE7415"/>
    <w:rsid w:val="00FF5663"/>
    <w:rsid w:val="01EE136B"/>
    <w:rsid w:val="10132E58"/>
    <w:rsid w:val="11892CA2"/>
    <w:rsid w:val="13195045"/>
    <w:rsid w:val="1EB91D8A"/>
    <w:rsid w:val="2B782A37"/>
    <w:rsid w:val="2CA40E90"/>
    <w:rsid w:val="2D5A318C"/>
    <w:rsid w:val="2DAC6936"/>
    <w:rsid w:val="2DD94FE1"/>
    <w:rsid w:val="35754AEF"/>
    <w:rsid w:val="3C6B6252"/>
    <w:rsid w:val="3CB82D19"/>
    <w:rsid w:val="3DAA34D5"/>
    <w:rsid w:val="3FC65A64"/>
    <w:rsid w:val="48CE0429"/>
    <w:rsid w:val="53BC5555"/>
    <w:rsid w:val="54347A70"/>
    <w:rsid w:val="54370B53"/>
    <w:rsid w:val="591C0DC3"/>
    <w:rsid w:val="5BBA7CBA"/>
    <w:rsid w:val="730B4E0B"/>
    <w:rsid w:val="78161A27"/>
    <w:rsid w:val="792112DC"/>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styleId="Heading1">
    <w:name w:val="heading 1"/>
    <w:basedOn w:val="Normal"/>
    <w:next w:val="Normal"/>
    <w:link w:val="1"/>
    <w:qFormat/>
    <w:pPr>
      <w:keepNext/>
      <w:keepLines/>
      <w:spacing w:before="340" w:after="330" w:line="578" w:lineRule="atLeast"/>
      <w:outlineLvl w:val="0"/>
    </w:pPr>
    <w:rPr>
      <w:b/>
      <w:bCs/>
      <w:kern w:val="44"/>
      <w:sz w:val="44"/>
      <w:szCs w:val="44"/>
    </w:rPr>
  </w:style>
  <w:style w:type="paragraph" w:styleId="Heading2">
    <w:name w:val="heading 2"/>
    <w:basedOn w:val="Normal"/>
    <w:next w:val="Normal"/>
    <w:link w:val="2"/>
    <w:unhideWhenUsed/>
    <w:qFormat/>
    <w:pPr>
      <w:keepNext/>
      <w:keepLines/>
      <w:spacing w:before="260" w:after="260" w:line="416" w:lineRule="atLeast"/>
      <w:outlineLvl w:val="1"/>
    </w:pPr>
    <w:rPr>
      <w:rFonts w:ascii="Cambria" w:eastAsia="宋体" w:hAnsi="Cambria" w:cs="Times New Roman"/>
      <w:b/>
      <w:bCs/>
      <w:sz w:val="32"/>
      <w:szCs w:val="32"/>
    </w:rPr>
  </w:style>
  <w:style w:type="paragraph" w:styleId="Heading3">
    <w:name w:val="heading 3"/>
    <w:basedOn w:val="Normal"/>
    <w:next w:val="Normal"/>
    <w:qFormat/>
    <w:pPr>
      <w:keepNext/>
      <w:keepLines/>
      <w:spacing w:beforeLines="0" w:beforeAutospacing="0" w:afterLines="0" w:afterAutospacing="0" w:line="360" w:lineRule="auto"/>
      <w:ind w:firstLine="0" w:firstLineChars="0"/>
      <w:outlineLvl w:val="2"/>
    </w:pPr>
    <w:rPr>
      <w:rFonts w:ascii="Times New Roman" w:eastAsia="黑体" w:hAnsi="Times New Roman" w:cs="Times New Roman"/>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qFormat/>
    <w:pPr>
      <w:spacing w:after="120" w:afterLines="0" w:afterAutospacing="0"/>
    </w:pPr>
  </w:style>
  <w:style w:type="character" w:customStyle="1" w:styleId="1">
    <w:name w:val="标题 1 字符"/>
    <w:basedOn w:val="DefaultParagraphFont"/>
    <w:link w:val="Heading1"/>
    <w:qFormat/>
    <w:rPr>
      <w:b/>
      <w:bCs/>
      <w:kern w:val="44"/>
      <w:sz w:val="44"/>
      <w:szCs w:val="44"/>
    </w:rPr>
  </w:style>
  <w:style w:type="character" w:customStyle="1" w:styleId="2">
    <w:name w:val="标题 2 字符"/>
    <w:basedOn w:val="DefaultParagraphFont"/>
    <w:link w:val="Heading2"/>
    <w:qFormat/>
    <w:rPr>
      <w:rFonts w:ascii="Cambria" w:eastAsia="宋体" w:hAnsi="Cambria" w:cs="Times New Roman"/>
      <w:b/>
      <w:bCs/>
      <w:sz w:val="32"/>
      <w:szCs w:val="32"/>
    </w:rPr>
  </w:style>
  <w:style w:type="paragraph" w:styleId="BodyTextIndent">
    <w:name w:val="Body Text Indent"/>
    <w:basedOn w:val="Normal"/>
    <w:qFormat/>
    <w:pPr>
      <w:adjustRightInd/>
      <w:spacing w:line="440" w:lineRule="exact"/>
      <w:ind w:firstLine="700" w:firstLineChars="250"/>
      <w:jc w:val="both"/>
      <w:textAlignment w:val="auto"/>
    </w:pPr>
    <w:rPr>
      <w:rFonts w:ascii="宋体"/>
      <w:kern w:val="2"/>
      <w:sz w:val="28"/>
      <w:szCs w:val="24"/>
    </w:rPr>
  </w:style>
  <w:style w:type="paragraph" w:styleId="TOC3">
    <w:name w:val="toc 3"/>
    <w:basedOn w:val="Normal"/>
    <w:next w:val="Normal"/>
    <w:uiPriority w:val="39"/>
    <w:unhideWhenUsed/>
    <w:qFormat/>
    <w:pPr>
      <w:widowControl/>
      <w:adjustRightInd/>
      <w:spacing w:after="100" w:line="259" w:lineRule="auto"/>
      <w:ind w:left="440"/>
      <w:textAlignment w:val="auto"/>
    </w:pPr>
    <w:rPr>
      <w:rFonts w:ascii="Calibri" w:eastAsia="宋体" w:hAnsi="Calibri"/>
      <w:sz w:val="22"/>
      <w:szCs w:val="22"/>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pacing w:line="240" w:lineRule="atLeast"/>
    </w:pPr>
    <w:rPr>
      <w:sz w:val="18"/>
    </w:rPr>
  </w:style>
  <w:style w:type="paragraph" w:styleId="Header">
    <w:name w:val="header"/>
    <w:basedOn w:val="Normal"/>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qFormat/>
    <w:pPr>
      <w:tabs>
        <w:tab w:val="right" w:leader="dot" w:pos="9061"/>
      </w:tabs>
      <w:spacing w:line="360" w:lineRule="auto"/>
    </w:pPr>
    <w:rPr>
      <w:rFonts w:ascii="华光黑体_CNKI" w:eastAsia="华光黑体_CNKI" w:hAnsi="华光黑体_CNKI"/>
      <w:szCs w:val="24"/>
    </w:rPr>
  </w:style>
  <w:style w:type="paragraph" w:styleId="FootnoteText">
    <w:name w:val="footnote text"/>
    <w:basedOn w:val="Normal"/>
    <w:qFormat/>
    <w:pPr>
      <w:snapToGrid w:val="0"/>
      <w:jc w:val="left"/>
    </w:pPr>
    <w:rPr>
      <w:rFonts w:ascii="Times New Roman" w:eastAsia="宋体" w:hAnsi="Times New Roman" w:cs="Times New Roman"/>
      <w:sz w:val="18"/>
      <w:szCs w:val="18"/>
    </w:rPr>
  </w:style>
  <w:style w:type="paragraph" w:styleId="TOC2">
    <w:name w:val="toc 2"/>
    <w:basedOn w:val="Normal"/>
    <w:next w:val="Normal"/>
    <w:uiPriority w:val="39"/>
    <w:unhideWhenUsed/>
    <w:qFormat/>
    <w:pPr>
      <w:widowControl/>
      <w:tabs>
        <w:tab w:val="right" w:leader="dot" w:pos="9061"/>
      </w:tabs>
      <w:adjustRightInd/>
      <w:spacing w:after="100" w:line="259" w:lineRule="auto"/>
      <w:ind w:left="220"/>
      <w:textAlignment w:val="auto"/>
    </w:pPr>
    <w:rPr>
      <w:rFonts w:ascii="宋体" w:hAnsi="宋体"/>
      <w:szCs w:val="24"/>
    </w:rPr>
  </w:style>
  <w:style w:type="paragraph" w:styleId="NormalWeb">
    <w:name w:val="Normal (Web)"/>
    <w:basedOn w:val="Normal"/>
    <w:qFormat/>
    <w:pPr>
      <w:widowControl/>
      <w:adjustRightInd/>
      <w:spacing w:before="100" w:beforeAutospacing="1" w:after="100" w:afterAutospacing="1" w:line="240" w:lineRule="auto"/>
      <w:textAlignment w:val="auto"/>
    </w:pPr>
    <w:rPr>
      <w:rFonts w:ascii="宋体" w:hAnsi="宋体"/>
      <w:szCs w:val="24"/>
    </w:rPr>
  </w:style>
  <w:style w:type="paragraph" w:styleId="Title">
    <w:name w:val="Title"/>
    <w:basedOn w:val="Normal"/>
    <w:next w:val="Normal"/>
    <w:link w:val="a"/>
    <w:qFormat/>
    <w:pPr>
      <w:spacing w:before="240" w:after="60"/>
      <w:jc w:val="center"/>
      <w:outlineLvl w:val="0"/>
    </w:pPr>
    <w:rPr>
      <w:rFonts w:ascii="Cambria" w:eastAsia="宋体" w:hAnsi="Cambria" w:cs="Times New Roman"/>
      <w:b/>
      <w:bCs/>
      <w:sz w:val="32"/>
      <w:szCs w:val="32"/>
    </w:rPr>
  </w:style>
  <w:style w:type="character" w:customStyle="1" w:styleId="a">
    <w:name w:val="标题 字符"/>
    <w:basedOn w:val="DefaultParagraphFont"/>
    <w:link w:val="Title"/>
    <w:qFormat/>
    <w:rPr>
      <w:rFonts w:ascii="Cambria" w:eastAsia="宋体" w:hAnsi="Cambria" w:cs="Times New Roman"/>
      <w:b/>
      <w:bCs/>
      <w:sz w:val="32"/>
      <w:szCs w:val="32"/>
    </w:rPr>
  </w:style>
  <w:style w:type="character" w:styleId="PageNumber">
    <w:name w:val="page number"/>
    <w:basedOn w:val="DefaultParagraphFont"/>
    <w:qFormat/>
  </w:style>
  <w:style w:type="character" w:styleId="Emphasis">
    <w:name w:val="Emphasis"/>
    <w:basedOn w:val="DefaultParagraphFont"/>
    <w:qFormat/>
    <w:rPr>
      <w:i/>
    </w:rPr>
  </w:style>
  <w:style w:type="character" w:styleId="Hyperlink">
    <w:name w:val="Hyperlink"/>
    <w:basedOn w:val="DefaultParagraphFont"/>
    <w:uiPriority w:val="99"/>
    <w:unhideWhenUsed/>
    <w:qFormat/>
    <w:rPr>
      <w:color w:val="0000FF"/>
      <w:u w:val="single"/>
    </w:rPr>
  </w:style>
  <w:style w:type="character" w:styleId="FootnoteReference">
    <w:name w:val="footnote reference"/>
    <w:basedOn w:val="DefaultParagraphFont"/>
    <w:qFormat/>
    <w:rPr>
      <w:vertAlign w:val="superscript"/>
    </w:rPr>
  </w:style>
  <w:style w:type="paragraph" w:customStyle="1" w:styleId="TOCHeading">
    <w:name w:val="TOC Heading"/>
    <w:basedOn w:val="Heading1"/>
    <w:next w:val="Normal"/>
    <w:uiPriority w:val="39"/>
    <w:unhideWhenUsed/>
    <w:qFormat/>
    <w:pPr>
      <w:widowControl/>
      <w:adjustRightInd/>
      <w:spacing w:before="240" w:after="0" w:line="259" w:lineRule="auto"/>
      <w:textAlignment w:val="auto"/>
      <w:outlineLvl w:val="9"/>
    </w:pPr>
    <w:rPr>
      <w:rFonts w:ascii="Cambria" w:eastAsia="宋体" w:hAnsi="Cambria" w:cs="Times New Roman"/>
      <w:b w:val="0"/>
      <w:bCs w:val="0"/>
      <w:color w:val="366091"/>
      <w:kern w:val="0"/>
      <w:sz w:val="32"/>
      <w:szCs w:val="32"/>
    </w:rPr>
  </w:style>
  <w:style w:type="paragraph" w:styleId="ListParagraph">
    <w:name w:val="List Paragraph"/>
    <w:basedOn w:val="Normal"/>
    <w:uiPriority w:val="99"/>
    <w:qFormat/>
    <w:pPr>
      <w:ind w:firstLine="420" w:firstLineChars="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header" Target="header4.xml" /><Relationship Id="rId14" Type="http://schemas.openxmlformats.org/officeDocument/2006/relationships/footer" Target="footer6.xml" /><Relationship Id="rId15" Type="http://schemas.openxmlformats.org/officeDocument/2006/relationships/header" Target="header5.xml" /><Relationship Id="rId16" Type="http://schemas.openxmlformats.org/officeDocument/2006/relationships/footer" Target="footer7.xml" /><Relationship Id="rId17" Type="http://schemas.openxmlformats.org/officeDocument/2006/relationships/header" Target="header6.xml" /><Relationship Id="rId18" Type="http://schemas.openxmlformats.org/officeDocument/2006/relationships/footer" Target="footer8.xml" /><Relationship Id="rId19" Type="http://schemas.openxmlformats.org/officeDocument/2006/relationships/header" Target="header7.xml" /><Relationship Id="rId2" Type="http://schemas.openxmlformats.org/officeDocument/2006/relationships/settings" Target="settings.xml" /><Relationship Id="rId20" Type="http://schemas.openxmlformats.org/officeDocument/2006/relationships/footer" Target="footer9.xml" /><Relationship Id="rId21" Type="http://schemas.openxmlformats.org/officeDocument/2006/relationships/header" Target="header8.xml" /><Relationship Id="rId22" Type="http://schemas.openxmlformats.org/officeDocument/2006/relationships/footer" Target="footer10.xml" /><Relationship Id="rId23" Type="http://schemas.openxmlformats.org/officeDocument/2006/relationships/header" Target="header9.xml" /><Relationship Id="rId24" Type="http://schemas.openxmlformats.org/officeDocument/2006/relationships/footer" Target="footer11.xml" /><Relationship Id="rId25" Type="http://schemas.openxmlformats.org/officeDocument/2006/relationships/header" Target="header10.xml" /><Relationship Id="rId26" Type="http://schemas.openxmlformats.org/officeDocument/2006/relationships/footer" Target="footer12.xml" /><Relationship Id="rId27" Type="http://schemas.openxmlformats.org/officeDocument/2006/relationships/header" Target="header11.xml" /><Relationship Id="rId28" Type="http://schemas.openxmlformats.org/officeDocument/2006/relationships/footer" Target="footer13.xml" /><Relationship Id="rId29" Type="http://schemas.openxmlformats.org/officeDocument/2006/relationships/header" Target="header12.xml" /><Relationship Id="rId3" Type="http://schemas.openxmlformats.org/officeDocument/2006/relationships/webSettings" Target="webSettings.xml" /><Relationship Id="rId30" Type="http://schemas.openxmlformats.org/officeDocument/2006/relationships/footer" Target="footer14.xml" /><Relationship Id="rId31" Type="http://schemas.openxmlformats.org/officeDocument/2006/relationships/header" Target="header13.xml" /><Relationship Id="rId32" Type="http://schemas.openxmlformats.org/officeDocument/2006/relationships/footer" Target="footer15.xml" /><Relationship Id="rId33" Type="http://schemas.openxmlformats.org/officeDocument/2006/relationships/header" Target="header14.xml" /><Relationship Id="rId34" Type="http://schemas.openxmlformats.org/officeDocument/2006/relationships/footer" Target="footer16.xml" /><Relationship Id="rId35" Type="http://schemas.openxmlformats.org/officeDocument/2006/relationships/image" Target="media/image1.png" /><Relationship Id="rId36" Type="http://schemas.openxmlformats.org/officeDocument/2006/relationships/hyperlink" Target="https://d.book118.com/067023000045006032" TargetMode="External" /><Relationship Id="rId37" Type="http://schemas.openxmlformats.org/officeDocument/2006/relationships/header" Target="header15.xml" /><Relationship Id="rId38" Type="http://schemas.openxmlformats.org/officeDocument/2006/relationships/footer" Target="footer17.xml" /><Relationship Id="rId39" Type="http://schemas.openxmlformats.org/officeDocument/2006/relationships/header" Target="header16.xml" /><Relationship Id="rId4" Type="http://schemas.openxmlformats.org/officeDocument/2006/relationships/fontTable" Target="fontTable.xml" /><Relationship Id="rId40" Type="http://schemas.openxmlformats.org/officeDocument/2006/relationships/footer" Target="footer18.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157263360</TotalTime>
  <Pages>10</Pages>
  <Words>11848</Words>
  <Characters>13214</Characters>
  <Application>Microsoft Office Word</Application>
  <DocSecurity>0</DocSecurity>
  <Lines>99</Lines>
  <Paragraphs>28</Paragraphs>
  <ScaleCrop>false</ScaleCrop>
  <Company>WwW.YlmF.CoM</Company>
  <LinksUpToDate>false</LinksUpToDate>
  <CharactersWithSpaces>13447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2009届本科毕业论文                        学校代码：</dc:title>
  <dc:creator>YlmF</dc:creator>
  <cp:lastModifiedBy>ABEEL</cp:lastModifiedBy>
  <cp:revision>16</cp:revision>
  <cp:lastPrinted>2017-03-15T08:25:00Z</cp:lastPrinted>
  <dcterms:created xsi:type="dcterms:W3CDTF">2021-11-14T08:57:00Z</dcterms:created>
  <dcterms:modified xsi:type="dcterms:W3CDTF">2023-08-23T04:20:15Z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D84E935AD0394C38BFC81699A954BC9F_13</vt:lpwstr>
  </property>
  <property fmtid="{D5CDD505-2E9C-101B-9397-08002B2CF9AE}" pid="3" name="KSOProductBuildVer">
    <vt:lpwstr>2052-12.1.0.15120</vt:lpwstr>
  </property>
</Properties>
</file>