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游艺用品及室内游艺器材项目招商引资风险评估报告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" w:history="1">
        <w:r>
          <w:rPr>
            <w:rFonts w:ascii="仿宋" w:eastAsia="仿宋" w:hAnsi="仿宋" w:cs="仿宋" w:hint="eastAsia"/>
            <w:lang w:eastAsia="zh-CN"/>
          </w:rPr>
          <w:t>一、游艺用品及室内游艺器材项目建设背景</w:t>
        </w:r>
        <w:r>
          <w:tab/>
        </w:r>
        <w:r>
          <w:fldChar w:fldCharType="begin"/>
        </w:r>
        <w:r>
          <w:instrText xml:space="preserve"> PAGEREF _Toc1094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7" w:history="1">
        <w:r>
          <w:rPr>
            <w:rFonts w:ascii="仿宋" w:eastAsia="仿宋" w:hAnsi="仿宋" w:cs="仿宋" w:hint="eastAsia"/>
            <w:lang w:eastAsia="zh-CN"/>
          </w:rPr>
          <w:t>(一)、游艺用品及室内游艺器材项目承办单位背景分析</w:t>
        </w:r>
        <w:r>
          <w:tab/>
        </w:r>
        <w:r>
          <w:fldChar w:fldCharType="begin"/>
        </w:r>
        <w:r>
          <w:instrText xml:space="preserve"> PAGEREF _Toc8027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_Toc12947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(三)、游艺用品及室内游艺器材项目建设对区域经济的影响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1" w:history="1">
        <w:r>
          <w:rPr>
            <w:rFonts w:ascii="仿宋" w:eastAsia="仿宋" w:hAnsi="仿宋" w:cs="仿宋" w:hint="eastAsia"/>
            <w:lang w:eastAsia="zh-CN"/>
          </w:rPr>
          <w:t>(四)、游艺用品及室内游艺器材项目必要性分析</w:t>
        </w:r>
        <w:r>
          <w:tab/>
        </w:r>
        <w:r>
          <w:fldChar w:fldCharType="begin"/>
        </w:r>
        <w:r>
          <w:instrText xml:space="preserve"> PAGEREF _Toc15221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9" w:history="1">
        <w:r>
          <w:rPr>
            <w:rFonts w:ascii="仿宋" w:eastAsia="仿宋" w:hAnsi="仿宋" w:cs="仿宋" w:hint="eastAsia"/>
            <w:lang w:eastAsia="zh-CN"/>
          </w:rPr>
          <w:t>二、游艺用品及室内游艺器材项目工程设计研究</w:t>
        </w:r>
        <w:r>
          <w:tab/>
        </w:r>
        <w:r>
          <w:fldChar w:fldCharType="begin"/>
        </w:r>
        <w:r>
          <w:instrText xml:space="preserve"> PAGEREF _Toc9599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(二)、游艺用品及室内游艺器材项目工程建设标准规范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(三)、游艺用品及室内游艺器材项目总平面设计要求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_Toc12582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5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_Toc25175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_Toc7091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_Toc10070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_Toc6932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0" w:history="1">
        <w:r>
          <w:rPr>
            <w:rFonts w:ascii="仿宋" w:eastAsia="仿宋" w:hAnsi="仿宋" w:cs="仿宋" w:hint="eastAsia"/>
            <w:lang w:eastAsia="zh-CN"/>
          </w:rPr>
          <w:t>(七)、游艺用品及室内游艺器材项目建设风险及控制手段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7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_Toc16597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_Toc26223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_Toc31044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_Toc10474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5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_Toc27625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eastAsia="zh-CN"/>
          </w:rPr>
          <w:t>(三)、游艺用品及室内游艺器材项目盈利能力分析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5" w:history="1">
        <w:r>
          <w:rPr>
            <w:rFonts w:ascii="仿宋" w:eastAsia="仿宋" w:hAnsi="仿宋" w:cs="仿宋" w:hint="eastAsia"/>
            <w:lang w:eastAsia="zh-CN"/>
          </w:rPr>
          <w:t>(三)、游艺用品及室内游艺器材项目地能源消耗与供应状况</w:t>
        </w:r>
        <w:r>
          <w:tab/>
        </w:r>
        <w:r>
          <w:fldChar w:fldCharType="begin"/>
        </w:r>
        <w:r>
          <w:instrText xml:space="preserve"> PAGEREF _Toc30635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八、游艺用品及室内游艺器材项目投资方案分析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eastAsia="zh-CN"/>
          </w:rPr>
          <w:t>(一)、游艺用品及室内游艺器材项目估算说明</w:t>
        </w:r>
        <w:r>
          <w:tab/>
        </w:r>
        <w:r>
          <w:fldChar w:fldCharType="begin"/>
        </w:r>
        <w:r>
          <w:instrText xml:space="preserve"> PAGEREF _Toc8244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(二)、游艺用品及室内游艺器材项目总投资估算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九、游艺用品及室内游艺器材项目招投标方案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_Toc7678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(四)、游艺用品及室内游艺器材项目招投标要求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(五)、游艺用品及室内游艺器材项目招标方式和招标程序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5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_Toc23246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_Toc28481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_Toc2217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_Toc15334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3" w:history="1">
        <w:r>
          <w:rPr>
            <w:rFonts w:ascii="仿宋" w:eastAsia="仿宋" w:hAnsi="仿宋" w:cs="仿宋" w:hint="eastAsia"/>
            <w:lang w:eastAsia="zh-CN"/>
          </w:rPr>
          <w:t>十一、游艺用品及室内游艺器材项目管理计划</w:t>
        </w:r>
        <w:r>
          <w:tab/>
        </w:r>
        <w:r>
          <w:fldChar w:fldCharType="begin"/>
        </w:r>
        <w:r>
          <w:instrText xml:space="preserve"> PAGEREF _Toc9603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(一)、游艺用品及室内游艺器材项目管理概述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(二)、游艺用品及室内游艺器材项目组织结构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3" w:history="1">
        <w:r>
          <w:rPr>
            <w:rFonts w:ascii="仿宋" w:eastAsia="仿宋" w:hAnsi="仿宋" w:cs="仿宋" w:hint="eastAsia"/>
            <w:lang w:eastAsia="zh-CN"/>
          </w:rPr>
          <w:t>(三)、游艺用品及室内游艺器材项目计划与进度</w:t>
        </w:r>
        <w:r>
          <w:tab/>
        </w:r>
        <w:r>
          <w:fldChar w:fldCharType="begin"/>
        </w:r>
        <w:r>
          <w:instrText xml:space="preserve"> PAGEREF _Toc30623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6" w:history="1">
        <w:r>
          <w:rPr>
            <w:rFonts w:ascii="仿宋" w:eastAsia="仿宋" w:hAnsi="仿宋" w:cs="仿宋" w:hint="eastAsia"/>
            <w:lang w:eastAsia="zh-CN"/>
          </w:rPr>
          <w:t>(四)、游艺用品及室内游艺器材项目质量管理</w:t>
        </w:r>
        <w:r>
          <w:tab/>
        </w:r>
        <w:r>
          <w:fldChar w:fldCharType="begin"/>
        </w:r>
        <w:r>
          <w:instrText xml:space="preserve"> PAGEREF _Toc27886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1" w:history="1">
        <w:r>
          <w:rPr>
            <w:rFonts w:ascii="仿宋" w:eastAsia="仿宋" w:hAnsi="仿宋" w:cs="仿宋" w:hint="eastAsia"/>
            <w:lang w:eastAsia="zh-CN"/>
          </w:rPr>
          <w:t>(五)、游艺用品及室内游艺器材项目风险管理</w:t>
        </w:r>
        <w:r>
          <w:tab/>
        </w:r>
        <w:r>
          <w:fldChar w:fldCharType="begin"/>
        </w:r>
        <w:r>
          <w:instrText xml:space="preserve"> PAGEREF _Toc9181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(六)、游艺用品及室内游艺器材项目成本管理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(七)、游艺用品及室内游艺器材项目人力资源管理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" w:history="1">
        <w:r>
          <w:rPr>
            <w:rFonts w:ascii="仿宋" w:eastAsia="仿宋" w:hAnsi="仿宋" w:cs="仿宋" w:hint="eastAsia"/>
            <w:lang w:eastAsia="zh-CN"/>
          </w:rPr>
          <w:t>(八)、游艺用品及室内游艺器材项目沟通与合作</w:t>
        </w:r>
        <w:r>
          <w:tab/>
        </w:r>
        <w:r>
          <w:fldChar w:fldCharType="begin"/>
        </w:r>
        <w:r>
          <w:instrText xml:space="preserve"> PAGEREF _Toc2486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十二、游艺用品及室内游艺器材项目优势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游艺用品及室内游艺器材项目，以吸引潜在投资者的兴趣。项目游艺用品及室内游艺器材是一项创新性的项目，通过引入先进技术和优质资源，致力于实现某一特定领域的发展和突破。本文档将全面展示项目游艺用品及室内游艺器材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4"/>
      <w:r>
        <w:rPr>
          <w:rFonts w:ascii="仿宋" w:eastAsia="仿宋" w:hAnsi="仿宋" w:cs="仿宋" w:hint="eastAsia"/>
          <w:sz w:val="28"/>
          <w:lang w:eastAsia="zh-CN"/>
        </w:rPr>
        <w:t>一、游艺用品及室内游艺器材项目建设背景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27"/>
      <w:r>
        <w:rPr>
          <w:rFonts w:ascii="仿宋" w:eastAsia="仿宋" w:hAnsi="仿宋" w:cs="仿宋" w:hint="eastAsia"/>
          <w:lang w:eastAsia="zh-CN"/>
        </w:rPr>
        <w:t>(一)、游艺用品及室内游艺器材项目承办单位背景分析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https://d.book118.com/067026035161006054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游艺用品及室内游艺器材项目招商引资风险评估报告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游艺用品及室内游艺器材项目招商引资风险评估报告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游艺用品及室内游艺器材项目招商引资风险评估报告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游艺用品及室内游艺器材项目招商引资风险评估报告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BC0AFE"/>
    <w:rsid w:val="63BC0A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7026035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2024-01-29T12:04:00Z</dcterms:created>
  <dcterms:modified xsi:type="dcterms:W3CDTF">2024-01-29T12:05:14Z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F7814656C982415EA368FEA75410E0D6_11</vt:lpwstr>
  </property>
  <property fmtid="{D5CDD505-2E9C-101B-9397-08002B2CF9AE}" pid="3" name="KSOProductBuildVer">
    <vt:lpwstr>2052-12.1.0.16250</vt:lpwstr>
  </property>
</Properties>
</file>