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单一稀土氧化物及盐类项目规划设计纲要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917" w:history="1">
        <w:r>
          <w:rPr>
            <w:rFonts w:ascii="仿宋" w:eastAsia="仿宋" w:hAnsi="仿宋" w:cs="仿宋" w:hint="eastAsia"/>
            <w:lang w:eastAsia="zh-CN"/>
          </w:rPr>
          <w:t>前言</w:t>
        </w:r>
        <w:r>
          <w:tab/>
        </w:r>
        <w:r>
          <w:fldChar w:fldCharType="begin"/>
        </w:r>
        <w:r>
          <w:instrText xml:space="preserve"> PAGEREF _Toc26917 \h </w:instrText>
        </w:r>
        <w:r>
          <w:fldChar w:fldCharType="separate"/>
        </w:r>
        <w:r>
          <w:t>3</w:t>
        </w:r>
        <w:r>
          <w:fldChar w:fldCharType="end"/>
        </w:r>
      </w:hyperlink>
    </w:p>
    <w:p>
      <w:pPr>
        <w:pStyle w:val="TOC1"/>
        <w:tabs>
          <w:tab w:val="right" w:leader="dot" w:pos="8306"/>
        </w:tabs>
      </w:pPr>
      <w:hyperlink w:anchor="_Toc29470" w:history="1">
        <w:r>
          <w:rPr>
            <w:rFonts w:ascii="仿宋" w:eastAsia="仿宋" w:hAnsi="仿宋" w:cs="仿宋" w:hint="eastAsia"/>
            <w:lang w:eastAsia="zh-CN"/>
          </w:rPr>
          <w:t>一、单一稀土氧化物及盐类项目土建工程</w:t>
        </w:r>
        <w:r>
          <w:tab/>
        </w:r>
        <w:r>
          <w:fldChar w:fldCharType="begin"/>
        </w:r>
        <w:r>
          <w:instrText xml:space="preserve"> PAGEREF _Toc29470 \h </w:instrText>
        </w:r>
        <w:r>
          <w:fldChar w:fldCharType="separate"/>
        </w:r>
        <w:r>
          <w:t>3</w:t>
        </w:r>
        <w:r>
          <w:fldChar w:fldCharType="end"/>
        </w:r>
      </w:hyperlink>
    </w:p>
    <w:p>
      <w:pPr>
        <w:pStyle w:val="TOC2"/>
        <w:tabs>
          <w:tab w:val="right" w:leader="dot" w:pos="8306"/>
        </w:tabs>
      </w:pPr>
      <w:hyperlink w:anchor="_Toc19046" w:history="1">
        <w:r>
          <w:rPr>
            <w:rFonts w:ascii="仿宋" w:eastAsia="仿宋" w:hAnsi="仿宋" w:cs="仿宋" w:hint="eastAsia"/>
            <w:lang w:eastAsia="zh-CN"/>
          </w:rPr>
          <w:t>(一)、建筑工程设计原则</w:t>
        </w:r>
        <w:r>
          <w:tab/>
        </w:r>
        <w:r>
          <w:fldChar w:fldCharType="begin"/>
        </w:r>
        <w:r>
          <w:instrText xml:space="preserve"> PAGEREF _Toc19046 \h </w:instrText>
        </w:r>
        <w:r>
          <w:fldChar w:fldCharType="separate"/>
        </w:r>
        <w:r>
          <w:t>3</w:t>
        </w:r>
        <w:r>
          <w:fldChar w:fldCharType="end"/>
        </w:r>
      </w:hyperlink>
    </w:p>
    <w:p>
      <w:pPr>
        <w:pStyle w:val="TOC2"/>
        <w:tabs>
          <w:tab w:val="right" w:leader="dot" w:pos="8306"/>
        </w:tabs>
      </w:pPr>
      <w:hyperlink w:anchor="_Toc3496" w:history="1">
        <w:r>
          <w:rPr>
            <w:rFonts w:ascii="仿宋" w:eastAsia="仿宋" w:hAnsi="仿宋" w:cs="仿宋" w:hint="eastAsia"/>
            <w:lang w:eastAsia="zh-CN"/>
          </w:rPr>
          <w:t>(二)、土建工程设计年限及安全等级</w:t>
        </w:r>
        <w:r>
          <w:tab/>
        </w:r>
        <w:r>
          <w:fldChar w:fldCharType="begin"/>
        </w:r>
        <w:r>
          <w:instrText xml:space="preserve"> PAGEREF _Toc3496 \h </w:instrText>
        </w:r>
        <w:r>
          <w:fldChar w:fldCharType="separate"/>
        </w:r>
        <w:r>
          <w:t>4</w:t>
        </w:r>
        <w:r>
          <w:fldChar w:fldCharType="end"/>
        </w:r>
      </w:hyperlink>
    </w:p>
    <w:p>
      <w:pPr>
        <w:pStyle w:val="TOC2"/>
        <w:tabs>
          <w:tab w:val="right" w:leader="dot" w:pos="8306"/>
        </w:tabs>
      </w:pPr>
      <w:hyperlink w:anchor="_Toc11911" w:history="1">
        <w:r>
          <w:rPr>
            <w:rFonts w:ascii="仿宋" w:eastAsia="仿宋" w:hAnsi="仿宋" w:cs="仿宋" w:hint="eastAsia"/>
            <w:lang w:eastAsia="zh-CN"/>
          </w:rPr>
          <w:t>(三)、建筑工程设计总体要求</w:t>
        </w:r>
        <w:r>
          <w:tab/>
        </w:r>
        <w:r>
          <w:fldChar w:fldCharType="begin"/>
        </w:r>
        <w:r>
          <w:instrText xml:space="preserve"> PAGEREF _Toc11911 \h </w:instrText>
        </w:r>
        <w:r>
          <w:fldChar w:fldCharType="separate"/>
        </w:r>
        <w:r>
          <w:t>5</w:t>
        </w:r>
        <w:r>
          <w:fldChar w:fldCharType="end"/>
        </w:r>
      </w:hyperlink>
    </w:p>
    <w:p>
      <w:pPr>
        <w:pStyle w:val="TOC2"/>
        <w:tabs>
          <w:tab w:val="right" w:leader="dot" w:pos="8306"/>
        </w:tabs>
      </w:pPr>
      <w:hyperlink w:anchor="_Toc31270" w:history="1">
        <w:r>
          <w:rPr>
            <w:rFonts w:ascii="仿宋" w:eastAsia="仿宋" w:hAnsi="仿宋" w:cs="仿宋" w:hint="eastAsia"/>
            <w:lang w:eastAsia="zh-CN"/>
          </w:rPr>
          <w:t>(四)、土建工程建设指标</w:t>
        </w:r>
        <w:r>
          <w:tab/>
        </w:r>
        <w:r>
          <w:fldChar w:fldCharType="begin"/>
        </w:r>
        <w:r>
          <w:instrText xml:space="preserve"> PAGEREF _Toc31270 \h </w:instrText>
        </w:r>
        <w:r>
          <w:fldChar w:fldCharType="separate"/>
        </w:r>
        <w:r>
          <w:t>6</w:t>
        </w:r>
        <w:r>
          <w:fldChar w:fldCharType="end"/>
        </w:r>
      </w:hyperlink>
    </w:p>
    <w:p>
      <w:pPr>
        <w:pStyle w:val="TOC1"/>
        <w:tabs>
          <w:tab w:val="right" w:leader="dot" w:pos="8306"/>
        </w:tabs>
      </w:pPr>
      <w:hyperlink w:anchor="_Toc510" w:history="1">
        <w:r>
          <w:rPr>
            <w:rFonts w:ascii="仿宋" w:eastAsia="仿宋" w:hAnsi="仿宋" w:cs="仿宋" w:hint="eastAsia"/>
            <w:lang w:eastAsia="zh-CN"/>
          </w:rPr>
          <w:t>二、产品规划分析</w:t>
        </w:r>
        <w:r>
          <w:tab/>
        </w:r>
        <w:r>
          <w:fldChar w:fldCharType="begin"/>
        </w:r>
        <w:r>
          <w:instrText xml:space="preserve"> PAGEREF _Toc510 \h </w:instrText>
        </w:r>
        <w:r>
          <w:fldChar w:fldCharType="separate"/>
        </w:r>
        <w:r>
          <w:t>6</w:t>
        </w:r>
        <w:r>
          <w:fldChar w:fldCharType="end"/>
        </w:r>
      </w:hyperlink>
    </w:p>
    <w:p>
      <w:pPr>
        <w:pStyle w:val="TOC2"/>
        <w:tabs>
          <w:tab w:val="right" w:leader="dot" w:pos="8306"/>
        </w:tabs>
      </w:pPr>
      <w:hyperlink w:anchor="_Toc2571" w:history="1">
        <w:r>
          <w:rPr>
            <w:rFonts w:ascii="仿宋" w:eastAsia="仿宋" w:hAnsi="仿宋" w:cs="仿宋" w:hint="eastAsia"/>
            <w:lang w:eastAsia="zh-CN"/>
          </w:rPr>
          <w:t>(一)、产品规划</w:t>
        </w:r>
        <w:r>
          <w:tab/>
        </w:r>
        <w:r>
          <w:fldChar w:fldCharType="begin"/>
        </w:r>
        <w:r>
          <w:instrText xml:space="preserve"> PAGEREF _Toc2571 \h </w:instrText>
        </w:r>
        <w:r>
          <w:fldChar w:fldCharType="separate"/>
        </w:r>
        <w:r>
          <w:t>6</w:t>
        </w:r>
        <w:r>
          <w:fldChar w:fldCharType="end"/>
        </w:r>
      </w:hyperlink>
    </w:p>
    <w:p>
      <w:pPr>
        <w:pStyle w:val="TOC2"/>
        <w:tabs>
          <w:tab w:val="right" w:leader="dot" w:pos="8306"/>
        </w:tabs>
      </w:pPr>
      <w:hyperlink w:anchor="_Toc13337" w:history="1">
        <w:r>
          <w:rPr>
            <w:rFonts w:ascii="仿宋" w:eastAsia="仿宋" w:hAnsi="仿宋" w:cs="仿宋" w:hint="eastAsia"/>
            <w:lang w:eastAsia="zh-CN"/>
          </w:rPr>
          <w:t>(二)、建设规模</w:t>
        </w:r>
        <w:r>
          <w:tab/>
        </w:r>
        <w:r>
          <w:fldChar w:fldCharType="begin"/>
        </w:r>
        <w:r>
          <w:instrText xml:space="preserve"> PAGEREF _Toc13337 \h </w:instrText>
        </w:r>
        <w:r>
          <w:fldChar w:fldCharType="separate"/>
        </w:r>
        <w:r>
          <w:t>7</w:t>
        </w:r>
        <w:r>
          <w:fldChar w:fldCharType="end"/>
        </w:r>
      </w:hyperlink>
    </w:p>
    <w:p>
      <w:pPr>
        <w:pStyle w:val="TOC1"/>
        <w:tabs>
          <w:tab w:val="right" w:leader="dot" w:pos="8306"/>
        </w:tabs>
      </w:pPr>
      <w:hyperlink w:anchor="_Toc19582" w:history="1">
        <w:r>
          <w:rPr>
            <w:rFonts w:ascii="仿宋" w:eastAsia="仿宋" w:hAnsi="仿宋" w:cs="仿宋" w:hint="eastAsia"/>
            <w:lang w:eastAsia="zh-CN"/>
          </w:rPr>
          <w:t>三、单一稀土氧化物及盐类项目建设背景及必要性分析</w:t>
        </w:r>
        <w:r>
          <w:tab/>
        </w:r>
        <w:r>
          <w:fldChar w:fldCharType="begin"/>
        </w:r>
        <w:r>
          <w:instrText xml:space="preserve"> PAGEREF _Toc19582 \h </w:instrText>
        </w:r>
        <w:r>
          <w:fldChar w:fldCharType="separate"/>
        </w:r>
        <w:r>
          <w:t>8</w:t>
        </w:r>
        <w:r>
          <w:fldChar w:fldCharType="end"/>
        </w:r>
      </w:hyperlink>
    </w:p>
    <w:p>
      <w:pPr>
        <w:pStyle w:val="TOC2"/>
        <w:tabs>
          <w:tab w:val="right" w:leader="dot" w:pos="8306"/>
        </w:tabs>
      </w:pPr>
      <w:hyperlink w:anchor="_Toc26642" w:history="1">
        <w:r>
          <w:rPr>
            <w:rFonts w:ascii="仿宋" w:eastAsia="仿宋" w:hAnsi="仿宋" w:cs="仿宋" w:hint="eastAsia"/>
            <w:lang w:eastAsia="zh-CN"/>
          </w:rPr>
          <w:t>(一)、单一稀土氧化物及盐类项目背景分析</w:t>
        </w:r>
        <w:r>
          <w:tab/>
        </w:r>
        <w:r>
          <w:fldChar w:fldCharType="begin"/>
        </w:r>
        <w:r>
          <w:instrText xml:space="preserve"> PAGEREF _Toc26642 \h </w:instrText>
        </w:r>
        <w:r>
          <w:fldChar w:fldCharType="separate"/>
        </w:r>
        <w:r>
          <w:t>8</w:t>
        </w:r>
        <w:r>
          <w:fldChar w:fldCharType="end"/>
        </w:r>
      </w:hyperlink>
    </w:p>
    <w:p>
      <w:pPr>
        <w:pStyle w:val="TOC2"/>
        <w:tabs>
          <w:tab w:val="right" w:leader="dot" w:pos="8306"/>
        </w:tabs>
      </w:pPr>
      <w:hyperlink w:anchor="_Toc11712" w:history="1">
        <w:r>
          <w:rPr>
            <w:rFonts w:ascii="仿宋" w:eastAsia="仿宋" w:hAnsi="仿宋" w:cs="仿宋" w:hint="eastAsia"/>
            <w:lang w:eastAsia="zh-CN"/>
          </w:rPr>
          <w:t>(二)、单一稀土氧化物及盐类项目建设必要性分析</w:t>
        </w:r>
        <w:r>
          <w:tab/>
        </w:r>
        <w:r>
          <w:fldChar w:fldCharType="begin"/>
        </w:r>
        <w:r>
          <w:instrText xml:space="preserve"> PAGEREF _Toc11712 \h </w:instrText>
        </w:r>
        <w:r>
          <w:fldChar w:fldCharType="separate"/>
        </w:r>
        <w:r>
          <w:t>10</w:t>
        </w:r>
        <w:r>
          <w:fldChar w:fldCharType="end"/>
        </w:r>
      </w:hyperlink>
    </w:p>
    <w:p>
      <w:pPr>
        <w:pStyle w:val="TOC1"/>
        <w:tabs>
          <w:tab w:val="right" w:leader="dot" w:pos="8306"/>
        </w:tabs>
      </w:pPr>
      <w:hyperlink w:anchor="_Toc32616" w:history="1">
        <w:r>
          <w:rPr>
            <w:rFonts w:ascii="仿宋" w:eastAsia="仿宋" w:hAnsi="仿宋" w:cs="仿宋" w:hint="eastAsia"/>
            <w:lang w:eastAsia="zh-CN"/>
          </w:rPr>
          <w:t>四、单一稀土氧化物及盐类项目建设单位说明</w:t>
        </w:r>
        <w:r>
          <w:tab/>
        </w:r>
        <w:r>
          <w:fldChar w:fldCharType="begin"/>
        </w:r>
        <w:r>
          <w:instrText xml:space="preserve"> PAGEREF _Toc32616 \h </w:instrText>
        </w:r>
        <w:r>
          <w:fldChar w:fldCharType="separate"/>
        </w:r>
        <w:r>
          <w:t>12</w:t>
        </w:r>
        <w:r>
          <w:fldChar w:fldCharType="end"/>
        </w:r>
      </w:hyperlink>
    </w:p>
    <w:p>
      <w:pPr>
        <w:pStyle w:val="TOC2"/>
        <w:tabs>
          <w:tab w:val="right" w:leader="dot" w:pos="8306"/>
        </w:tabs>
      </w:pPr>
      <w:hyperlink w:anchor="_Toc7818" w:history="1">
        <w:r>
          <w:rPr>
            <w:rFonts w:ascii="仿宋" w:eastAsia="仿宋" w:hAnsi="仿宋" w:cs="仿宋" w:hint="eastAsia"/>
            <w:lang w:eastAsia="zh-CN"/>
          </w:rPr>
          <w:t>(一)、单一稀土氧化物及盐类项目承办单位基本情况</w:t>
        </w:r>
        <w:r>
          <w:tab/>
        </w:r>
        <w:r>
          <w:fldChar w:fldCharType="begin"/>
        </w:r>
        <w:r>
          <w:instrText xml:space="preserve"> PAGEREF _Toc7818 \h </w:instrText>
        </w:r>
        <w:r>
          <w:fldChar w:fldCharType="separate"/>
        </w:r>
        <w:r>
          <w:t>12</w:t>
        </w:r>
        <w:r>
          <w:fldChar w:fldCharType="end"/>
        </w:r>
      </w:hyperlink>
    </w:p>
    <w:p>
      <w:pPr>
        <w:pStyle w:val="TOC2"/>
        <w:tabs>
          <w:tab w:val="right" w:leader="dot" w:pos="8306"/>
        </w:tabs>
      </w:pPr>
      <w:hyperlink w:anchor="_Toc20544" w:history="1">
        <w:r>
          <w:rPr>
            <w:rFonts w:ascii="仿宋" w:eastAsia="仿宋" w:hAnsi="仿宋" w:cs="仿宋" w:hint="eastAsia"/>
            <w:lang w:eastAsia="zh-CN"/>
          </w:rPr>
          <w:t>(二)、公司经济效益分析</w:t>
        </w:r>
        <w:r>
          <w:tab/>
        </w:r>
        <w:r>
          <w:fldChar w:fldCharType="begin"/>
        </w:r>
        <w:r>
          <w:instrText xml:space="preserve"> PAGEREF _Toc20544 \h </w:instrText>
        </w:r>
        <w:r>
          <w:fldChar w:fldCharType="separate"/>
        </w:r>
        <w:r>
          <w:t>12</w:t>
        </w:r>
        <w:r>
          <w:fldChar w:fldCharType="end"/>
        </w:r>
      </w:hyperlink>
    </w:p>
    <w:p>
      <w:pPr>
        <w:pStyle w:val="TOC1"/>
        <w:tabs>
          <w:tab w:val="right" w:leader="dot" w:pos="8306"/>
        </w:tabs>
      </w:pPr>
      <w:hyperlink w:anchor="_Toc27515" w:history="1">
        <w:r>
          <w:rPr>
            <w:rFonts w:ascii="仿宋" w:eastAsia="仿宋" w:hAnsi="仿宋" w:cs="仿宋" w:hint="eastAsia"/>
            <w:lang w:eastAsia="zh-CN"/>
          </w:rPr>
          <w:t>五、单一稀土氧化物及盐类项目可持续发展</w:t>
        </w:r>
        <w:r>
          <w:tab/>
        </w:r>
        <w:r>
          <w:fldChar w:fldCharType="begin"/>
        </w:r>
        <w:r>
          <w:instrText xml:space="preserve"> PAGEREF _Toc27515 \h </w:instrText>
        </w:r>
        <w:r>
          <w:fldChar w:fldCharType="separate"/>
        </w:r>
        <w:r>
          <w:t>13</w:t>
        </w:r>
        <w:r>
          <w:fldChar w:fldCharType="end"/>
        </w:r>
      </w:hyperlink>
    </w:p>
    <w:p>
      <w:pPr>
        <w:pStyle w:val="TOC2"/>
        <w:tabs>
          <w:tab w:val="right" w:leader="dot" w:pos="8306"/>
        </w:tabs>
      </w:pPr>
      <w:hyperlink w:anchor="_Toc12196" w:history="1">
        <w:r>
          <w:rPr>
            <w:rFonts w:ascii="仿宋" w:eastAsia="仿宋" w:hAnsi="仿宋" w:cs="仿宋" w:hint="eastAsia"/>
            <w:lang w:eastAsia="zh-CN"/>
          </w:rPr>
          <w:t>(一)、可持续战略与实践</w:t>
        </w:r>
        <w:r>
          <w:tab/>
        </w:r>
        <w:r>
          <w:fldChar w:fldCharType="begin"/>
        </w:r>
        <w:r>
          <w:instrText xml:space="preserve"> PAGEREF _Toc12196 \h </w:instrText>
        </w:r>
        <w:r>
          <w:fldChar w:fldCharType="separate"/>
        </w:r>
        <w:r>
          <w:t>13</w:t>
        </w:r>
        <w:r>
          <w:fldChar w:fldCharType="end"/>
        </w:r>
      </w:hyperlink>
    </w:p>
    <w:p>
      <w:pPr>
        <w:pStyle w:val="TOC2"/>
        <w:tabs>
          <w:tab w:val="right" w:leader="dot" w:pos="8306"/>
        </w:tabs>
      </w:pPr>
      <w:hyperlink w:anchor="_Toc27854" w:history="1">
        <w:r>
          <w:rPr>
            <w:rFonts w:ascii="仿宋" w:eastAsia="仿宋" w:hAnsi="仿宋" w:cs="仿宋" w:hint="eastAsia"/>
            <w:lang w:eastAsia="zh-CN"/>
          </w:rPr>
          <w:t>(二)、环保与社会责任</w:t>
        </w:r>
        <w:r>
          <w:tab/>
        </w:r>
        <w:r>
          <w:fldChar w:fldCharType="begin"/>
        </w:r>
        <w:r>
          <w:instrText xml:space="preserve"> PAGEREF _Toc27854 \h </w:instrText>
        </w:r>
        <w:r>
          <w:fldChar w:fldCharType="separate"/>
        </w:r>
        <w:r>
          <w:t>14</w:t>
        </w:r>
        <w:r>
          <w:fldChar w:fldCharType="end"/>
        </w:r>
      </w:hyperlink>
    </w:p>
    <w:p>
      <w:pPr>
        <w:pStyle w:val="TOC1"/>
        <w:tabs>
          <w:tab w:val="right" w:leader="dot" w:pos="8306"/>
        </w:tabs>
      </w:pPr>
      <w:hyperlink w:anchor="_Toc30418" w:history="1">
        <w:r>
          <w:rPr>
            <w:rFonts w:ascii="仿宋" w:eastAsia="仿宋" w:hAnsi="仿宋" w:cs="仿宋" w:hint="eastAsia"/>
            <w:lang w:eastAsia="zh-CN"/>
          </w:rPr>
          <w:t>六、单一稀土氧化物及盐类项目文档管理</w:t>
        </w:r>
        <w:r>
          <w:tab/>
        </w:r>
        <w:r>
          <w:fldChar w:fldCharType="begin"/>
        </w:r>
        <w:r>
          <w:instrText xml:space="preserve"> PAGEREF _Toc30418 \h </w:instrText>
        </w:r>
        <w:r>
          <w:fldChar w:fldCharType="separate"/>
        </w:r>
        <w:r>
          <w:t>15</w:t>
        </w:r>
        <w:r>
          <w:fldChar w:fldCharType="end"/>
        </w:r>
      </w:hyperlink>
    </w:p>
    <w:p>
      <w:pPr>
        <w:pStyle w:val="TOC2"/>
        <w:tabs>
          <w:tab w:val="right" w:leader="dot" w:pos="8306"/>
        </w:tabs>
      </w:pPr>
      <w:hyperlink w:anchor="_Toc14577" w:history="1">
        <w:r>
          <w:rPr>
            <w:rFonts w:ascii="仿宋" w:eastAsia="仿宋" w:hAnsi="仿宋" w:cs="仿宋" w:hint="eastAsia"/>
            <w:lang w:eastAsia="zh-CN"/>
          </w:rPr>
          <w:t>(一)、文档编制与审查</w:t>
        </w:r>
        <w:r>
          <w:tab/>
        </w:r>
        <w:r>
          <w:fldChar w:fldCharType="begin"/>
        </w:r>
        <w:r>
          <w:instrText xml:space="preserve"> PAGEREF _Toc14577 \h </w:instrText>
        </w:r>
        <w:r>
          <w:fldChar w:fldCharType="separate"/>
        </w:r>
        <w:r>
          <w:t>15</w:t>
        </w:r>
        <w:r>
          <w:fldChar w:fldCharType="end"/>
        </w:r>
      </w:hyperlink>
    </w:p>
    <w:p>
      <w:pPr>
        <w:pStyle w:val="TOC2"/>
        <w:tabs>
          <w:tab w:val="right" w:leader="dot" w:pos="8306"/>
        </w:tabs>
      </w:pPr>
      <w:hyperlink w:anchor="_Toc9217" w:history="1">
        <w:r>
          <w:rPr>
            <w:rFonts w:ascii="仿宋" w:eastAsia="仿宋" w:hAnsi="仿宋" w:cs="仿宋" w:hint="eastAsia"/>
            <w:lang w:eastAsia="zh-CN"/>
          </w:rPr>
          <w:t>(二)、文档发布与分发</w:t>
        </w:r>
        <w:r>
          <w:tab/>
        </w:r>
        <w:r>
          <w:fldChar w:fldCharType="begin"/>
        </w:r>
        <w:r>
          <w:instrText xml:space="preserve"> PAGEREF _Toc9217 \h </w:instrText>
        </w:r>
        <w:r>
          <w:fldChar w:fldCharType="separate"/>
        </w:r>
        <w:r>
          <w:t>17</w:t>
        </w:r>
        <w:r>
          <w:fldChar w:fldCharType="end"/>
        </w:r>
      </w:hyperlink>
    </w:p>
    <w:p>
      <w:pPr>
        <w:pStyle w:val="TOC2"/>
        <w:tabs>
          <w:tab w:val="right" w:leader="dot" w:pos="8306"/>
        </w:tabs>
      </w:pPr>
      <w:hyperlink w:anchor="_Toc6331" w:history="1">
        <w:r>
          <w:rPr>
            <w:rFonts w:ascii="仿宋" w:eastAsia="仿宋" w:hAnsi="仿宋" w:cs="仿宋" w:hint="eastAsia"/>
            <w:lang w:eastAsia="zh-CN"/>
          </w:rPr>
          <w:t>(三)、文档存档与归档</w:t>
        </w:r>
        <w:r>
          <w:tab/>
        </w:r>
        <w:r>
          <w:fldChar w:fldCharType="begin"/>
        </w:r>
        <w:r>
          <w:instrText xml:space="preserve"> PAGEREF _Toc6331 \h </w:instrText>
        </w:r>
        <w:r>
          <w:fldChar w:fldCharType="separate"/>
        </w:r>
        <w:r>
          <w:t>17</w:t>
        </w:r>
        <w:r>
          <w:fldChar w:fldCharType="end"/>
        </w:r>
      </w:hyperlink>
    </w:p>
    <w:p>
      <w:pPr>
        <w:pStyle w:val="TOC1"/>
        <w:tabs>
          <w:tab w:val="right" w:leader="dot" w:pos="8306"/>
        </w:tabs>
      </w:pPr>
      <w:hyperlink w:anchor="_Toc31296" w:history="1">
        <w:r>
          <w:rPr>
            <w:rFonts w:ascii="仿宋" w:eastAsia="仿宋" w:hAnsi="仿宋" w:cs="仿宋" w:hint="eastAsia"/>
            <w:lang w:eastAsia="zh-CN"/>
          </w:rPr>
          <w:t>七、生产安全保护</w:t>
        </w:r>
        <w:r>
          <w:tab/>
        </w:r>
        <w:r>
          <w:fldChar w:fldCharType="begin"/>
        </w:r>
        <w:r>
          <w:instrText xml:space="preserve"> PAGEREF _Toc31296 \h </w:instrText>
        </w:r>
        <w:r>
          <w:fldChar w:fldCharType="separate"/>
        </w:r>
        <w:r>
          <w:t>19</w:t>
        </w:r>
        <w:r>
          <w:fldChar w:fldCharType="end"/>
        </w:r>
      </w:hyperlink>
    </w:p>
    <w:p>
      <w:pPr>
        <w:pStyle w:val="TOC2"/>
        <w:tabs>
          <w:tab w:val="right" w:leader="dot" w:pos="8306"/>
        </w:tabs>
      </w:pPr>
      <w:hyperlink w:anchor="_Toc12872" w:history="1">
        <w:r>
          <w:rPr>
            <w:rFonts w:ascii="仿宋" w:eastAsia="仿宋" w:hAnsi="仿宋" w:cs="仿宋" w:hint="eastAsia"/>
            <w:lang w:eastAsia="zh-CN"/>
          </w:rPr>
          <w:t>(一)、消防安全</w:t>
        </w:r>
        <w:r>
          <w:tab/>
        </w:r>
        <w:r>
          <w:fldChar w:fldCharType="begin"/>
        </w:r>
        <w:r>
          <w:instrText xml:space="preserve"> PAGEREF _Toc12872 \h </w:instrText>
        </w:r>
        <w:r>
          <w:fldChar w:fldCharType="separate"/>
        </w:r>
        <w:r>
          <w:t>19</w:t>
        </w:r>
        <w:r>
          <w:fldChar w:fldCharType="end"/>
        </w:r>
      </w:hyperlink>
    </w:p>
    <w:p>
      <w:pPr>
        <w:pStyle w:val="TOC2"/>
        <w:tabs>
          <w:tab w:val="right" w:leader="dot" w:pos="8306"/>
        </w:tabs>
      </w:pPr>
      <w:hyperlink w:anchor="_Toc24924" w:history="1">
        <w:r>
          <w:rPr>
            <w:rFonts w:ascii="仿宋" w:eastAsia="仿宋" w:hAnsi="仿宋" w:cs="仿宋" w:hint="eastAsia"/>
            <w:lang w:eastAsia="zh-CN"/>
          </w:rPr>
          <w:t>(二)、防火防爆总图布置措施</w:t>
        </w:r>
        <w:r>
          <w:tab/>
        </w:r>
        <w:r>
          <w:fldChar w:fldCharType="begin"/>
        </w:r>
        <w:r>
          <w:instrText xml:space="preserve"> PAGEREF _Toc24924 \h </w:instrText>
        </w:r>
        <w:r>
          <w:fldChar w:fldCharType="separate"/>
        </w:r>
        <w:r>
          <w:t>20</w:t>
        </w:r>
        <w:r>
          <w:fldChar w:fldCharType="end"/>
        </w:r>
      </w:hyperlink>
    </w:p>
    <w:p>
      <w:pPr>
        <w:pStyle w:val="TOC2"/>
        <w:tabs>
          <w:tab w:val="right" w:leader="dot" w:pos="8306"/>
        </w:tabs>
      </w:pPr>
      <w:hyperlink w:anchor="_Toc18376" w:history="1">
        <w:r>
          <w:rPr>
            <w:rFonts w:ascii="仿宋" w:eastAsia="仿宋" w:hAnsi="仿宋" w:cs="仿宋" w:hint="eastAsia"/>
            <w:lang w:eastAsia="zh-CN"/>
          </w:rPr>
          <w:t>(三)、自然灾害防范措施</w:t>
        </w:r>
        <w:r>
          <w:tab/>
        </w:r>
        <w:r>
          <w:fldChar w:fldCharType="begin"/>
        </w:r>
        <w:r>
          <w:instrText xml:space="preserve"> PAGEREF _Toc18376 \h </w:instrText>
        </w:r>
        <w:r>
          <w:fldChar w:fldCharType="separate"/>
        </w:r>
        <w:r>
          <w:t>21</w:t>
        </w:r>
        <w:r>
          <w:fldChar w:fldCharType="end"/>
        </w:r>
      </w:hyperlink>
    </w:p>
    <w:p>
      <w:pPr>
        <w:pStyle w:val="TOC2"/>
        <w:tabs>
          <w:tab w:val="right" w:leader="dot" w:pos="8306"/>
        </w:tabs>
      </w:pPr>
      <w:hyperlink w:anchor="_Toc3573" w:history="1">
        <w:r>
          <w:rPr>
            <w:rFonts w:ascii="仿宋" w:eastAsia="仿宋" w:hAnsi="仿宋" w:cs="仿宋" w:hint="eastAsia"/>
            <w:lang w:eastAsia="zh-CN"/>
          </w:rPr>
          <w:t>(四)、安全色及安全标志使用要求</w:t>
        </w:r>
        <w:r>
          <w:tab/>
        </w:r>
        <w:r>
          <w:fldChar w:fldCharType="begin"/>
        </w:r>
        <w:r>
          <w:instrText xml:space="preserve"> PAGEREF _Toc3573 \h </w:instrText>
        </w:r>
        <w:r>
          <w:fldChar w:fldCharType="separate"/>
        </w:r>
        <w:r>
          <w:t>22</w:t>
        </w:r>
        <w:r>
          <w:fldChar w:fldCharType="end"/>
        </w:r>
      </w:hyperlink>
    </w:p>
    <w:p>
      <w:pPr>
        <w:pStyle w:val="TOC2"/>
        <w:tabs>
          <w:tab w:val="right" w:leader="dot" w:pos="8306"/>
        </w:tabs>
      </w:pPr>
      <w:hyperlink w:anchor="_Toc4555" w:history="1">
        <w:r>
          <w:rPr>
            <w:rFonts w:ascii="仿宋" w:eastAsia="仿宋" w:hAnsi="仿宋" w:cs="仿宋" w:hint="eastAsia"/>
            <w:lang w:eastAsia="zh-CN"/>
          </w:rPr>
          <w:t>(五)、防尘防毒措施</w:t>
        </w:r>
        <w:r>
          <w:tab/>
        </w:r>
        <w:r>
          <w:fldChar w:fldCharType="begin"/>
        </w:r>
        <w:r>
          <w:instrText xml:space="preserve"> PAGEREF _Toc4555 \h </w:instrText>
        </w:r>
        <w:r>
          <w:fldChar w:fldCharType="separate"/>
        </w:r>
        <w:r>
          <w:t>23</w:t>
        </w:r>
        <w:r>
          <w:fldChar w:fldCharType="end"/>
        </w:r>
      </w:hyperlink>
    </w:p>
    <w:p>
      <w:pPr>
        <w:pStyle w:val="TOC2"/>
        <w:tabs>
          <w:tab w:val="right" w:leader="dot" w:pos="8306"/>
        </w:tabs>
      </w:pPr>
      <w:hyperlink w:anchor="_Toc31522" w:history="1">
        <w:r>
          <w:rPr>
            <w:rFonts w:ascii="仿宋" w:eastAsia="仿宋" w:hAnsi="仿宋" w:cs="仿宋" w:hint="eastAsia"/>
            <w:lang w:eastAsia="zh-CN"/>
          </w:rPr>
          <w:t>(六)、防静电、触电防护及防雷措施</w:t>
        </w:r>
        <w:r>
          <w:tab/>
        </w:r>
        <w:r>
          <w:fldChar w:fldCharType="begin"/>
        </w:r>
        <w:r>
          <w:instrText xml:space="preserve"> PAGEREF _Toc31522 \h </w:instrText>
        </w:r>
        <w:r>
          <w:fldChar w:fldCharType="separate"/>
        </w:r>
        <w:r>
          <w:t>24</w:t>
        </w:r>
        <w:r>
          <w:fldChar w:fldCharType="end"/>
        </w:r>
      </w:hyperlink>
    </w:p>
    <w:p>
      <w:pPr>
        <w:pStyle w:val="TOC2"/>
        <w:tabs>
          <w:tab w:val="right" w:leader="dot" w:pos="8306"/>
        </w:tabs>
      </w:pPr>
      <w:hyperlink w:anchor="_Toc14533" w:history="1">
        <w:r>
          <w:rPr>
            <w:rFonts w:ascii="仿宋" w:eastAsia="仿宋" w:hAnsi="仿宋" w:cs="仿宋" w:hint="eastAsia"/>
            <w:lang w:eastAsia="zh-CN"/>
          </w:rPr>
          <w:t>(七)、机械设备安全保障措施</w:t>
        </w:r>
        <w:r>
          <w:tab/>
        </w:r>
        <w:r>
          <w:fldChar w:fldCharType="begin"/>
        </w:r>
        <w:r>
          <w:instrText xml:space="preserve"> PAGEREF _Toc14533 \h </w:instrText>
        </w:r>
        <w:r>
          <w:fldChar w:fldCharType="separate"/>
        </w:r>
        <w:r>
          <w:t>26</w:t>
        </w:r>
        <w:r>
          <w:fldChar w:fldCharType="end"/>
        </w:r>
      </w:hyperlink>
    </w:p>
    <w:p>
      <w:pPr>
        <w:pStyle w:val="TOC1"/>
        <w:tabs>
          <w:tab w:val="right" w:leader="dot" w:pos="8306"/>
        </w:tabs>
      </w:pPr>
      <w:hyperlink w:anchor="_Toc19030" w:history="1">
        <w:r>
          <w:rPr>
            <w:rFonts w:ascii="仿宋" w:eastAsia="仿宋" w:hAnsi="仿宋" w:cs="仿宋" w:hint="eastAsia"/>
            <w:lang w:eastAsia="zh-CN"/>
          </w:rPr>
          <w:t>八、单一稀土氧化物及盐类项目社会影响</w:t>
        </w:r>
        <w:r>
          <w:tab/>
        </w:r>
        <w:r>
          <w:fldChar w:fldCharType="begin"/>
        </w:r>
        <w:r>
          <w:instrText xml:space="preserve"> PAGEREF _Toc19030 \h </w:instrText>
        </w:r>
        <w:r>
          <w:fldChar w:fldCharType="separate"/>
        </w:r>
        <w:r>
          <w:t>27</w:t>
        </w:r>
        <w:r>
          <w:fldChar w:fldCharType="end"/>
        </w:r>
      </w:hyperlink>
    </w:p>
    <w:p>
      <w:pPr>
        <w:pStyle w:val="TOC2"/>
        <w:tabs>
          <w:tab w:val="right" w:leader="dot" w:pos="8306"/>
        </w:tabs>
      </w:pPr>
      <w:hyperlink w:anchor="_Toc20451" w:history="1">
        <w:r>
          <w:rPr>
            <w:rFonts w:ascii="仿宋" w:eastAsia="仿宋" w:hAnsi="仿宋" w:cs="仿宋" w:hint="eastAsia"/>
            <w:lang w:eastAsia="zh-CN"/>
          </w:rPr>
          <w:t>(一)、社会责任与义务</w:t>
        </w:r>
        <w:r>
          <w:tab/>
        </w:r>
        <w:r>
          <w:fldChar w:fldCharType="begin"/>
        </w:r>
        <w:r>
          <w:instrText xml:space="preserve"> PAGEREF _Toc20451 \h </w:instrText>
        </w:r>
        <w:r>
          <w:fldChar w:fldCharType="separate"/>
        </w:r>
        <w:r>
          <w:t>27</w:t>
        </w:r>
        <w:r>
          <w:fldChar w:fldCharType="end"/>
        </w:r>
      </w:hyperlink>
    </w:p>
    <w:p>
      <w:pPr>
        <w:pStyle w:val="TOC2"/>
        <w:tabs>
          <w:tab w:val="right" w:leader="dot" w:pos="8306"/>
        </w:tabs>
      </w:pPr>
      <w:hyperlink w:anchor="_Toc878" w:history="1">
        <w:r>
          <w:rPr>
            <w:rFonts w:ascii="仿宋" w:eastAsia="仿宋" w:hAnsi="仿宋" w:cs="仿宋" w:hint="eastAsia"/>
            <w:lang w:eastAsia="zh-CN"/>
          </w:rPr>
          <w:t>(二)、社会参与与沟通</w:t>
        </w:r>
        <w:r>
          <w:tab/>
        </w:r>
        <w:r>
          <w:fldChar w:fldCharType="begin"/>
        </w:r>
        <w:r>
          <w:instrText xml:space="preserve"> PAGEREF _Toc878 \h </w:instrText>
        </w:r>
        <w:r>
          <w:fldChar w:fldCharType="separate"/>
        </w:r>
        <w:r>
          <w:t>28</w:t>
        </w:r>
        <w:r>
          <w:fldChar w:fldCharType="end"/>
        </w:r>
      </w:hyperlink>
    </w:p>
    <w:p>
      <w:pPr>
        <w:pStyle w:val="TOC1"/>
        <w:tabs>
          <w:tab w:val="right" w:leader="dot" w:pos="8306"/>
        </w:tabs>
      </w:pPr>
      <w:hyperlink w:anchor="_Toc876" w:history="1">
        <w:r>
          <w:rPr>
            <w:rFonts w:ascii="仿宋" w:eastAsia="仿宋" w:hAnsi="仿宋" w:cs="仿宋" w:hint="eastAsia"/>
            <w:lang w:eastAsia="zh-CN"/>
          </w:rPr>
          <w:t>九、单一稀土氧化物及盐类项目人力资源管理</w:t>
        </w:r>
        <w:r>
          <w:tab/>
        </w:r>
        <w:r>
          <w:fldChar w:fldCharType="begin"/>
        </w:r>
        <w:r>
          <w:instrText xml:space="preserve"> PAGEREF _Toc876 \h </w:instrText>
        </w:r>
        <w:r>
          <w:fldChar w:fldCharType="separate"/>
        </w:r>
        <w:r>
          <w:t>29</w:t>
        </w:r>
        <w:r>
          <w:fldChar w:fldCharType="end"/>
        </w:r>
      </w:hyperlink>
    </w:p>
    <w:p>
      <w:pPr>
        <w:pStyle w:val="TOC2"/>
        <w:tabs>
          <w:tab w:val="right" w:leader="dot" w:pos="8306"/>
        </w:tabs>
      </w:pPr>
      <w:hyperlink w:anchor="_Toc15873" w:history="1">
        <w:r>
          <w:rPr>
            <w:rFonts w:ascii="仿宋" w:eastAsia="仿宋" w:hAnsi="仿宋" w:cs="仿宋" w:hint="eastAsia"/>
            <w:lang w:eastAsia="zh-CN"/>
          </w:rPr>
          <w:t>(一)、建立健全的预算管理制度</w:t>
        </w:r>
        <w:r>
          <w:tab/>
        </w:r>
        <w:r>
          <w:fldChar w:fldCharType="begin"/>
        </w:r>
        <w:r>
          <w:instrText xml:space="preserve"> PAGEREF _Toc15873 \h </w:instrText>
        </w:r>
        <w:r>
          <w:fldChar w:fldCharType="separate"/>
        </w:r>
        <w:r>
          <w:t>29</w:t>
        </w:r>
        <w:r>
          <w:fldChar w:fldCharType="end"/>
        </w:r>
      </w:hyperlink>
    </w:p>
    <w:p>
      <w:pPr>
        <w:pStyle w:val="TOC2"/>
        <w:tabs>
          <w:tab w:val="right" w:leader="dot" w:pos="8306"/>
        </w:tabs>
      </w:pPr>
      <w:hyperlink w:anchor="_Toc32578" w:history="1">
        <w:r>
          <w:rPr>
            <w:rFonts w:ascii="仿宋" w:eastAsia="仿宋" w:hAnsi="仿宋" w:cs="仿宋" w:hint="eastAsia"/>
            <w:lang w:eastAsia="zh-CN"/>
          </w:rPr>
          <w:t>(二)、加强资金流动监控</w:t>
        </w:r>
        <w:r>
          <w:tab/>
        </w:r>
        <w:r>
          <w:fldChar w:fldCharType="begin"/>
        </w:r>
        <w:r>
          <w:instrText xml:space="preserve"> PAGEREF _Toc32578 \h </w:instrText>
        </w:r>
        <w:r>
          <w:fldChar w:fldCharType="separate"/>
        </w:r>
        <w:r>
          <w:t>31</w:t>
        </w:r>
        <w:r>
          <w:fldChar w:fldCharType="end"/>
        </w:r>
      </w:hyperlink>
    </w:p>
    <w:p>
      <w:pPr>
        <w:pStyle w:val="TOC2"/>
        <w:tabs>
          <w:tab w:val="right" w:leader="dot" w:pos="8306"/>
        </w:tabs>
      </w:pPr>
      <w:hyperlink w:anchor="_Toc18033" w:history="1">
        <w:r>
          <w:rPr>
            <w:rFonts w:ascii="仿宋" w:eastAsia="仿宋" w:hAnsi="仿宋" w:cs="仿宋" w:hint="eastAsia"/>
            <w:lang w:eastAsia="zh-CN"/>
          </w:rPr>
          <w:t>(三)、制定完善的风险控制机制</w:t>
        </w:r>
        <w:r>
          <w:tab/>
        </w:r>
        <w:r>
          <w:fldChar w:fldCharType="begin"/>
        </w:r>
        <w:r>
          <w:instrText xml:space="preserve"> PAGEREF _Toc18033 \h </w:instrText>
        </w:r>
        <w:r>
          <w:fldChar w:fldCharType="separate"/>
        </w:r>
        <w:r>
          <w:t>32</w:t>
        </w:r>
        <w:r>
          <w:fldChar w:fldCharType="end"/>
        </w:r>
      </w:hyperlink>
    </w:p>
    <w:p>
      <w:pPr>
        <w:pStyle w:val="TOC2"/>
        <w:tabs>
          <w:tab w:val="right" w:leader="dot" w:pos="8306"/>
        </w:tabs>
      </w:pPr>
      <w:hyperlink w:anchor="_Toc30266" w:history="1">
        <w:r>
          <w:rPr>
            <w:rFonts w:ascii="仿宋" w:eastAsia="仿宋" w:hAnsi="仿宋" w:cs="仿宋" w:hint="eastAsia"/>
            <w:lang w:eastAsia="zh-CN"/>
          </w:rPr>
          <w:t>(四)、优化成本管理</w:t>
        </w:r>
        <w:r>
          <w:tab/>
        </w:r>
        <w:r>
          <w:fldChar w:fldCharType="begin"/>
        </w:r>
        <w:r>
          <w:instrText xml:space="preserve"> PAGEREF _Toc30266 \h </w:instrText>
        </w:r>
        <w:r>
          <w:fldChar w:fldCharType="separate"/>
        </w:r>
        <w:r>
          <w:t>34</w:t>
        </w:r>
        <w:r>
          <w:fldChar w:fldCharType="end"/>
        </w:r>
      </w:hyperlink>
    </w:p>
    <w:p>
      <w:pPr>
        <w:pStyle w:val="TOC1"/>
        <w:tabs>
          <w:tab w:val="right" w:leader="dot" w:pos="8306"/>
        </w:tabs>
      </w:pPr>
      <w:hyperlink w:anchor="_Toc9298" w:history="1">
        <w:r>
          <w:rPr>
            <w:rFonts w:ascii="仿宋" w:eastAsia="仿宋" w:hAnsi="仿宋" w:cs="仿宋" w:hint="eastAsia"/>
            <w:lang w:eastAsia="zh-CN"/>
          </w:rPr>
          <w:t>十、单一稀土氧化物及盐类项目投资规划</w:t>
        </w:r>
        <w:r>
          <w:tab/>
        </w:r>
        <w:r>
          <w:fldChar w:fldCharType="begin"/>
        </w:r>
        <w:r>
          <w:instrText xml:space="preserve"> PAGEREF _Toc9298 \h </w:instrText>
        </w:r>
        <w:r>
          <w:fldChar w:fldCharType="separate"/>
        </w:r>
        <w:r>
          <w:t>35</w:t>
        </w:r>
        <w:r>
          <w:fldChar w:fldCharType="end"/>
        </w:r>
      </w:hyperlink>
    </w:p>
    <w:p>
      <w:pPr>
        <w:pStyle w:val="TOC2"/>
        <w:tabs>
          <w:tab w:val="right" w:leader="dot" w:pos="8306"/>
        </w:tabs>
      </w:pPr>
      <w:hyperlink w:anchor="_Toc14690" w:history="1">
        <w:r>
          <w:rPr>
            <w:rFonts w:ascii="仿宋" w:eastAsia="仿宋" w:hAnsi="仿宋" w:cs="仿宋" w:hint="eastAsia"/>
            <w:lang w:eastAsia="zh-CN"/>
          </w:rPr>
          <w:t>(一)、单一稀土氧化物及盐类项目总投资估算</w:t>
        </w:r>
        <w:r>
          <w:tab/>
        </w:r>
        <w:r>
          <w:fldChar w:fldCharType="begin"/>
        </w:r>
        <w:r>
          <w:instrText xml:space="preserve"> PAGEREF _Toc14690 \h </w:instrText>
        </w:r>
        <w:r>
          <w:fldChar w:fldCharType="separate"/>
        </w:r>
        <w:r>
          <w:t>35</w:t>
        </w:r>
        <w:r>
          <w:fldChar w:fldCharType="end"/>
        </w:r>
      </w:hyperlink>
    </w:p>
    <w:p>
      <w:pPr>
        <w:pStyle w:val="TOC2"/>
        <w:tabs>
          <w:tab w:val="right" w:leader="dot" w:pos="8306"/>
        </w:tabs>
      </w:pPr>
      <w:hyperlink w:anchor="_Toc21783" w:history="1">
        <w:r>
          <w:rPr>
            <w:rFonts w:ascii="仿宋" w:eastAsia="仿宋" w:hAnsi="仿宋" w:cs="仿宋" w:hint="eastAsia"/>
            <w:lang w:eastAsia="zh-CN"/>
          </w:rPr>
          <w:t>(二)、资金筹措</w:t>
        </w:r>
        <w:r>
          <w:tab/>
        </w:r>
        <w:r>
          <w:fldChar w:fldCharType="begin"/>
        </w:r>
        <w:r>
          <w:instrText xml:space="preserve"> PAGEREF _Toc21783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61" w:history="1">
        <w:r>
          <w:rPr>
            <w:rFonts w:ascii="仿宋" w:eastAsia="仿宋" w:hAnsi="仿宋" w:cs="仿宋" w:hint="eastAsia"/>
            <w:lang w:eastAsia="zh-CN"/>
          </w:rPr>
          <w:t>十一、单一稀土氧化物及盐类项目创新与研发</w:t>
        </w:r>
        <w:r>
          <w:tab/>
        </w:r>
        <w:r>
          <w:fldChar w:fldCharType="begin"/>
        </w:r>
        <w:r>
          <w:instrText xml:space="preserve"> PAGEREF _Toc1661 \h </w:instrText>
        </w:r>
        <w:r>
          <w:fldChar w:fldCharType="separate"/>
        </w:r>
        <w:r>
          <w:t>37</w:t>
        </w:r>
        <w:r>
          <w:fldChar w:fldCharType="end"/>
        </w:r>
      </w:hyperlink>
    </w:p>
    <w:p>
      <w:pPr>
        <w:pStyle w:val="TOC2"/>
        <w:tabs>
          <w:tab w:val="right" w:leader="dot" w:pos="8306"/>
        </w:tabs>
      </w:pPr>
      <w:hyperlink w:anchor="_Toc25900" w:history="1">
        <w:r>
          <w:rPr>
            <w:rFonts w:ascii="仿宋" w:eastAsia="仿宋" w:hAnsi="仿宋" w:cs="仿宋" w:hint="eastAsia"/>
            <w:lang w:eastAsia="zh-CN"/>
          </w:rPr>
          <w:t>(一)、创新策略与方向</w:t>
        </w:r>
        <w:r>
          <w:tab/>
        </w:r>
        <w:r>
          <w:fldChar w:fldCharType="begin"/>
        </w:r>
        <w:r>
          <w:instrText xml:space="preserve"> PAGEREF _Toc25900 \h </w:instrText>
        </w:r>
        <w:r>
          <w:fldChar w:fldCharType="separate"/>
        </w:r>
        <w:r>
          <w:t>37</w:t>
        </w:r>
        <w:r>
          <w:fldChar w:fldCharType="end"/>
        </w:r>
      </w:hyperlink>
    </w:p>
    <w:p>
      <w:pPr>
        <w:pStyle w:val="TOC2"/>
        <w:tabs>
          <w:tab w:val="right" w:leader="dot" w:pos="8306"/>
        </w:tabs>
      </w:pPr>
      <w:hyperlink w:anchor="_Toc12078" w:history="1">
        <w:r>
          <w:rPr>
            <w:rFonts w:ascii="仿宋" w:eastAsia="仿宋" w:hAnsi="仿宋" w:cs="仿宋" w:hint="eastAsia"/>
            <w:lang w:eastAsia="zh-CN"/>
          </w:rPr>
          <w:t>(二)、研发规划与投入</w:t>
        </w:r>
        <w:r>
          <w:tab/>
        </w:r>
        <w:r>
          <w:fldChar w:fldCharType="begin"/>
        </w:r>
        <w:r>
          <w:instrText xml:space="preserve"> PAGEREF _Toc12078 \h </w:instrText>
        </w:r>
        <w:r>
          <w:fldChar w:fldCharType="separate"/>
        </w:r>
        <w:r>
          <w:t>39</w:t>
        </w:r>
        <w:r>
          <w:fldChar w:fldCharType="end"/>
        </w:r>
      </w:hyperlink>
    </w:p>
    <w:p>
      <w:pPr>
        <w:pStyle w:val="TOC1"/>
        <w:tabs>
          <w:tab w:val="right" w:leader="dot" w:pos="8306"/>
        </w:tabs>
      </w:pPr>
      <w:hyperlink w:anchor="_Toc8935" w:history="1">
        <w:r>
          <w:rPr>
            <w:rFonts w:ascii="仿宋" w:eastAsia="仿宋" w:hAnsi="仿宋" w:cs="仿宋" w:hint="eastAsia"/>
            <w:lang w:eastAsia="zh-CN"/>
          </w:rPr>
          <w:t>十二、单一稀土氧化物及盐类项目技术管理</w:t>
        </w:r>
        <w:r>
          <w:tab/>
        </w:r>
        <w:r>
          <w:fldChar w:fldCharType="begin"/>
        </w:r>
        <w:r>
          <w:instrText xml:space="preserve"> PAGEREF _Toc8935 \h </w:instrText>
        </w:r>
        <w:r>
          <w:fldChar w:fldCharType="separate"/>
        </w:r>
        <w:r>
          <w:t>40</w:t>
        </w:r>
        <w:r>
          <w:fldChar w:fldCharType="end"/>
        </w:r>
      </w:hyperlink>
    </w:p>
    <w:p>
      <w:pPr>
        <w:pStyle w:val="TOC2"/>
        <w:tabs>
          <w:tab w:val="right" w:leader="dot" w:pos="8306"/>
        </w:tabs>
      </w:pPr>
      <w:hyperlink w:anchor="_Toc1709" w:history="1">
        <w:r>
          <w:rPr>
            <w:rFonts w:ascii="仿宋" w:eastAsia="仿宋" w:hAnsi="仿宋" w:cs="仿宋" w:hint="eastAsia"/>
            <w:lang w:eastAsia="zh-CN"/>
          </w:rPr>
          <w:t>(一)、技术方案选用方向</w:t>
        </w:r>
        <w:r>
          <w:tab/>
        </w:r>
        <w:r>
          <w:fldChar w:fldCharType="begin"/>
        </w:r>
        <w:r>
          <w:instrText xml:space="preserve"> PAGEREF _Toc1709 \h </w:instrText>
        </w:r>
        <w:r>
          <w:fldChar w:fldCharType="separate"/>
        </w:r>
        <w:r>
          <w:t>40</w:t>
        </w:r>
        <w:r>
          <w:fldChar w:fldCharType="end"/>
        </w:r>
      </w:hyperlink>
    </w:p>
    <w:p>
      <w:pPr>
        <w:pStyle w:val="TOC2"/>
        <w:tabs>
          <w:tab w:val="right" w:leader="dot" w:pos="8306"/>
        </w:tabs>
      </w:pPr>
      <w:hyperlink w:anchor="_Toc16886" w:history="1">
        <w:r>
          <w:rPr>
            <w:rFonts w:ascii="仿宋" w:eastAsia="仿宋" w:hAnsi="仿宋" w:cs="仿宋" w:hint="eastAsia"/>
            <w:lang w:eastAsia="zh-CN"/>
          </w:rPr>
          <w:t>(二)、工艺技术方案选用原则</w:t>
        </w:r>
        <w:r>
          <w:tab/>
        </w:r>
        <w:r>
          <w:fldChar w:fldCharType="begin"/>
        </w:r>
        <w:r>
          <w:instrText xml:space="preserve"> PAGEREF _Toc16886 \h </w:instrText>
        </w:r>
        <w:r>
          <w:fldChar w:fldCharType="separate"/>
        </w:r>
        <w:r>
          <w:t>42</w:t>
        </w:r>
        <w:r>
          <w:fldChar w:fldCharType="end"/>
        </w:r>
      </w:hyperlink>
    </w:p>
    <w:p>
      <w:pPr>
        <w:pStyle w:val="TOC2"/>
        <w:tabs>
          <w:tab w:val="right" w:leader="dot" w:pos="8306"/>
        </w:tabs>
      </w:pPr>
      <w:hyperlink w:anchor="_Toc12799" w:history="1">
        <w:r>
          <w:rPr>
            <w:rFonts w:ascii="仿宋" w:eastAsia="仿宋" w:hAnsi="仿宋" w:cs="仿宋" w:hint="eastAsia"/>
            <w:lang w:eastAsia="zh-CN"/>
          </w:rPr>
          <w:t>(三)、工艺技术方案要求</w:t>
        </w:r>
        <w:r>
          <w:tab/>
        </w:r>
        <w:r>
          <w:fldChar w:fldCharType="begin"/>
        </w:r>
        <w:r>
          <w:instrText xml:space="preserve"> PAGEREF _Toc12799 \h </w:instrText>
        </w:r>
        <w:r>
          <w:fldChar w:fldCharType="separate"/>
        </w:r>
        <w:r>
          <w:t>45</w:t>
        </w:r>
        <w:r>
          <w:fldChar w:fldCharType="end"/>
        </w:r>
      </w:hyperlink>
    </w:p>
    <w:p>
      <w:pPr>
        <w:pStyle w:val="TOC1"/>
        <w:tabs>
          <w:tab w:val="right" w:leader="dot" w:pos="8306"/>
        </w:tabs>
      </w:pPr>
      <w:hyperlink w:anchor="_Toc15148" w:history="1">
        <w:r>
          <w:rPr>
            <w:rFonts w:ascii="仿宋" w:eastAsia="仿宋" w:hAnsi="仿宋" w:cs="仿宋" w:hint="eastAsia"/>
            <w:lang w:eastAsia="zh-CN"/>
          </w:rPr>
          <w:t>十三、供应链管理</w:t>
        </w:r>
        <w:r>
          <w:tab/>
        </w:r>
        <w:r>
          <w:fldChar w:fldCharType="begin"/>
        </w:r>
        <w:r>
          <w:instrText xml:space="preserve"> PAGEREF _Toc15148 \h </w:instrText>
        </w:r>
        <w:r>
          <w:fldChar w:fldCharType="separate"/>
        </w:r>
        <w:r>
          <w:t>47</w:t>
        </w:r>
        <w:r>
          <w:fldChar w:fldCharType="end"/>
        </w:r>
      </w:hyperlink>
    </w:p>
    <w:p>
      <w:pPr>
        <w:pStyle w:val="TOC2"/>
        <w:tabs>
          <w:tab w:val="right" w:leader="dot" w:pos="8306"/>
        </w:tabs>
      </w:pPr>
      <w:hyperlink w:anchor="_Toc5887" w:history="1">
        <w:r>
          <w:rPr>
            <w:rFonts w:ascii="仿宋" w:eastAsia="仿宋" w:hAnsi="仿宋" w:cs="仿宋" w:hint="eastAsia"/>
            <w:lang w:eastAsia="zh-CN"/>
          </w:rPr>
          <w:t>(一)、供应链战略规划</w:t>
        </w:r>
        <w:r>
          <w:tab/>
        </w:r>
        <w:r>
          <w:fldChar w:fldCharType="begin"/>
        </w:r>
        <w:r>
          <w:instrText xml:space="preserve"> PAGEREF _Toc5887 \h </w:instrText>
        </w:r>
        <w:r>
          <w:fldChar w:fldCharType="separate"/>
        </w:r>
        <w:r>
          <w:t>47</w:t>
        </w:r>
        <w:r>
          <w:fldChar w:fldCharType="end"/>
        </w:r>
      </w:hyperlink>
    </w:p>
    <w:p>
      <w:pPr>
        <w:pStyle w:val="TOC2"/>
        <w:tabs>
          <w:tab w:val="right" w:leader="dot" w:pos="8306"/>
        </w:tabs>
      </w:pPr>
      <w:hyperlink w:anchor="_Toc21475" w:history="1">
        <w:r>
          <w:rPr>
            <w:rFonts w:ascii="仿宋" w:eastAsia="仿宋" w:hAnsi="仿宋" w:cs="仿宋" w:hint="eastAsia"/>
            <w:lang w:eastAsia="zh-CN"/>
          </w:rPr>
          <w:t>(二)、供应商选择与合作</w:t>
        </w:r>
        <w:r>
          <w:tab/>
        </w:r>
        <w:r>
          <w:fldChar w:fldCharType="begin"/>
        </w:r>
        <w:r>
          <w:instrText xml:space="preserve"> PAGEREF _Toc21475 \h </w:instrText>
        </w:r>
        <w:r>
          <w:fldChar w:fldCharType="separate"/>
        </w:r>
        <w:r>
          <w:t>48</w:t>
        </w:r>
        <w:r>
          <w:fldChar w:fldCharType="end"/>
        </w:r>
      </w:hyperlink>
    </w:p>
    <w:p>
      <w:pPr>
        <w:pStyle w:val="TOC2"/>
        <w:tabs>
          <w:tab w:val="right" w:leader="dot" w:pos="8306"/>
        </w:tabs>
      </w:pPr>
      <w:hyperlink w:anchor="_Toc18633" w:history="1">
        <w:r>
          <w:rPr>
            <w:rFonts w:ascii="仿宋" w:eastAsia="仿宋" w:hAnsi="仿宋" w:cs="仿宋" w:hint="eastAsia"/>
            <w:lang w:eastAsia="zh-CN"/>
          </w:rPr>
          <w:t>(三)、物流与库存管理</w:t>
        </w:r>
        <w:r>
          <w:tab/>
        </w:r>
        <w:r>
          <w:fldChar w:fldCharType="begin"/>
        </w:r>
        <w:r>
          <w:instrText xml:space="preserve"> PAGEREF _Toc18633 \h </w:instrText>
        </w:r>
        <w:r>
          <w:fldChar w:fldCharType="separate"/>
        </w:r>
        <w:r>
          <w:t>50</w:t>
        </w:r>
        <w:r>
          <w:fldChar w:fldCharType="end"/>
        </w:r>
      </w:hyperlink>
    </w:p>
    <w:p>
      <w:pPr>
        <w:pStyle w:val="TOC1"/>
        <w:tabs>
          <w:tab w:val="right" w:leader="dot" w:pos="8306"/>
        </w:tabs>
      </w:pPr>
      <w:hyperlink w:anchor="_Toc20818" w:history="1">
        <w:r>
          <w:rPr>
            <w:rFonts w:ascii="仿宋" w:eastAsia="仿宋" w:hAnsi="仿宋" w:cs="仿宋" w:hint="eastAsia"/>
            <w:lang w:eastAsia="zh-CN"/>
          </w:rPr>
          <w:t>十四、质量管理体系</w:t>
        </w:r>
        <w:r>
          <w:tab/>
        </w:r>
        <w:r>
          <w:fldChar w:fldCharType="begin"/>
        </w:r>
        <w:r>
          <w:instrText xml:space="preserve"> PAGEREF _Toc20818 \h </w:instrText>
        </w:r>
        <w:r>
          <w:fldChar w:fldCharType="separate"/>
        </w:r>
        <w:r>
          <w:t>51</w:t>
        </w:r>
        <w:r>
          <w:fldChar w:fldCharType="end"/>
        </w:r>
      </w:hyperlink>
    </w:p>
    <w:p>
      <w:pPr>
        <w:pStyle w:val="TOC2"/>
        <w:tabs>
          <w:tab w:val="right" w:leader="dot" w:pos="8306"/>
        </w:tabs>
      </w:pPr>
      <w:hyperlink w:anchor="_Toc1080" w:history="1">
        <w:r>
          <w:rPr>
            <w:rFonts w:ascii="仿宋" w:eastAsia="仿宋" w:hAnsi="仿宋" w:cs="仿宋" w:hint="eastAsia"/>
            <w:lang w:eastAsia="zh-CN"/>
          </w:rPr>
          <w:t>(一)、质量目标与方针</w:t>
        </w:r>
        <w:r>
          <w:tab/>
        </w:r>
        <w:r>
          <w:fldChar w:fldCharType="begin"/>
        </w:r>
        <w:r>
          <w:instrText xml:space="preserve"> PAGEREF _Toc1080 \h </w:instrText>
        </w:r>
        <w:r>
          <w:fldChar w:fldCharType="separate"/>
        </w:r>
        <w:r>
          <w:t>51</w:t>
        </w:r>
        <w:r>
          <w:fldChar w:fldCharType="end"/>
        </w:r>
      </w:hyperlink>
    </w:p>
    <w:p>
      <w:pPr>
        <w:pStyle w:val="TOC2"/>
        <w:tabs>
          <w:tab w:val="right" w:leader="dot" w:pos="8306"/>
        </w:tabs>
      </w:pPr>
      <w:hyperlink w:anchor="_Toc16247" w:history="1">
        <w:r>
          <w:rPr>
            <w:rFonts w:ascii="仿宋" w:eastAsia="仿宋" w:hAnsi="仿宋" w:cs="仿宋" w:hint="eastAsia"/>
            <w:lang w:eastAsia="zh-CN"/>
          </w:rPr>
          <w:t>(二)、质量管理责任</w:t>
        </w:r>
        <w:r>
          <w:tab/>
        </w:r>
        <w:r>
          <w:fldChar w:fldCharType="begin"/>
        </w:r>
        <w:r>
          <w:instrText xml:space="preserve"> PAGEREF _Toc16247 \h </w:instrText>
        </w:r>
        <w:r>
          <w:fldChar w:fldCharType="separate"/>
        </w:r>
        <w:r>
          <w:t>52</w:t>
        </w:r>
        <w:r>
          <w:fldChar w:fldCharType="end"/>
        </w:r>
      </w:hyperlink>
    </w:p>
    <w:p>
      <w:pPr>
        <w:pStyle w:val="TOC2"/>
        <w:tabs>
          <w:tab w:val="right" w:leader="dot" w:pos="8306"/>
        </w:tabs>
      </w:pPr>
      <w:hyperlink w:anchor="_Toc9623" w:history="1">
        <w:r>
          <w:rPr>
            <w:rFonts w:ascii="仿宋" w:eastAsia="仿宋" w:hAnsi="仿宋" w:cs="仿宋" w:hint="eastAsia"/>
            <w:lang w:eastAsia="zh-CN"/>
          </w:rPr>
          <w:t>(三)、质量管理体系文件</w:t>
        </w:r>
        <w:r>
          <w:tab/>
        </w:r>
        <w:r>
          <w:fldChar w:fldCharType="begin"/>
        </w:r>
        <w:r>
          <w:instrText xml:space="preserve"> PAGEREF _Toc9623 \h </w:instrText>
        </w:r>
        <w:r>
          <w:fldChar w:fldCharType="separate"/>
        </w:r>
        <w:r>
          <w:t>54</w:t>
        </w:r>
        <w:r>
          <w:fldChar w:fldCharType="end"/>
        </w:r>
      </w:hyperlink>
    </w:p>
    <w:p>
      <w:pPr>
        <w:pStyle w:val="TOC2"/>
        <w:tabs>
          <w:tab w:val="right" w:leader="dot" w:pos="8306"/>
        </w:tabs>
      </w:pPr>
      <w:hyperlink w:anchor="_Toc12434" w:history="1">
        <w:r>
          <w:rPr>
            <w:rFonts w:ascii="仿宋" w:eastAsia="仿宋" w:hAnsi="仿宋" w:cs="仿宋" w:hint="eastAsia"/>
            <w:lang w:eastAsia="zh-CN"/>
          </w:rPr>
          <w:t>(四)、质量培训与教育</w:t>
        </w:r>
        <w:r>
          <w:tab/>
        </w:r>
        <w:r>
          <w:fldChar w:fldCharType="begin"/>
        </w:r>
        <w:r>
          <w:instrText xml:space="preserve"> PAGEREF _Toc12434 \h </w:instrText>
        </w:r>
        <w:r>
          <w:fldChar w:fldCharType="separate"/>
        </w:r>
        <w:r>
          <w:t>56</w:t>
        </w:r>
        <w:r>
          <w:fldChar w:fldCharType="end"/>
        </w:r>
      </w:hyperlink>
    </w:p>
    <w:p>
      <w:pPr>
        <w:pStyle w:val="TOC2"/>
        <w:tabs>
          <w:tab w:val="right" w:leader="dot" w:pos="8306"/>
        </w:tabs>
      </w:pPr>
      <w:hyperlink w:anchor="_Toc2239" w:history="1">
        <w:r>
          <w:rPr>
            <w:rFonts w:ascii="仿宋" w:eastAsia="仿宋" w:hAnsi="仿宋" w:cs="仿宋" w:hint="eastAsia"/>
            <w:lang w:eastAsia="zh-CN"/>
          </w:rPr>
          <w:t>(五)、质量审核与评价</w:t>
        </w:r>
        <w:r>
          <w:tab/>
        </w:r>
        <w:r>
          <w:fldChar w:fldCharType="begin"/>
        </w:r>
        <w:r>
          <w:instrText xml:space="preserve"> PAGEREF _Toc2239 \h </w:instrText>
        </w:r>
        <w:r>
          <w:fldChar w:fldCharType="separate"/>
        </w:r>
        <w:r>
          <w:t>57</w:t>
        </w:r>
        <w:r>
          <w:fldChar w:fldCharType="end"/>
        </w:r>
      </w:hyperlink>
    </w:p>
    <w:p>
      <w:pPr>
        <w:pStyle w:val="TOC2"/>
        <w:tabs>
          <w:tab w:val="right" w:leader="dot" w:pos="8306"/>
        </w:tabs>
      </w:pPr>
      <w:hyperlink w:anchor="_Toc16711" w:history="1">
        <w:r>
          <w:rPr>
            <w:rFonts w:ascii="仿宋" w:eastAsia="仿宋" w:hAnsi="仿宋" w:cs="仿宋" w:hint="eastAsia"/>
            <w:lang w:eastAsia="zh-CN"/>
          </w:rPr>
          <w:t>(六)、不符合与纠正措施</w:t>
        </w:r>
        <w:r>
          <w:tab/>
        </w:r>
        <w:r>
          <w:fldChar w:fldCharType="begin"/>
        </w:r>
        <w:r>
          <w:instrText xml:space="preserve"> PAGEREF _Toc16711 \h </w:instrText>
        </w:r>
        <w:r>
          <w:fldChar w:fldCharType="separate"/>
        </w:r>
        <w:r>
          <w:t>58</w:t>
        </w:r>
        <w:r>
          <w:fldChar w:fldCharType="end"/>
        </w:r>
      </w:hyperlink>
    </w:p>
    <w:p>
      <w:pPr>
        <w:pStyle w:val="TOC1"/>
        <w:tabs>
          <w:tab w:val="right" w:leader="dot" w:pos="8306"/>
        </w:tabs>
      </w:pPr>
      <w:hyperlink w:anchor="_Toc3892" w:history="1">
        <w:r>
          <w:rPr>
            <w:rFonts w:ascii="仿宋" w:eastAsia="仿宋" w:hAnsi="仿宋" w:cs="仿宋" w:hint="eastAsia"/>
            <w:lang w:eastAsia="zh-CN"/>
          </w:rPr>
          <w:t>十五、单一稀土氧化物及盐类项目实施保障措施</w:t>
        </w:r>
        <w:r>
          <w:tab/>
        </w:r>
        <w:r>
          <w:fldChar w:fldCharType="begin"/>
        </w:r>
        <w:r>
          <w:instrText xml:space="preserve"> PAGEREF _Toc3892 \h </w:instrText>
        </w:r>
        <w:r>
          <w:fldChar w:fldCharType="separate"/>
        </w:r>
        <w:r>
          <w:t>60</w:t>
        </w:r>
        <w:r>
          <w:fldChar w:fldCharType="end"/>
        </w:r>
      </w:hyperlink>
    </w:p>
    <w:p>
      <w:pPr>
        <w:pStyle w:val="TOC2"/>
        <w:tabs>
          <w:tab w:val="right" w:leader="dot" w:pos="8306"/>
        </w:tabs>
      </w:pPr>
      <w:hyperlink w:anchor="_Toc20178" w:history="1">
        <w:r>
          <w:rPr>
            <w:rFonts w:ascii="仿宋" w:eastAsia="仿宋" w:hAnsi="仿宋" w:cs="仿宋" w:hint="eastAsia"/>
            <w:lang w:eastAsia="zh-CN"/>
          </w:rPr>
          <w:t>(一)、单一稀土氧化物及盐类项目实施保障机制</w:t>
        </w:r>
        <w:r>
          <w:tab/>
        </w:r>
        <w:r>
          <w:fldChar w:fldCharType="begin"/>
        </w:r>
        <w:r>
          <w:instrText xml:space="preserve"> PAGEREF _Toc20178 \h </w:instrText>
        </w:r>
        <w:r>
          <w:fldChar w:fldCharType="separate"/>
        </w:r>
        <w:r>
          <w:t>60</w:t>
        </w:r>
        <w:r>
          <w:fldChar w:fldCharType="end"/>
        </w:r>
      </w:hyperlink>
    </w:p>
    <w:p>
      <w:pPr>
        <w:pStyle w:val="TOC2"/>
        <w:tabs>
          <w:tab w:val="right" w:leader="dot" w:pos="8306"/>
        </w:tabs>
      </w:pPr>
      <w:hyperlink w:anchor="_Toc9207" w:history="1">
        <w:r>
          <w:rPr>
            <w:rFonts w:ascii="仿宋" w:eastAsia="仿宋" w:hAnsi="仿宋" w:cs="仿宋" w:hint="eastAsia"/>
            <w:lang w:eastAsia="zh-CN"/>
          </w:rPr>
          <w:t>(二)、单一稀土氧化物及盐类项目法律合规要求</w:t>
        </w:r>
        <w:r>
          <w:tab/>
        </w:r>
        <w:r>
          <w:fldChar w:fldCharType="begin"/>
        </w:r>
        <w:r>
          <w:instrText xml:space="preserve"> PAGEREF _Toc9207 \h </w:instrText>
        </w:r>
        <w:r>
          <w:fldChar w:fldCharType="separate"/>
        </w:r>
        <w:r>
          <w:t>64</w:t>
        </w:r>
        <w:r>
          <w:fldChar w:fldCharType="end"/>
        </w:r>
      </w:hyperlink>
    </w:p>
    <w:p>
      <w:pPr>
        <w:pStyle w:val="TOC2"/>
        <w:tabs>
          <w:tab w:val="right" w:leader="dot" w:pos="8306"/>
        </w:tabs>
      </w:pPr>
      <w:hyperlink w:anchor="_Toc30720" w:history="1">
        <w:r>
          <w:rPr>
            <w:rFonts w:ascii="仿宋" w:eastAsia="仿宋" w:hAnsi="仿宋" w:cs="仿宋" w:hint="eastAsia"/>
            <w:lang w:eastAsia="zh-CN"/>
          </w:rPr>
          <w:t>(三)、单一稀土氧化物及盐类项目合同管理与法律事务</w:t>
        </w:r>
        <w:r>
          <w:tab/>
        </w:r>
        <w:r>
          <w:fldChar w:fldCharType="begin"/>
        </w:r>
        <w:r>
          <w:instrText xml:space="preserve"> PAGEREF _Toc30720 \h </w:instrText>
        </w:r>
        <w:r>
          <w:fldChar w:fldCharType="separate"/>
        </w:r>
        <w:r>
          <w:t>68</w:t>
        </w:r>
        <w:r>
          <w:fldChar w:fldCharType="end"/>
        </w:r>
      </w:hyperlink>
    </w:p>
    <w:p>
      <w:pPr>
        <w:pStyle w:val="TOC2"/>
        <w:tabs>
          <w:tab w:val="right" w:leader="dot" w:pos="8306"/>
        </w:tabs>
      </w:pPr>
      <w:hyperlink w:anchor="_Toc4907" w:history="1">
        <w:r>
          <w:rPr>
            <w:rFonts w:ascii="仿宋" w:eastAsia="仿宋" w:hAnsi="仿宋" w:cs="仿宋" w:hint="eastAsia"/>
            <w:lang w:eastAsia="zh-CN"/>
          </w:rPr>
          <w:t>(四)、单一稀土氧化物及盐类项目知识产权保护策略</w:t>
        </w:r>
        <w:r>
          <w:tab/>
        </w:r>
        <w:r>
          <w:fldChar w:fldCharType="begin"/>
        </w:r>
        <w:r>
          <w:instrText xml:space="preserve"> PAGEREF _Toc4907 \h </w:instrText>
        </w:r>
        <w:r>
          <w:fldChar w:fldCharType="separate"/>
        </w:r>
        <w:r>
          <w:t>75</w:t>
        </w:r>
        <w:r>
          <w:fldChar w:fldCharType="end"/>
        </w:r>
      </w:hyperlink>
    </w:p>
    <w:p>
      <w:pPr>
        <w:pStyle w:val="TOC1"/>
        <w:tabs>
          <w:tab w:val="right" w:leader="dot" w:pos="8306"/>
        </w:tabs>
      </w:pPr>
      <w:hyperlink w:anchor="_Toc1734" w:history="1">
        <w:r>
          <w:rPr>
            <w:rFonts w:ascii="仿宋" w:eastAsia="仿宋" w:hAnsi="仿宋" w:cs="仿宋" w:hint="eastAsia"/>
            <w:lang w:eastAsia="zh-CN"/>
          </w:rPr>
          <w:t>十六、单一稀土氧化物及盐类项目工程方案分析</w:t>
        </w:r>
        <w:r>
          <w:tab/>
        </w:r>
        <w:r>
          <w:fldChar w:fldCharType="begin"/>
        </w:r>
        <w:r>
          <w:instrText xml:space="preserve"> PAGEREF _Toc1734 \h </w:instrText>
        </w:r>
        <w:r>
          <w:fldChar w:fldCharType="separate"/>
        </w:r>
        <w:r>
          <w:t>77</w:t>
        </w:r>
        <w:r>
          <w:fldChar w:fldCharType="end"/>
        </w:r>
      </w:hyperlink>
    </w:p>
    <w:p>
      <w:pPr>
        <w:pStyle w:val="TOC2"/>
        <w:tabs>
          <w:tab w:val="right" w:leader="dot" w:pos="8306"/>
        </w:tabs>
      </w:pPr>
      <w:hyperlink w:anchor="_Toc31691" w:history="1">
        <w:r>
          <w:rPr>
            <w:rFonts w:ascii="仿宋" w:eastAsia="仿宋" w:hAnsi="仿宋" w:cs="仿宋" w:hint="eastAsia"/>
            <w:lang w:eastAsia="zh-CN"/>
          </w:rPr>
          <w:t>(一)、建筑工程设计原则</w:t>
        </w:r>
        <w:r>
          <w:tab/>
        </w:r>
        <w:r>
          <w:fldChar w:fldCharType="begin"/>
        </w:r>
        <w:r>
          <w:instrText xml:space="preserve"> PAGEREF _Toc31691 \h </w:instrText>
        </w:r>
        <w:r>
          <w:fldChar w:fldCharType="separate"/>
        </w:r>
        <w:r>
          <w:t>77</w:t>
        </w:r>
        <w:r>
          <w:fldChar w:fldCharType="end"/>
        </w:r>
      </w:hyperlink>
    </w:p>
    <w:p>
      <w:pPr>
        <w:pStyle w:val="TOC2"/>
        <w:tabs>
          <w:tab w:val="right" w:leader="dot" w:pos="8306"/>
        </w:tabs>
      </w:pPr>
      <w:hyperlink w:anchor="_Toc4010" w:history="1">
        <w:r>
          <w:rPr>
            <w:rFonts w:ascii="仿宋" w:eastAsia="仿宋" w:hAnsi="仿宋" w:cs="仿宋" w:hint="eastAsia"/>
            <w:lang w:eastAsia="zh-CN"/>
          </w:rPr>
          <w:t>(二)、土建工程建设指标</w:t>
        </w:r>
        <w:r>
          <w:tab/>
        </w:r>
        <w:r>
          <w:fldChar w:fldCharType="begin"/>
        </w:r>
        <w:r>
          <w:instrText xml:space="preserve"> PAGEREF _Toc4010 \h </w:instrText>
        </w:r>
        <w:r>
          <w:fldChar w:fldCharType="separate"/>
        </w:r>
        <w:r>
          <w:t>81</w:t>
        </w:r>
        <w:r>
          <w:fldChar w:fldCharType="end"/>
        </w:r>
      </w:hyperlink>
    </w:p>
    <w:p>
      <w:pPr>
        <w:pStyle w:val="TOC1"/>
        <w:tabs>
          <w:tab w:val="right" w:leader="dot" w:pos="8306"/>
        </w:tabs>
      </w:pPr>
      <w:hyperlink w:anchor="_Toc5106" w:history="1">
        <w:r>
          <w:rPr>
            <w:rFonts w:ascii="仿宋" w:eastAsia="仿宋" w:hAnsi="仿宋" w:cs="仿宋" w:hint="eastAsia"/>
            <w:lang w:eastAsia="zh-CN"/>
          </w:rPr>
          <w:t>十七、营销与推广策略</w:t>
        </w:r>
        <w:r>
          <w:tab/>
        </w:r>
        <w:r>
          <w:fldChar w:fldCharType="begin"/>
        </w:r>
        <w:r>
          <w:instrText xml:space="preserve"> PAGEREF _Toc5106 \h </w:instrText>
        </w:r>
        <w:r>
          <w:fldChar w:fldCharType="separate"/>
        </w:r>
        <w:r>
          <w:t>82</w:t>
        </w:r>
        <w:r>
          <w:fldChar w:fldCharType="end"/>
        </w:r>
      </w:hyperlink>
    </w:p>
    <w:p>
      <w:pPr>
        <w:pStyle w:val="TOC2"/>
        <w:tabs>
          <w:tab w:val="right" w:leader="dot" w:pos="8306"/>
        </w:tabs>
      </w:pPr>
      <w:hyperlink w:anchor="_Toc15708" w:history="1">
        <w:r>
          <w:rPr>
            <w:rFonts w:ascii="仿宋" w:eastAsia="仿宋" w:hAnsi="仿宋" w:cs="仿宋" w:hint="eastAsia"/>
            <w:lang w:eastAsia="zh-CN"/>
          </w:rPr>
          <w:t>(一)、产品/服务定位与特点</w:t>
        </w:r>
        <w:r>
          <w:tab/>
        </w:r>
        <w:r>
          <w:fldChar w:fldCharType="begin"/>
        </w:r>
        <w:r>
          <w:instrText xml:space="preserve"> PAGEREF _Toc15708 \h </w:instrText>
        </w:r>
        <w:r>
          <w:fldChar w:fldCharType="separate"/>
        </w:r>
        <w:r>
          <w:t>82</w:t>
        </w:r>
        <w:r>
          <w:fldChar w:fldCharType="end"/>
        </w:r>
      </w:hyperlink>
    </w:p>
    <w:p>
      <w:pPr>
        <w:pStyle w:val="TOC2"/>
        <w:tabs>
          <w:tab w:val="right" w:leader="dot" w:pos="8306"/>
        </w:tabs>
      </w:pPr>
      <w:hyperlink w:anchor="_Toc31883" w:history="1">
        <w:r>
          <w:rPr>
            <w:rFonts w:ascii="仿宋" w:eastAsia="仿宋" w:hAnsi="仿宋" w:cs="仿宋" w:hint="eastAsia"/>
            <w:lang w:eastAsia="zh-CN"/>
          </w:rPr>
          <w:t>(二)、市场定位与竞争分析</w:t>
        </w:r>
        <w:r>
          <w:tab/>
        </w:r>
        <w:r>
          <w:fldChar w:fldCharType="begin"/>
        </w:r>
        <w:r>
          <w:instrText xml:space="preserve"> PAGEREF _Toc31883 \h </w:instrText>
        </w:r>
        <w:r>
          <w:fldChar w:fldCharType="separate"/>
        </w:r>
        <w:r>
          <w:t>84</w:t>
        </w:r>
        <w:r>
          <w:fldChar w:fldCharType="end"/>
        </w:r>
      </w:hyperlink>
    </w:p>
    <w:p>
      <w:pPr>
        <w:pStyle w:val="TOC2"/>
        <w:tabs>
          <w:tab w:val="right" w:leader="dot" w:pos="8306"/>
        </w:tabs>
      </w:pPr>
      <w:hyperlink w:anchor="_Toc12846" w:history="1">
        <w:r>
          <w:rPr>
            <w:rFonts w:ascii="仿宋" w:eastAsia="仿宋" w:hAnsi="仿宋" w:cs="仿宋" w:hint="eastAsia"/>
            <w:lang w:eastAsia="zh-CN"/>
          </w:rPr>
          <w:t>(三)、营销渠道与策略</w:t>
        </w:r>
        <w:r>
          <w:tab/>
        </w:r>
        <w:r>
          <w:fldChar w:fldCharType="begin"/>
        </w:r>
        <w:r>
          <w:instrText xml:space="preserve"> PAGEREF _Toc12846 \h </w:instrText>
        </w:r>
        <w:r>
          <w:fldChar w:fldCharType="separate"/>
        </w:r>
        <w:r>
          <w:t>85</w:t>
        </w:r>
        <w:r>
          <w:fldChar w:fldCharType="end"/>
        </w:r>
      </w:hyperlink>
    </w:p>
    <w:p>
      <w:pPr>
        <w:pStyle w:val="TOC2"/>
        <w:tabs>
          <w:tab w:val="right" w:leader="dot" w:pos="8306"/>
        </w:tabs>
      </w:pPr>
      <w:hyperlink w:anchor="_Toc1891" w:history="1">
        <w:r>
          <w:rPr>
            <w:rFonts w:ascii="仿宋" w:eastAsia="仿宋" w:hAnsi="仿宋" w:cs="仿宋" w:hint="eastAsia"/>
            <w:lang w:eastAsia="zh-CN"/>
          </w:rPr>
          <w:t>(四)、推广与宣传活动</w:t>
        </w:r>
        <w:r>
          <w:tab/>
        </w:r>
        <w:r>
          <w:fldChar w:fldCharType="begin"/>
        </w:r>
        <w:r>
          <w:instrText xml:space="preserve"> PAGEREF _Toc1891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91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9470"/>
      <w:r>
        <w:rPr>
          <w:rFonts w:ascii="仿宋" w:eastAsia="仿宋" w:hAnsi="仿宋" w:cs="仿宋" w:hint="eastAsia"/>
          <w:sz w:val="28"/>
          <w:lang w:eastAsia="zh-CN"/>
        </w:rPr>
        <w:t>一、单一稀土氧化物及盐类项目土建工程</w:t>
      </w:r>
      <w:bookmarkEnd w:id="2"/>
    </w:p>
    <w:p>
      <w:pPr>
        <w:pStyle w:val="Heading2"/>
        <w:rPr>
          <w:rFonts w:ascii="仿宋" w:eastAsia="仿宋" w:hAnsi="仿宋" w:cs="仿宋" w:hint="eastAsia"/>
          <w:lang w:eastAsia="zh-CN"/>
        </w:rPr>
      </w:pPr>
      <w:bookmarkStart w:id="3" w:name="_Toc19046"/>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在单一稀土氧化物及盐类项目的建筑工程设计中，我们将秉承一系列重要的设计原则，以确保单一稀土氧化物及盐类项目建筑在功能、美观、可持续性等方面达到最佳效果。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首要原则是确保建筑的功能性得到最大化的发挥。我们将充分理解单一稀土氧化物及盐类项目的实际需求，合理布局各个功能区域，保证建筑在满足业务需求的同时，提供高效的工作环境。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在建筑设计中，我们将综合考虑建设和运营成本。通过精细的经济效益分析，确保设计方案在高效利用资源的同时，对单一稀土氧化物及盐类项目的长期盈利能力有积极的贡献。</w:t>
      </w:r>
    </w:p>
    <w:p>
      <w:pPr>
        <w:pStyle w:val="Heading2"/>
        <w:ind w:firstLine="560" w:firstLineChars="200"/>
        <w:rPr>
          <w:rFonts w:ascii="仿宋" w:eastAsia="仿宋" w:hAnsi="仿宋" w:cs="仿宋" w:hint="eastAsia"/>
          <w:sz w:val="28"/>
          <w:lang w:eastAsia="zh-CN"/>
        </w:rPr>
      </w:pPr>
      <w:bookmarkStart w:id="4" w:name="_Toc3496"/>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单一稀土氧化物及盐类项目的土建工程设计中，我们将精准设定设计年限，结合单一稀土氧化物及盐类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单一稀土氧化物及盐类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1911"/>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单一稀土氧化物及盐类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单一稀土氧化物及盐类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单一稀土氧化物及盐类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31270"/>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本期工程单一稀土氧化物及盐类项目预计总建筑面积XXX平方米，其中：计容建筑面积XXX平方米，计划建筑工程投资XX万元，占单一稀土氧化物及盐类项目总投资的XX%。</w:t>
      </w:r>
    </w:p>
    <w:p>
      <w:pPr>
        <w:pStyle w:val="Heading1"/>
        <w:ind w:firstLine="560" w:firstLineChars="200"/>
        <w:rPr>
          <w:rFonts w:ascii="仿宋" w:eastAsia="仿宋" w:hAnsi="仿宋" w:cs="仿宋" w:hint="eastAsia"/>
          <w:sz w:val="28"/>
          <w:lang w:eastAsia="zh-CN"/>
        </w:rPr>
      </w:pPr>
      <w:bookmarkStart w:id="7" w:name="_Toc510"/>
      <w:r>
        <w:rPr>
          <w:rFonts w:ascii="仿宋" w:eastAsia="仿宋" w:hAnsi="仿宋" w:cs="仿宋" w:hint="eastAsia"/>
          <w:sz w:val="28"/>
          <w:lang w:eastAsia="zh-CN"/>
        </w:rPr>
        <w:t>二、产品规划分析</w:t>
      </w:r>
      <w:bookmarkEnd w:id="7"/>
    </w:p>
    <w:p>
      <w:pPr>
        <w:pStyle w:val="Heading2"/>
        <w:rPr>
          <w:rFonts w:ascii="仿宋" w:eastAsia="仿宋" w:hAnsi="仿宋" w:cs="仿宋" w:hint="eastAsia"/>
          <w:lang w:eastAsia="zh-CN"/>
        </w:rPr>
      </w:pPr>
      <w:bookmarkStart w:id="8" w:name="_Toc2571"/>
      <w:r>
        <w:rPr>
          <w:rFonts w:ascii="仿宋" w:eastAsia="仿宋" w:hAnsi="仿宋" w:cs="仿宋" w:hint="eastAsia"/>
          <w:lang w:eastAsia="zh-CN"/>
        </w:rPr>
        <w:t>(一)、产品规划</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单一稀土氧化物及盐类项目的主要产品是XXXX，预计年产值为XXX万元。这一产品在市场中占据着重要的地位，其广泛的应用范围使得该单一稀土氧化物及盐类项目的市场前景非常广阔。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单一稀土氧化物及盐类项目的xxx产品作为重要的原材料之一，将在多个领域发挥关键作用。其在建筑、交通、能源等方面的广泛应用将为整个产业链提供强大的支持，形成产业协同效应。单一稀土氧化物及盐类项目的年产值XXX万XXX万XXX万万元不仅反映了其在市场上的巨大潜力，更预示着它对国民经济的积极贡献。这种关联度高、涉及面广的产业关系，使得该单一稀土氧化物及盐类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9" w:name="_Toc13337"/>
      <w:r>
        <w:rPr>
          <w:rFonts w:ascii="仿宋" w:eastAsia="仿宋" w:hAnsi="仿宋" w:cs="仿宋" w:hint="eastAsia"/>
          <w:sz w:val="28"/>
          <w:lang w:eastAsia="zh-CN"/>
        </w:rPr>
        <w:t>(二)、建设规模</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单一稀土氧化物及盐类项目总征地面积为XXXX平方米，相当于约XX.XX亩，其中净用地面积为XXXX平方米，红线范围内相当于约XX.XX亩。这一用地规模充分考虑了单一稀土氧化物及盐类项目的建设需求，保障了单一稀土氧化物及盐类项目在合适的空间内得以充分发展。单一稀土氧化物及盐类项目规划的总建筑面积为XXXX平方米，其中主体工程建设占XXXX平方米，计容建筑面积达XXXX平方米。预计建筑工程的投资将达到XXXX万元，为单一稀土氧化物及盐类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单一稀土氧化物及盐类项目计划购置的设备共计XXXX台（套），设备购置费用为XXXX万元。这一设备购置计划充分考虑到单一稀土氧化物及盐类项目的生产需求和技术要求，确保了单一稀土氧化物及盐类项目在生产运营中具备先进的技术装备和高效的生产能力。设备的合理配置将为单一稀土氧化物及盐类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单一稀土氧化物及盐类项目计划总投资为XXXX万元，预计年实现营业收入为XXXX万元。这一产能规模的设定旨在确保单一稀土氧化物及盐类项目能够在投资与回报之间取得平衡，实现长期可持续的发展。单一稀土氧化物及盐类项目的总投资充分考虑到各个方面的需求，包括用地建设、设备购置等多个环节，以确保单一稀土氧化物及盐类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0" w:name="_Toc19582"/>
      <w:r>
        <w:rPr>
          <w:rFonts w:ascii="仿宋" w:eastAsia="仿宋" w:hAnsi="仿宋" w:cs="仿宋" w:hint="eastAsia"/>
          <w:sz w:val="28"/>
          <w:lang w:eastAsia="zh-CN"/>
        </w:rPr>
        <w:t>三、单一稀土氧化物及盐类项目建设背景及必要性分析</w:t>
      </w:r>
      <w:bookmarkEnd w:id="10"/>
    </w:p>
    <w:p>
      <w:pPr>
        <w:pStyle w:val="Heading2"/>
        <w:rPr>
          <w:rFonts w:ascii="仿宋" w:eastAsia="仿宋" w:hAnsi="仿宋" w:cs="仿宋" w:hint="eastAsia"/>
          <w:lang w:eastAsia="zh-CN"/>
        </w:rPr>
      </w:pPr>
      <w:bookmarkStart w:id="11" w:name="_Toc26642"/>
      <w:r>
        <w:rPr>
          <w:rFonts w:ascii="仿宋" w:eastAsia="仿宋" w:hAnsi="仿宋" w:cs="仿宋" w:hint="eastAsia"/>
          <w:lang w:eastAsia="zh-CN"/>
        </w:rPr>
        <w:t>(一)、单一稀土氧化物及盐类项目背景分析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单一稀土氧化物及盐类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单一稀土氧化物及盐类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单一稀土氧化物及盐类项目在这个潮流中的定位。同时，我们将关注行业内涌现的新兴机遇，以便单一稀土氧化物及盐类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单一稀土氧化物及盐类项目提供了强大的发展动力。我们将聚焦于行业内最新的技术发展趋势，包括但不限于人工智能、大数据分析、物联网等领域。通过深度的技术研究，我们将确保单一稀土氧化物及盐类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单一稀土氧化物及盐类项目发展的源泉。我们将投入更多的精力对市场需求进行深入剖析，超越表面的需求，深入挖掘潜在的市场痛点和机遇。通过对市场需求的细致了解，单一稀土氧化物及盐类项目将更有针对性地设计解决方案，满足市场的多样化需求，从而更好地促进单一稀土氧化物及盐类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单一稀土氧化物及盐类项目战略至关重要。我们将对竞争态势进行更为深入的分析，包括但不限于市场份额、产品特点、客户满意度等多个维度。通过深度的竞争分析，单一稀土氧化物及盐类项目将能够更准确地把握市场脉搏，制定具有竞争力的单一稀土氧化物及盐类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单一稀土氧化物及盐类项目的发展具有直接的影响。我们将进行更为全面的法规和政策分析，了解行业发展中的潜在法律风险和合规挑战。通过充分了解和遵守相关法规，单一稀土氧化物及盐类项目将确保在法律框架内合法合规运营，为单一稀土氧化物及盐类项目的稳健发展提供有力支持。</w:t>
      </w:r>
    </w:p>
    <w:p>
      <w:pPr>
        <w:pStyle w:val="Heading2"/>
        <w:ind w:firstLine="560" w:firstLineChars="200"/>
        <w:rPr>
          <w:rFonts w:ascii="仿宋" w:eastAsia="仿宋" w:hAnsi="仿宋" w:cs="仿宋" w:hint="eastAsia"/>
          <w:sz w:val="28"/>
          <w:lang w:eastAsia="zh-CN"/>
        </w:rPr>
      </w:pPr>
      <w:bookmarkStart w:id="12" w:name="_Toc11712"/>
      <w:r>
        <w:rPr>
          <w:rFonts w:ascii="仿宋" w:eastAsia="仿宋" w:hAnsi="仿宋" w:cs="仿宋" w:hint="eastAsia"/>
          <w:sz w:val="28"/>
          <w:lang w:eastAsia="zh-CN"/>
        </w:rPr>
        <w:t>(二)、单一稀土氧化物及盐类项目建设必要性分析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单一稀土氧化物及盐类项目建设的迫切性源于对行业发展趋势的深刻洞察。我们正处于一个行业变革的时代，科技创新、数字化转型成为企业发展的关键动力。单一稀土氧化物及盐类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单一稀土氧化物及盐类项目建设不仅仅是为了跟上潮流，更是为了通过技术创新推动企业的持续发展。通过引入先进的技术和解决方案，单一稀土氧化物及盐类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单一稀土氧化物及盐类项目的建设成为必然选择，通过提高产品质量、拓展服务领域，从而在竞争中获得更多的机会。单一稀土氧化物及盐类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单一稀土氧化物及盐类项目建设的必要性体现在对客户需求更精准的满足。通过单一稀土氧化物及盐类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单一稀土氧化物及盐类项目建设的背后是对企业持续创新的追求。只有通过不断创新，企业才能在竞争中立于不败之地。单一稀土氧化物及盐类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3" w:name="_Toc32616"/>
      <w:r>
        <w:rPr>
          <w:rFonts w:ascii="仿宋" w:eastAsia="仿宋" w:hAnsi="仿宋" w:cs="仿宋" w:hint="eastAsia"/>
          <w:sz w:val="28"/>
          <w:lang w:eastAsia="zh-CN"/>
        </w:rPr>
        <w:t>四、单一稀土氧化物及盐类项目建设单位说明</w:t>
      </w:r>
      <w:bookmarkEnd w:id="13"/>
    </w:p>
    <w:p>
      <w:pPr>
        <w:pStyle w:val="Heading2"/>
        <w:rPr>
          <w:rFonts w:ascii="仿宋" w:eastAsia="仿宋" w:hAnsi="仿宋" w:cs="仿宋" w:hint="eastAsia"/>
          <w:lang w:eastAsia="zh-CN"/>
        </w:rPr>
      </w:pPr>
      <w:bookmarkStart w:id="14" w:name="_Toc7818"/>
      <w:r>
        <w:rPr>
          <w:rFonts w:ascii="仿宋" w:eastAsia="仿宋" w:hAnsi="仿宋" w:cs="仿宋" w:hint="eastAsia"/>
          <w:lang w:eastAsia="zh-CN"/>
        </w:rPr>
        <w:t>(一)、单一稀土氧化物及盐类项目承办单位基本情况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5" w:name="_Toc20544"/>
      <w:r>
        <w:rPr>
          <w:rFonts w:ascii="仿宋" w:eastAsia="仿宋" w:hAnsi="仿宋" w:cs="仿宋" w:hint="eastAsia"/>
          <w:sz w:val="28"/>
          <w:lang w:eastAsia="zh-CN"/>
        </w:rPr>
        <w:t>(二)、公司经济效益分析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作为单一稀土氧化物及盐类项目承办单位的XXXX，我们着眼于实现可持续的经济效益。通过技术创新和解决方案的提供，公司预计在单一稀土氧化物及盐类项目执行期间将获得可观的收入增长。这一收入来源主要包括单一稀土氧化物及盐类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同时，我们注重成本控制和效率提升，以确保单一稀土氧化物及盐类项目的可持续盈利。透过精细的管理和资源优化，公司期望实现单一稀土氧化物及盐类项目利润最大化。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单一稀土氧化物及盐类项目实施进行全面的投资评估，包括单一稀土氧化物及盐类项目启动阶段的资金投入和后续运营成本。通过对单一稀土氧化物及盐类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单一稀土氧化物及盐类项目实施过程中具备足够的资金流动性，公司将进行详尽的现金流分析。这包括资金需求的合理预测、单一稀土氧化物及盐类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6" w:name="_Toc27515"/>
      <w:r>
        <w:rPr>
          <w:rFonts w:ascii="仿宋" w:eastAsia="仿宋" w:hAnsi="仿宋" w:cs="仿宋" w:hint="eastAsia"/>
          <w:sz w:val="28"/>
          <w:lang w:eastAsia="zh-CN"/>
        </w:rPr>
        <w:t>五、单一稀土氧化物及盐类项目可持续发展</w:t>
      </w:r>
      <w:bookmarkEnd w:id="16"/>
    </w:p>
    <w:p>
      <w:pPr>
        <w:pStyle w:val="Heading2"/>
        <w:rPr>
          <w:rFonts w:ascii="仿宋" w:eastAsia="仿宋" w:hAnsi="仿宋" w:cs="仿宋" w:hint="eastAsia"/>
          <w:lang w:eastAsia="zh-CN"/>
        </w:rPr>
      </w:pPr>
      <w:bookmarkStart w:id="17" w:name="_Toc12196"/>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单一稀土氧化物及盐类项目中，单一稀土氧化物及盐类项目团队着眼于未来，明确了可持续发展的战略方向。制定的具体可持续发展目标包括降低资源使用、采用环保技术、最大化社会效益等。这一步骤不仅有助于单一稀土氧化物及盐类项目在环保和社会责任方面达到最高标准，也为未来提供了明确的指引，确保单一稀土氧化物及盐类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可持续实践的融入单一稀土氧化物及盐类项目管理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单一稀土氧化物及盐类项目管理周期。从单一稀土氧化物及盐类项目规划开始，单一稀土氧化物及盐类项目团队就考虑了环境和社会的因素。在执行阶段，单一稀土氧化物及盐类项目团队积极推动绿色技术的应用，优化资源利用。此外，关注员工的社会责任，通过培训和沟通活动提高员工对可持续发展的认知，使他们能够在日常工作中践行可持续实践。这些举措不仅为单一稀土氧化物及盐类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8" w:name="_Toc27854"/>
      <w:r>
        <w:rPr>
          <w:rFonts w:ascii="仿宋" w:eastAsia="仿宋" w:hAnsi="仿宋" w:cs="仿宋" w:hint="eastAsia"/>
          <w:sz w:val="28"/>
          <w:lang w:eastAsia="zh-CN"/>
        </w:rPr>
        <w:t>(二)、环保与社会责任</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单一稀土氧化物及盐类项目的可持续发展理念，我们深信环保与社会责任是单一稀土氧化物及盐类项目成功的关键支柱。在单一稀土氧化物及盐类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单一稀土氧化物及盐类项目团队通过引入先进的环保技术、建立高效的废物处理系统以及推动能源节约措施，积极履行环保责任。定期的环保监测和评估确保单一稀土氧化物及盐类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单一稀土氧化物及盐类项目不仅致力于自身可持续发展，还注重对社会的回馈。通过支持社区单一稀土氧化物及盐类项目、参与慈善事业、提供培训机会等方式，单一稀土氧化物及盐类项目积极履行社会责任。与当地社区建立积极互动，关注员工的工作与生活平衡，以及员工的身心健康，是单一稀土氧化物及盐类项目在社会责任层面的关键举措。这样的实践不仅增强了单一稀土氧化物及盐类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9" w:name="_Toc30418"/>
      <w:r>
        <w:rPr>
          <w:rFonts w:ascii="仿宋" w:eastAsia="仿宋" w:hAnsi="仿宋" w:cs="仿宋" w:hint="eastAsia"/>
          <w:sz w:val="28"/>
          <w:lang w:eastAsia="zh-CN"/>
        </w:rPr>
        <w:t>六、单一稀土氧化物及盐类项目文档管理</w:t>
      </w:r>
      <w:bookmarkEnd w:id="19"/>
    </w:p>
    <w:p>
      <w:pPr>
        <w:pStyle w:val="Heading2"/>
        <w:rPr>
          <w:rFonts w:ascii="仿宋" w:eastAsia="仿宋" w:hAnsi="仿宋" w:cs="仿宋" w:hint="eastAsia"/>
          <w:lang w:eastAsia="zh-CN"/>
        </w:rPr>
      </w:pPr>
      <w:bookmarkStart w:id="20" w:name="_Toc14577"/>
      <w:r>
        <w:rPr>
          <w:rFonts w:ascii="仿宋" w:eastAsia="仿宋" w:hAnsi="仿宋" w:cs="仿宋" w:hint="eastAsia"/>
          <w:lang w:eastAsia="zh-CN"/>
        </w:rPr>
        <w:t>(一)、文档编制与审查</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单一稀土氧化物及盐类项目高度重视文档的质量和准确性，以支持单一稀土氧化物及盐类项目的各项活动和决策。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单一稀土氧化物及盐类项目文档的编制始于单一稀土氧化物及盐类项目计划的初期，我们制定了详细的文档编制计划，明确了每个文档的内容、格式和编写责任人。在单一稀土氧化物及盐类项目启动阶段，我们首先编制了单一稀土氧化物及盐类项目章程，明确定义了单一稀土氧化物及盐类项目的目标、范围、风险等关键要素。随后，单一稀土氧化物及盐类项目团队根据计划陆续编制了需求文档、设计文档、测试文档等各类文档，确保单一稀土氧化物及盐类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单一稀土氧化物及盐类项目管理中的重要环节，旨在确保单一稀土氧化物及盐类项目文档符合质量标准和单一稀土氧化物及盐类项目需求。在单一稀土氧化物及盐类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单一稀土氧化物及盐类项目相关利益方和专业领域的专家对文档进行独立审查。这有助于获取更全面、客观的反馈，确保单一稀土氧化物及盐类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单一稀土氧化物及盐类项目在文档编制与审查方面建立了严格的管理机制，通过规范的流程和多维度的审查，确保单一稀土氧化物及盐类项目文档的质量、准确性和可靠性，为单一稀土氧化物及盐类项目的顺利推进提供了有力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https://d.book118.com/067032104160006032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单一稀土氧化物及盐类项目规划设计纲要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单一稀土氧化物及盐类项目规划设计纲要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单一稀土氧化物及盐类项目规划设计纲要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单一稀土氧化物及盐类项目规划设计纲要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单一稀土氧化物及盐类项目规划设计纲要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单一稀土氧化物及盐类项目规划设计纲要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单一稀土氧化物及盐类项目规划设计纲要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单一稀土氧化物及盐类项目规划设计纲要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单一稀土氧化物及盐类项目规划设计纲要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单一稀土氧化物及盐类项目规划设计纲要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单一稀土氧化物及盐类项目规划设计纲要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单一稀土氧化物及盐类项目规划设计纲要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单一稀土氧化物及盐类项目规划设计纲要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单一稀土氧化物及盐类项目规划设计纲要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单一稀土氧化物及盐类项目规划设计纲要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单一稀土氧化物及盐类项目规划设计纲要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单一稀土氧化物及盐类项目规划设计纲要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9807C1"/>
    <w:rsid w:val="169807C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67032104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2024-01-19T15:42:00Z</dcterms:created>
  <dcterms:modified xsi:type="dcterms:W3CDTF">2024-01-19T15:43:16Z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BAA5F40006FC49F4B4A8ADBFAEF6646B_11</vt:lpwstr>
  </property>
  <property fmtid="{D5CDD505-2E9C-101B-9397-08002B2CF9AE}" pid="3" name="KSOProductBuildVer">
    <vt:lpwstr>2052-12.1.0.16120</vt:lpwstr>
  </property>
</Properties>
</file>