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2018-2023年顺德职业技术学院高职单招（数学／语文／英语）历年常考试题库含答案解析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A.逐客正确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B.逐客错误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C.逐客利于秦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D.客有负于秦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《论学问》一文指出治学的目的是（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A.能权衡轻重，审察事理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B.娱乐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C.增长才识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D.装饰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《五代史伶官传序》中，告诫人们要居安思危的警戒性语句是（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A.祸患常积于忽微，智勇多困于所溺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B.满招损，谦得益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C.忧劳可以兴国，逸豫可以亡身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D.盛衰之理，虽曰天命，岂非人事哉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柳永《八声甘州（对潇潇暮雨洒江天）》中贯穿全词的句子是（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A.是处红衰翠减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B.惟有长江水，无语东流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C.不忍登高临远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D.叹年来踪迹，何事苦淹留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孔子所说的“小康”社会指的是（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B.商周时代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C.“三代之英”时代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D.春秋时代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《炉中煤》一诗中诗人用“炉中煤”来自喻，这运用了什么修辞手法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郁达夫《故都的秋》是一篇（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A.反映地方民情风俗的散文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C.写景散文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苏轼的《前赤壁赋》主要描写了哪三种景物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A.明月、江水、秋花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B.江水、明月、清风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C.清风、黄花、梧桐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D.清风、明月、芦荻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朱自清早期参加的文学社团是（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A.“新月社”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B.“文学研究会”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C.“创造社”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D.“左翼作家联盟”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庄子《秋水》中代表庄子观点的人物是（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B.河伯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D.河伯与北海若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“多行不义必自毙”“望洋兴叹”“形影相吊”三个成语依次出自（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A.《郑伯克段于鄢》《庄子·秋水》《陈情表》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B.《庄子·秋水》《陈情表》《郑伯克段于鄢》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C.《郑伯克段于鄢》《陈情表》《庄子·秋水》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D.《陈情表》《庄子·秋水》《郑伯克段于鄢》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在先秦诸子中，文风以想象丰富、辞藻瑰丽、汪洋恣肆而著称的是（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《日出》的背景是（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A.20世纪30年代中国的农村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B.20世纪30年代中国的城市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C.20世纪20年代中国的城市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D.20世纪40年代中国的乡村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https://d.book118.com/067053003156006044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67053003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