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高低压开关行业商业计划书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一、建设规模与产品方案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二、土建工程设计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三、员工沟通技巧培训与人际关系管理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7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_Toc15767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四、高低压开关生产计划的含义与指标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(一)、高低压开关行业发展前景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(二)、高低压开关产业链分析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(三)、高低压开关项目市场营销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(四)、高低压开关行业发展特点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六、风险应对评估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七、高低压开关项目工艺分析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(一)、高低压开关项目建设期原辅材料供应情况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(二)、高低压开关项目运营期原辅材料采购及管理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(四)、高低压开关项目工艺技术设计方案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1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九、高低压开关项目实施与监督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(一)、高低压开关项目进度与任务分配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十、安全经营规范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_Toc26067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十一、市场趋势与消费者洞察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(一)、高低压开关项目进度安排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(二)、高低压开关项目实施保障措施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eastAsia="zh-CN"/>
          </w:rPr>
          <w:t>十四、高低压开关行业产品策略</w:t>
        </w:r>
        <w:r>
          <w:tab/>
        </w:r>
        <w:r>
          <w:fldChar w:fldCharType="begin"/>
        </w:r>
        <w:r>
          <w:instrText xml:space="preserve"> PAGEREF _Toc4819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9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十五、供应链可持续性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十六、高低压开关人力资源管理方案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(一)、高低压开关人力资源管理原则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(二)、高低压开关人力资源组织架构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(三)、高低压开关人力资源培训与开发方案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(四)、高低压开关人员配置方案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(五)、高低压开关绩效和薪酬管理方案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(六)、高低压开关员工福利管理方案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(二)、合作高低压开关项目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十八、团队建设与领导力发展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_Toc10423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8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_Toc13038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_Toc32645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二十、员工晋升与职业发展通道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二十一、公司文化与社会责任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2" w:history="1">
        <w:r>
          <w:rPr>
            <w:rFonts w:ascii="仿宋" w:eastAsia="仿宋" w:hAnsi="仿宋" w:cs="仿宋" w:hint="eastAsia"/>
            <w:lang w:eastAsia="zh-CN"/>
          </w:rPr>
          <w:t>二十二职业健康与员工福祉</w:t>
        </w:r>
        <w:r>
          <w:tab/>
        </w:r>
        <w:r>
          <w:fldChar w:fldCharType="begin"/>
        </w:r>
        <w:r>
          <w:instrText xml:space="preserve"> PAGEREF _Toc10002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二十三、安全与劳动保护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5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_Toc14085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45"/>
      <w:r>
        <w:rPr>
          <w:rFonts w:ascii="仿宋" w:eastAsia="仿宋" w:hAnsi="仿宋" w:cs="仿宋" w:hint="eastAsia"/>
          <w:sz w:val="28"/>
          <w:lang w:eastAsia="zh-CN"/>
        </w:rPr>
        <w:t>一、建设规模与产品方案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986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一、「高低压开关」项目的场地尺寸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这个「高低压开关」项目占地总面积约为XX平方米（约为XX亩），预计场区规划总建筑面积为XX平方米。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通过对国内外市场需求和XX集团有限公司建设能力的分析，确定了建设规模，预计达到年产XX的产能水平，年营业收入预计为XX万元。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54"/>
      <w:r>
        <w:rPr>
          <w:rFonts w:ascii="仿宋" w:eastAsia="仿宋" w:hAnsi="仿宋" w:cs="仿宋" w:hint="eastAsia"/>
          <w:sz w:val="28"/>
          <w:lang w:eastAsia="zh-CN"/>
        </w:rPr>
        <w:t>(二)、产品规划方案及生产纲领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产物筹划计划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https://d.book118.com/067123023122006045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高低压开关行业商业计划书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E925F2"/>
    <w:rsid w:val="02E925F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7123023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2024-02-27T13:44:00Z</dcterms:created>
  <dcterms:modified xsi:type="dcterms:W3CDTF">2024-02-27T13:44:22Z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CC1AB2483F6D48EBA0B7F4BB098D0216_11</vt:lpwstr>
  </property>
  <property fmtid="{D5CDD505-2E9C-101B-9397-08002B2CF9AE}" pid="3" name="KSOProductBuildVer">
    <vt:lpwstr>2052-12.1.0.16250</vt:lpwstr>
  </property>
</Properties>
</file>