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染料类项目计划设计方案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08" w:history="1">
        <w:r>
          <w:rPr>
            <w:rFonts w:ascii="仿宋" w:eastAsia="仿宋" w:hAnsi="仿宋" w:cs="仿宋" w:hint="eastAsia"/>
            <w:lang w:eastAsia="zh-CN"/>
          </w:rPr>
          <w:t>概论</w:t>
        </w:r>
        <w:r>
          <w:tab/>
        </w:r>
        <w:r>
          <w:fldChar w:fldCharType="begin"/>
        </w:r>
        <w:r>
          <w:instrText xml:space="preserve"> PAGEREF _Toc3808 \h </w:instrText>
        </w:r>
        <w:r>
          <w:fldChar w:fldCharType="separate"/>
        </w:r>
        <w:r>
          <w:t>3</w:t>
        </w:r>
        <w:r>
          <w:fldChar w:fldCharType="end"/>
        </w:r>
      </w:hyperlink>
    </w:p>
    <w:p>
      <w:pPr>
        <w:pStyle w:val="TOC1"/>
        <w:tabs>
          <w:tab w:val="right" w:leader="dot" w:pos="8306"/>
        </w:tabs>
      </w:pPr>
      <w:hyperlink w:anchor="_Toc17796" w:history="1">
        <w:r>
          <w:rPr>
            <w:rFonts w:ascii="仿宋" w:eastAsia="仿宋" w:hAnsi="仿宋" w:cs="仿宋" w:hint="eastAsia"/>
            <w:lang w:eastAsia="zh-CN"/>
          </w:rPr>
          <w:t>一、染料类项目建设单位说明</w:t>
        </w:r>
        <w:r>
          <w:tab/>
        </w:r>
        <w:r>
          <w:fldChar w:fldCharType="begin"/>
        </w:r>
        <w:r>
          <w:instrText xml:space="preserve"> PAGEREF _Toc17796 \h </w:instrText>
        </w:r>
        <w:r>
          <w:fldChar w:fldCharType="separate"/>
        </w:r>
        <w:r>
          <w:t>3</w:t>
        </w:r>
        <w:r>
          <w:fldChar w:fldCharType="end"/>
        </w:r>
      </w:hyperlink>
    </w:p>
    <w:p>
      <w:pPr>
        <w:pStyle w:val="TOC2"/>
        <w:tabs>
          <w:tab w:val="right" w:leader="dot" w:pos="8306"/>
        </w:tabs>
      </w:pPr>
      <w:hyperlink w:anchor="_Toc11998" w:history="1">
        <w:r>
          <w:rPr>
            <w:rFonts w:ascii="仿宋" w:eastAsia="仿宋" w:hAnsi="仿宋" w:cs="仿宋" w:hint="eastAsia"/>
            <w:lang w:eastAsia="zh-CN"/>
          </w:rPr>
          <w:t>(一)、染料类项目承办单位基本情况</w:t>
        </w:r>
        <w:r>
          <w:tab/>
        </w:r>
        <w:r>
          <w:fldChar w:fldCharType="begin"/>
        </w:r>
        <w:r>
          <w:instrText xml:space="preserve"> PAGEREF _Toc11998 \h </w:instrText>
        </w:r>
        <w:r>
          <w:fldChar w:fldCharType="separate"/>
        </w:r>
        <w:r>
          <w:t>3</w:t>
        </w:r>
        <w:r>
          <w:fldChar w:fldCharType="end"/>
        </w:r>
      </w:hyperlink>
    </w:p>
    <w:p>
      <w:pPr>
        <w:pStyle w:val="TOC2"/>
        <w:tabs>
          <w:tab w:val="right" w:leader="dot" w:pos="8306"/>
        </w:tabs>
      </w:pPr>
      <w:hyperlink w:anchor="_Toc6635" w:history="1">
        <w:r>
          <w:rPr>
            <w:rFonts w:ascii="仿宋" w:eastAsia="仿宋" w:hAnsi="仿宋" w:cs="仿宋" w:hint="eastAsia"/>
            <w:lang w:eastAsia="zh-CN"/>
          </w:rPr>
          <w:t>(二)、公司经济效益分析</w:t>
        </w:r>
        <w:r>
          <w:tab/>
        </w:r>
        <w:r>
          <w:fldChar w:fldCharType="begin"/>
        </w:r>
        <w:r>
          <w:instrText xml:space="preserve"> PAGEREF _Toc6635 \h </w:instrText>
        </w:r>
        <w:r>
          <w:fldChar w:fldCharType="separate"/>
        </w:r>
        <w:r>
          <w:t>4</w:t>
        </w:r>
        <w:r>
          <w:fldChar w:fldCharType="end"/>
        </w:r>
      </w:hyperlink>
    </w:p>
    <w:p>
      <w:pPr>
        <w:pStyle w:val="TOC1"/>
        <w:tabs>
          <w:tab w:val="right" w:leader="dot" w:pos="8306"/>
        </w:tabs>
      </w:pPr>
      <w:hyperlink w:anchor="_Toc13988" w:history="1">
        <w:r>
          <w:rPr>
            <w:rFonts w:ascii="仿宋" w:eastAsia="仿宋" w:hAnsi="仿宋" w:cs="仿宋" w:hint="eastAsia"/>
            <w:lang w:eastAsia="zh-CN"/>
          </w:rPr>
          <w:t>二、染料类项目可持续发展</w:t>
        </w:r>
        <w:r>
          <w:tab/>
        </w:r>
        <w:r>
          <w:fldChar w:fldCharType="begin"/>
        </w:r>
        <w:r>
          <w:instrText xml:space="preserve"> PAGEREF _Toc13988 \h </w:instrText>
        </w:r>
        <w:r>
          <w:fldChar w:fldCharType="separate"/>
        </w:r>
        <w:r>
          <w:t>5</w:t>
        </w:r>
        <w:r>
          <w:fldChar w:fldCharType="end"/>
        </w:r>
      </w:hyperlink>
    </w:p>
    <w:p>
      <w:pPr>
        <w:pStyle w:val="TOC2"/>
        <w:tabs>
          <w:tab w:val="right" w:leader="dot" w:pos="8306"/>
        </w:tabs>
      </w:pPr>
      <w:hyperlink w:anchor="_Toc3406" w:history="1">
        <w:r>
          <w:rPr>
            <w:rFonts w:ascii="仿宋" w:eastAsia="仿宋" w:hAnsi="仿宋" w:cs="仿宋" w:hint="eastAsia"/>
            <w:lang w:eastAsia="zh-CN"/>
          </w:rPr>
          <w:t>(一)、可持续战略与实践</w:t>
        </w:r>
        <w:r>
          <w:tab/>
        </w:r>
        <w:r>
          <w:fldChar w:fldCharType="begin"/>
        </w:r>
        <w:r>
          <w:instrText xml:space="preserve"> PAGEREF _Toc3406 \h </w:instrText>
        </w:r>
        <w:r>
          <w:fldChar w:fldCharType="separate"/>
        </w:r>
        <w:r>
          <w:t>5</w:t>
        </w:r>
        <w:r>
          <w:fldChar w:fldCharType="end"/>
        </w:r>
      </w:hyperlink>
    </w:p>
    <w:p>
      <w:pPr>
        <w:pStyle w:val="TOC2"/>
        <w:tabs>
          <w:tab w:val="right" w:leader="dot" w:pos="8306"/>
        </w:tabs>
      </w:pPr>
      <w:hyperlink w:anchor="_Toc28549" w:history="1">
        <w:r>
          <w:rPr>
            <w:rFonts w:ascii="仿宋" w:eastAsia="仿宋" w:hAnsi="仿宋" w:cs="仿宋" w:hint="eastAsia"/>
            <w:lang w:eastAsia="zh-CN"/>
          </w:rPr>
          <w:t>(二)、环保与社会责任</w:t>
        </w:r>
        <w:r>
          <w:tab/>
        </w:r>
        <w:r>
          <w:fldChar w:fldCharType="begin"/>
        </w:r>
        <w:r>
          <w:instrText xml:space="preserve"> PAGEREF _Toc28549 \h </w:instrText>
        </w:r>
        <w:r>
          <w:fldChar w:fldCharType="separate"/>
        </w:r>
        <w:r>
          <w:t>5</w:t>
        </w:r>
        <w:r>
          <w:fldChar w:fldCharType="end"/>
        </w:r>
      </w:hyperlink>
    </w:p>
    <w:p>
      <w:pPr>
        <w:pStyle w:val="TOC1"/>
        <w:tabs>
          <w:tab w:val="right" w:leader="dot" w:pos="8306"/>
        </w:tabs>
      </w:pPr>
      <w:hyperlink w:anchor="_Toc4142" w:history="1">
        <w:r>
          <w:rPr>
            <w:rFonts w:ascii="仿宋" w:eastAsia="仿宋" w:hAnsi="仿宋" w:cs="仿宋" w:hint="eastAsia"/>
            <w:lang w:eastAsia="zh-CN"/>
          </w:rPr>
          <w:t>三、市场分析、调研</w:t>
        </w:r>
        <w:r>
          <w:tab/>
        </w:r>
        <w:r>
          <w:fldChar w:fldCharType="begin"/>
        </w:r>
        <w:r>
          <w:instrText xml:space="preserve"> PAGEREF _Toc4142 \h </w:instrText>
        </w:r>
        <w:r>
          <w:fldChar w:fldCharType="separate"/>
        </w:r>
        <w:r>
          <w:t>6</w:t>
        </w:r>
        <w:r>
          <w:fldChar w:fldCharType="end"/>
        </w:r>
      </w:hyperlink>
    </w:p>
    <w:p>
      <w:pPr>
        <w:pStyle w:val="TOC2"/>
        <w:tabs>
          <w:tab w:val="right" w:leader="dot" w:pos="8306"/>
        </w:tabs>
      </w:pPr>
      <w:hyperlink w:anchor="_Toc10869" w:history="1">
        <w:r>
          <w:rPr>
            <w:rFonts w:ascii="仿宋" w:eastAsia="仿宋" w:hAnsi="仿宋" w:cs="仿宋" w:hint="eastAsia"/>
            <w:lang w:eastAsia="zh-CN"/>
          </w:rPr>
          <w:t>(一)、染料类行业分析</w:t>
        </w:r>
        <w:r>
          <w:tab/>
        </w:r>
        <w:r>
          <w:fldChar w:fldCharType="begin"/>
        </w:r>
        <w:r>
          <w:instrText xml:space="preserve"> PAGEREF _Toc10869 \h </w:instrText>
        </w:r>
        <w:r>
          <w:fldChar w:fldCharType="separate"/>
        </w:r>
        <w:r>
          <w:t>6</w:t>
        </w:r>
        <w:r>
          <w:fldChar w:fldCharType="end"/>
        </w:r>
      </w:hyperlink>
    </w:p>
    <w:p>
      <w:pPr>
        <w:pStyle w:val="TOC2"/>
        <w:tabs>
          <w:tab w:val="right" w:leader="dot" w:pos="8306"/>
        </w:tabs>
      </w:pPr>
      <w:hyperlink w:anchor="_Toc12358" w:history="1">
        <w:r>
          <w:rPr>
            <w:rFonts w:ascii="仿宋" w:eastAsia="仿宋" w:hAnsi="仿宋" w:cs="仿宋" w:hint="eastAsia"/>
            <w:lang w:eastAsia="zh-CN"/>
          </w:rPr>
          <w:t>(二)、染料类市场分析预测</w:t>
        </w:r>
        <w:r>
          <w:tab/>
        </w:r>
        <w:r>
          <w:fldChar w:fldCharType="begin"/>
        </w:r>
        <w:r>
          <w:instrText xml:space="preserve"> PAGEREF _Toc12358 \h </w:instrText>
        </w:r>
        <w:r>
          <w:fldChar w:fldCharType="separate"/>
        </w:r>
        <w:r>
          <w:t>7</w:t>
        </w:r>
        <w:r>
          <w:fldChar w:fldCharType="end"/>
        </w:r>
      </w:hyperlink>
    </w:p>
    <w:p>
      <w:pPr>
        <w:pStyle w:val="TOC1"/>
        <w:tabs>
          <w:tab w:val="right" w:leader="dot" w:pos="8306"/>
        </w:tabs>
      </w:pPr>
      <w:hyperlink w:anchor="_Toc1171" w:history="1">
        <w:r>
          <w:rPr>
            <w:rFonts w:ascii="仿宋" w:eastAsia="仿宋" w:hAnsi="仿宋" w:cs="仿宋" w:hint="eastAsia"/>
            <w:lang w:eastAsia="zh-CN"/>
          </w:rPr>
          <w:t>四、染料类项目绩效评估</w:t>
        </w:r>
        <w:r>
          <w:tab/>
        </w:r>
        <w:r>
          <w:fldChar w:fldCharType="begin"/>
        </w:r>
        <w:r>
          <w:instrText xml:space="preserve"> PAGEREF _Toc1171 \h </w:instrText>
        </w:r>
        <w:r>
          <w:fldChar w:fldCharType="separate"/>
        </w:r>
        <w:r>
          <w:t>8</w:t>
        </w:r>
        <w:r>
          <w:fldChar w:fldCharType="end"/>
        </w:r>
      </w:hyperlink>
    </w:p>
    <w:p>
      <w:pPr>
        <w:pStyle w:val="TOC2"/>
        <w:tabs>
          <w:tab w:val="right" w:leader="dot" w:pos="8306"/>
        </w:tabs>
      </w:pPr>
      <w:hyperlink w:anchor="_Toc27483" w:history="1">
        <w:r>
          <w:rPr>
            <w:rFonts w:ascii="仿宋" w:eastAsia="仿宋" w:hAnsi="仿宋" w:cs="仿宋" w:hint="eastAsia"/>
            <w:lang w:eastAsia="zh-CN"/>
          </w:rPr>
          <w:t>(一)、绩效评估指标</w:t>
        </w:r>
        <w:r>
          <w:tab/>
        </w:r>
        <w:r>
          <w:fldChar w:fldCharType="begin"/>
        </w:r>
        <w:r>
          <w:instrText xml:space="preserve"> PAGEREF _Toc27483 \h </w:instrText>
        </w:r>
        <w:r>
          <w:fldChar w:fldCharType="separate"/>
        </w:r>
        <w:r>
          <w:t>8</w:t>
        </w:r>
        <w:r>
          <w:fldChar w:fldCharType="end"/>
        </w:r>
      </w:hyperlink>
    </w:p>
    <w:p>
      <w:pPr>
        <w:pStyle w:val="TOC2"/>
        <w:tabs>
          <w:tab w:val="right" w:leader="dot" w:pos="8306"/>
        </w:tabs>
      </w:pPr>
      <w:hyperlink w:anchor="_Toc3369" w:history="1">
        <w:r>
          <w:rPr>
            <w:rFonts w:ascii="仿宋" w:eastAsia="仿宋" w:hAnsi="仿宋" w:cs="仿宋" w:hint="eastAsia"/>
            <w:lang w:eastAsia="zh-CN"/>
          </w:rPr>
          <w:t>(二)、绩效评估方法</w:t>
        </w:r>
        <w:r>
          <w:tab/>
        </w:r>
        <w:r>
          <w:fldChar w:fldCharType="begin"/>
        </w:r>
        <w:r>
          <w:instrText xml:space="preserve"> PAGEREF _Toc3369 \h </w:instrText>
        </w:r>
        <w:r>
          <w:fldChar w:fldCharType="separate"/>
        </w:r>
        <w:r>
          <w:t>9</w:t>
        </w:r>
        <w:r>
          <w:fldChar w:fldCharType="end"/>
        </w:r>
      </w:hyperlink>
    </w:p>
    <w:p>
      <w:pPr>
        <w:pStyle w:val="TOC2"/>
        <w:tabs>
          <w:tab w:val="right" w:leader="dot" w:pos="8306"/>
        </w:tabs>
      </w:pPr>
      <w:hyperlink w:anchor="_Toc25024" w:history="1">
        <w:r>
          <w:rPr>
            <w:rFonts w:ascii="仿宋" w:eastAsia="仿宋" w:hAnsi="仿宋" w:cs="仿宋" w:hint="eastAsia"/>
            <w:lang w:eastAsia="zh-CN"/>
          </w:rPr>
          <w:t>(三)、绩效评估周期</w:t>
        </w:r>
        <w:r>
          <w:tab/>
        </w:r>
        <w:r>
          <w:fldChar w:fldCharType="begin"/>
        </w:r>
        <w:r>
          <w:instrText xml:space="preserve"> PAGEREF _Toc25024 \h </w:instrText>
        </w:r>
        <w:r>
          <w:fldChar w:fldCharType="separate"/>
        </w:r>
        <w:r>
          <w:t>10</w:t>
        </w:r>
        <w:r>
          <w:fldChar w:fldCharType="end"/>
        </w:r>
      </w:hyperlink>
    </w:p>
    <w:p>
      <w:pPr>
        <w:pStyle w:val="TOC1"/>
        <w:tabs>
          <w:tab w:val="right" w:leader="dot" w:pos="8306"/>
        </w:tabs>
      </w:pPr>
      <w:hyperlink w:anchor="_Toc16548" w:history="1">
        <w:r>
          <w:rPr>
            <w:rFonts w:ascii="仿宋" w:eastAsia="仿宋" w:hAnsi="仿宋" w:cs="仿宋" w:hint="eastAsia"/>
            <w:lang w:eastAsia="zh-CN"/>
          </w:rPr>
          <w:t>五、染料类项目选址可行性分析</w:t>
        </w:r>
        <w:r>
          <w:tab/>
        </w:r>
        <w:r>
          <w:fldChar w:fldCharType="begin"/>
        </w:r>
        <w:r>
          <w:instrText xml:space="preserve"> PAGEREF _Toc16548 \h </w:instrText>
        </w:r>
        <w:r>
          <w:fldChar w:fldCharType="separate"/>
        </w:r>
        <w:r>
          <w:t>11</w:t>
        </w:r>
        <w:r>
          <w:fldChar w:fldCharType="end"/>
        </w:r>
      </w:hyperlink>
    </w:p>
    <w:p>
      <w:pPr>
        <w:pStyle w:val="TOC2"/>
        <w:tabs>
          <w:tab w:val="right" w:leader="dot" w:pos="8306"/>
        </w:tabs>
      </w:pPr>
      <w:hyperlink w:anchor="_Toc11760" w:history="1">
        <w:r>
          <w:rPr>
            <w:rFonts w:ascii="仿宋" w:eastAsia="仿宋" w:hAnsi="仿宋" w:cs="仿宋" w:hint="eastAsia"/>
            <w:lang w:eastAsia="zh-CN"/>
          </w:rPr>
          <w:t>(一)、染料类项目选址</w:t>
        </w:r>
        <w:r>
          <w:tab/>
        </w:r>
        <w:r>
          <w:fldChar w:fldCharType="begin"/>
        </w:r>
        <w:r>
          <w:instrText xml:space="preserve"> PAGEREF _Toc11760 \h </w:instrText>
        </w:r>
        <w:r>
          <w:fldChar w:fldCharType="separate"/>
        </w:r>
        <w:r>
          <w:t>11</w:t>
        </w:r>
        <w:r>
          <w:fldChar w:fldCharType="end"/>
        </w:r>
      </w:hyperlink>
    </w:p>
    <w:p>
      <w:pPr>
        <w:pStyle w:val="TOC2"/>
        <w:tabs>
          <w:tab w:val="right" w:leader="dot" w:pos="8306"/>
        </w:tabs>
      </w:pPr>
      <w:hyperlink w:anchor="_Toc10317" w:history="1">
        <w:r>
          <w:rPr>
            <w:rFonts w:ascii="仿宋" w:eastAsia="仿宋" w:hAnsi="仿宋" w:cs="仿宋" w:hint="eastAsia"/>
            <w:lang w:eastAsia="zh-CN"/>
          </w:rPr>
          <w:t>(二)、用地控制指标</w:t>
        </w:r>
        <w:r>
          <w:tab/>
        </w:r>
        <w:r>
          <w:fldChar w:fldCharType="begin"/>
        </w:r>
        <w:r>
          <w:instrText xml:space="preserve"> PAGEREF _Toc10317 \h </w:instrText>
        </w:r>
        <w:r>
          <w:fldChar w:fldCharType="separate"/>
        </w:r>
        <w:r>
          <w:t>11</w:t>
        </w:r>
        <w:r>
          <w:fldChar w:fldCharType="end"/>
        </w:r>
      </w:hyperlink>
    </w:p>
    <w:p>
      <w:pPr>
        <w:pStyle w:val="TOC2"/>
        <w:tabs>
          <w:tab w:val="right" w:leader="dot" w:pos="8306"/>
        </w:tabs>
      </w:pPr>
      <w:hyperlink w:anchor="_Toc4579" w:history="1">
        <w:r>
          <w:rPr>
            <w:rFonts w:ascii="仿宋" w:eastAsia="仿宋" w:hAnsi="仿宋" w:cs="仿宋" w:hint="eastAsia"/>
            <w:lang w:eastAsia="zh-CN"/>
          </w:rPr>
          <w:t>(三)、节约用地措施</w:t>
        </w:r>
        <w:r>
          <w:tab/>
        </w:r>
        <w:r>
          <w:fldChar w:fldCharType="begin"/>
        </w:r>
        <w:r>
          <w:instrText xml:space="preserve"> PAGEREF _Toc4579 \h </w:instrText>
        </w:r>
        <w:r>
          <w:fldChar w:fldCharType="separate"/>
        </w:r>
        <w:r>
          <w:t>13</w:t>
        </w:r>
        <w:r>
          <w:fldChar w:fldCharType="end"/>
        </w:r>
      </w:hyperlink>
    </w:p>
    <w:p>
      <w:pPr>
        <w:pStyle w:val="TOC2"/>
        <w:tabs>
          <w:tab w:val="right" w:leader="dot" w:pos="8306"/>
        </w:tabs>
      </w:pPr>
      <w:hyperlink w:anchor="_Toc11468" w:history="1">
        <w:r>
          <w:rPr>
            <w:rFonts w:ascii="仿宋" w:eastAsia="仿宋" w:hAnsi="仿宋" w:cs="仿宋" w:hint="eastAsia"/>
            <w:lang w:eastAsia="zh-CN"/>
          </w:rPr>
          <w:t>(四)、总图布置方案</w:t>
        </w:r>
        <w:r>
          <w:tab/>
        </w:r>
        <w:r>
          <w:fldChar w:fldCharType="begin"/>
        </w:r>
        <w:r>
          <w:instrText xml:space="preserve"> PAGEREF _Toc11468 \h </w:instrText>
        </w:r>
        <w:r>
          <w:fldChar w:fldCharType="separate"/>
        </w:r>
        <w:r>
          <w:t>14</w:t>
        </w:r>
        <w:r>
          <w:fldChar w:fldCharType="end"/>
        </w:r>
      </w:hyperlink>
    </w:p>
    <w:p>
      <w:pPr>
        <w:pStyle w:val="TOC2"/>
        <w:tabs>
          <w:tab w:val="right" w:leader="dot" w:pos="8306"/>
        </w:tabs>
      </w:pPr>
      <w:hyperlink w:anchor="_Toc28674" w:history="1">
        <w:r>
          <w:rPr>
            <w:rFonts w:ascii="仿宋" w:eastAsia="仿宋" w:hAnsi="仿宋" w:cs="仿宋" w:hint="eastAsia"/>
            <w:lang w:eastAsia="zh-CN"/>
          </w:rPr>
          <w:t>(五)、选址综合评价</w:t>
        </w:r>
        <w:r>
          <w:tab/>
        </w:r>
        <w:r>
          <w:fldChar w:fldCharType="begin"/>
        </w:r>
        <w:r>
          <w:instrText xml:space="preserve"> PAGEREF _Toc28674 \h </w:instrText>
        </w:r>
        <w:r>
          <w:fldChar w:fldCharType="separate"/>
        </w:r>
        <w:r>
          <w:t>15</w:t>
        </w:r>
        <w:r>
          <w:fldChar w:fldCharType="end"/>
        </w:r>
      </w:hyperlink>
    </w:p>
    <w:p>
      <w:pPr>
        <w:pStyle w:val="TOC1"/>
        <w:tabs>
          <w:tab w:val="right" w:leader="dot" w:pos="8306"/>
        </w:tabs>
      </w:pPr>
      <w:hyperlink w:anchor="_Toc22970" w:history="1">
        <w:r>
          <w:rPr>
            <w:rFonts w:ascii="仿宋" w:eastAsia="仿宋" w:hAnsi="仿宋" w:cs="仿宋" w:hint="eastAsia"/>
            <w:lang w:eastAsia="zh-CN"/>
          </w:rPr>
          <w:t>六、染料类项目土建工程</w:t>
        </w:r>
        <w:r>
          <w:tab/>
        </w:r>
        <w:r>
          <w:fldChar w:fldCharType="begin"/>
        </w:r>
        <w:r>
          <w:instrText xml:space="preserve"> PAGEREF _Toc22970 \h </w:instrText>
        </w:r>
        <w:r>
          <w:fldChar w:fldCharType="separate"/>
        </w:r>
        <w:r>
          <w:t>16</w:t>
        </w:r>
        <w:r>
          <w:fldChar w:fldCharType="end"/>
        </w:r>
      </w:hyperlink>
    </w:p>
    <w:p>
      <w:pPr>
        <w:pStyle w:val="TOC2"/>
        <w:tabs>
          <w:tab w:val="right" w:leader="dot" w:pos="8306"/>
        </w:tabs>
      </w:pPr>
      <w:hyperlink w:anchor="_Toc29941" w:history="1">
        <w:r>
          <w:rPr>
            <w:rFonts w:ascii="仿宋" w:eastAsia="仿宋" w:hAnsi="仿宋" w:cs="仿宋" w:hint="eastAsia"/>
            <w:lang w:eastAsia="zh-CN"/>
          </w:rPr>
          <w:t>(一)、建筑工程设计原则</w:t>
        </w:r>
        <w:r>
          <w:tab/>
        </w:r>
        <w:r>
          <w:fldChar w:fldCharType="begin"/>
        </w:r>
        <w:r>
          <w:instrText xml:space="preserve"> PAGEREF _Toc29941 \h </w:instrText>
        </w:r>
        <w:r>
          <w:fldChar w:fldCharType="separate"/>
        </w:r>
        <w:r>
          <w:t>16</w:t>
        </w:r>
        <w:r>
          <w:fldChar w:fldCharType="end"/>
        </w:r>
      </w:hyperlink>
    </w:p>
    <w:p>
      <w:pPr>
        <w:pStyle w:val="TOC2"/>
        <w:tabs>
          <w:tab w:val="right" w:leader="dot" w:pos="8306"/>
        </w:tabs>
      </w:pPr>
      <w:hyperlink w:anchor="_Toc718" w:history="1">
        <w:r>
          <w:rPr>
            <w:rFonts w:ascii="仿宋" w:eastAsia="仿宋" w:hAnsi="仿宋" w:cs="仿宋" w:hint="eastAsia"/>
            <w:lang w:eastAsia="zh-CN"/>
          </w:rPr>
          <w:t>(二)、土建工程设计年限及安全等级</w:t>
        </w:r>
        <w:r>
          <w:tab/>
        </w:r>
        <w:r>
          <w:fldChar w:fldCharType="begin"/>
        </w:r>
        <w:r>
          <w:instrText xml:space="preserve"> PAGEREF _Toc718 \h </w:instrText>
        </w:r>
        <w:r>
          <w:fldChar w:fldCharType="separate"/>
        </w:r>
        <w:r>
          <w:t>17</w:t>
        </w:r>
        <w:r>
          <w:fldChar w:fldCharType="end"/>
        </w:r>
      </w:hyperlink>
    </w:p>
    <w:p>
      <w:pPr>
        <w:pStyle w:val="TOC2"/>
        <w:tabs>
          <w:tab w:val="right" w:leader="dot" w:pos="8306"/>
        </w:tabs>
      </w:pPr>
      <w:hyperlink w:anchor="_Toc16536" w:history="1">
        <w:r>
          <w:rPr>
            <w:rFonts w:ascii="仿宋" w:eastAsia="仿宋" w:hAnsi="仿宋" w:cs="仿宋" w:hint="eastAsia"/>
            <w:lang w:eastAsia="zh-CN"/>
          </w:rPr>
          <w:t>(三)、建筑工程设计总体要求</w:t>
        </w:r>
        <w:r>
          <w:tab/>
        </w:r>
        <w:r>
          <w:fldChar w:fldCharType="begin"/>
        </w:r>
        <w:r>
          <w:instrText xml:space="preserve"> PAGEREF _Toc16536 \h </w:instrText>
        </w:r>
        <w:r>
          <w:fldChar w:fldCharType="separate"/>
        </w:r>
        <w:r>
          <w:t>18</w:t>
        </w:r>
        <w:r>
          <w:fldChar w:fldCharType="end"/>
        </w:r>
      </w:hyperlink>
    </w:p>
    <w:p>
      <w:pPr>
        <w:pStyle w:val="TOC2"/>
        <w:tabs>
          <w:tab w:val="right" w:leader="dot" w:pos="8306"/>
        </w:tabs>
      </w:pPr>
      <w:hyperlink w:anchor="_Toc32617" w:history="1">
        <w:r>
          <w:rPr>
            <w:rFonts w:ascii="仿宋" w:eastAsia="仿宋" w:hAnsi="仿宋" w:cs="仿宋" w:hint="eastAsia"/>
            <w:lang w:eastAsia="zh-CN"/>
          </w:rPr>
          <w:t>(四)、土建工程建设指标</w:t>
        </w:r>
        <w:r>
          <w:tab/>
        </w:r>
        <w:r>
          <w:fldChar w:fldCharType="begin"/>
        </w:r>
        <w:r>
          <w:instrText xml:space="preserve"> PAGEREF _Toc32617 \h </w:instrText>
        </w:r>
        <w:r>
          <w:fldChar w:fldCharType="separate"/>
        </w:r>
        <w:r>
          <w:t>19</w:t>
        </w:r>
        <w:r>
          <w:fldChar w:fldCharType="end"/>
        </w:r>
      </w:hyperlink>
    </w:p>
    <w:p>
      <w:pPr>
        <w:pStyle w:val="TOC1"/>
        <w:tabs>
          <w:tab w:val="right" w:leader="dot" w:pos="8306"/>
        </w:tabs>
      </w:pPr>
      <w:hyperlink w:anchor="_Toc4057" w:history="1">
        <w:r>
          <w:rPr>
            <w:rFonts w:ascii="仿宋" w:eastAsia="仿宋" w:hAnsi="仿宋" w:cs="仿宋" w:hint="eastAsia"/>
            <w:lang w:eastAsia="zh-CN"/>
          </w:rPr>
          <w:t>七、染料类项目经营效益</w:t>
        </w:r>
        <w:r>
          <w:tab/>
        </w:r>
        <w:r>
          <w:fldChar w:fldCharType="begin"/>
        </w:r>
        <w:r>
          <w:instrText xml:space="preserve"> PAGEREF _Toc4057 \h </w:instrText>
        </w:r>
        <w:r>
          <w:fldChar w:fldCharType="separate"/>
        </w:r>
        <w:r>
          <w:t>19</w:t>
        </w:r>
        <w:r>
          <w:fldChar w:fldCharType="end"/>
        </w:r>
      </w:hyperlink>
    </w:p>
    <w:p>
      <w:pPr>
        <w:pStyle w:val="TOC2"/>
        <w:tabs>
          <w:tab w:val="right" w:leader="dot" w:pos="8306"/>
        </w:tabs>
      </w:pPr>
      <w:hyperlink w:anchor="_Toc6031" w:history="1">
        <w:r>
          <w:rPr>
            <w:rFonts w:ascii="仿宋" w:eastAsia="仿宋" w:hAnsi="仿宋" w:cs="仿宋" w:hint="eastAsia"/>
            <w:lang w:eastAsia="zh-CN"/>
          </w:rPr>
          <w:t>(一)、经济评价财务测算</w:t>
        </w:r>
        <w:r>
          <w:tab/>
        </w:r>
        <w:r>
          <w:fldChar w:fldCharType="begin"/>
        </w:r>
        <w:r>
          <w:instrText xml:space="preserve"> PAGEREF _Toc6031 \h </w:instrText>
        </w:r>
        <w:r>
          <w:fldChar w:fldCharType="separate"/>
        </w:r>
        <w:r>
          <w:t>19</w:t>
        </w:r>
        <w:r>
          <w:fldChar w:fldCharType="end"/>
        </w:r>
      </w:hyperlink>
    </w:p>
    <w:p>
      <w:pPr>
        <w:pStyle w:val="TOC2"/>
        <w:tabs>
          <w:tab w:val="right" w:leader="dot" w:pos="8306"/>
        </w:tabs>
      </w:pPr>
      <w:hyperlink w:anchor="_Toc13906" w:history="1">
        <w:r>
          <w:rPr>
            <w:rFonts w:ascii="仿宋" w:eastAsia="仿宋" w:hAnsi="仿宋" w:cs="仿宋" w:hint="eastAsia"/>
            <w:lang w:eastAsia="zh-CN"/>
          </w:rPr>
          <w:t>(二)、染料类项目盈利能力分析</w:t>
        </w:r>
        <w:r>
          <w:tab/>
        </w:r>
        <w:r>
          <w:fldChar w:fldCharType="begin"/>
        </w:r>
        <w:r>
          <w:instrText xml:space="preserve"> PAGEREF _Toc13906 \h </w:instrText>
        </w:r>
        <w:r>
          <w:fldChar w:fldCharType="separate"/>
        </w:r>
        <w:r>
          <w:t>21</w:t>
        </w:r>
        <w:r>
          <w:fldChar w:fldCharType="end"/>
        </w:r>
      </w:hyperlink>
    </w:p>
    <w:p>
      <w:pPr>
        <w:pStyle w:val="TOC1"/>
        <w:tabs>
          <w:tab w:val="right" w:leader="dot" w:pos="8306"/>
        </w:tabs>
      </w:pPr>
      <w:hyperlink w:anchor="_Toc21897" w:history="1">
        <w:r>
          <w:rPr>
            <w:rFonts w:ascii="仿宋" w:eastAsia="仿宋" w:hAnsi="仿宋" w:cs="仿宋" w:hint="eastAsia"/>
            <w:lang w:eastAsia="zh-CN"/>
          </w:rPr>
          <w:t>八、生产安全保护</w:t>
        </w:r>
        <w:r>
          <w:tab/>
        </w:r>
        <w:r>
          <w:fldChar w:fldCharType="begin"/>
        </w:r>
        <w:r>
          <w:instrText xml:space="preserve"> PAGEREF _Toc21897 \h </w:instrText>
        </w:r>
        <w:r>
          <w:fldChar w:fldCharType="separate"/>
        </w:r>
        <w:r>
          <w:t>21</w:t>
        </w:r>
        <w:r>
          <w:fldChar w:fldCharType="end"/>
        </w:r>
      </w:hyperlink>
    </w:p>
    <w:p>
      <w:pPr>
        <w:pStyle w:val="TOC2"/>
        <w:tabs>
          <w:tab w:val="right" w:leader="dot" w:pos="8306"/>
        </w:tabs>
      </w:pPr>
      <w:hyperlink w:anchor="_Toc28117" w:history="1">
        <w:r>
          <w:rPr>
            <w:rFonts w:ascii="仿宋" w:eastAsia="仿宋" w:hAnsi="仿宋" w:cs="仿宋" w:hint="eastAsia"/>
            <w:lang w:eastAsia="zh-CN"/>
          </w:rPr>
          <w:t>(一)、消防安全</w:t>
        </w:r>
        <w:r>
          <w:tab/>
        </w:r>
        <w:r>
          <w:fldChar w:fldCharType="begin"/>
        </w:r>
        <w:r>
          <w:instrText xml:space="preserve"> PAGEREF _Toc28117 \h </w:instrText>
        </w:r>
        <w:r>
          <w:fldChar w:fldCharType="separate"/>
        </w:r>
        <w:r>
          <w:t>21</w:t>
        </w:r>
        <w:r>
          <w:fldChar w:fldCharType="end"/>
        </w:r>
      </w:hyperlink>
    </w:p>
    <w:p>
      <w:pPr>
        <w:pStyle w:val="TOC2"/>
        <w:tabs>
          <w:tab w:val="right" w:leader="dot" w:pos="8306"/>
        </w:tabs>
      </w:pPr>
      <w:hyperlink w:anchor="_Toc18890" w:history="1">
        <w:r>
          <w:rPr>
            <w:rFonts w:ascii="仿宋" w:eastAsia="仿宋" w:hAnsi="仿宋" w:cs="仿宋" w:hint="eastAsia"/>
            <w:lang w:eastAsia="zh-CN"/>
          </w:rPr>
          <w:t>(二)、防火防爆总图布置措施</w:t>
        </w:r>
        <w:r>
          <w:tab/>
        </w:r>
        <w:r>
          <w:fldChar w:fldCharType="begin"/>
        </w:r>
        <w:r>
          <w:instrText xml:space="preserve"> PAGEREF _Toc18890 \h </w:instrText>
        </w:r>
        <w:r>
          <w:fldChar w:fldCharType="separate"/>
        </w:r>
        <w:r>
          <w:t>23</w:t>
        </w:r>
        <w:r>
          <w:fldChar w:fldCharType="end"/>
        </w:r>
      </w:hyperlink>
    </w:p>
    <w:p>
      <w:pPr>
        <w:pStyle w:val="TOC2"/>
        <w:tabs>
          <w:tab w:val="right" w:leader="dot" w:pos="8306"/>
        </w:tabs>
      </w:pPr>
      <w:hyperlink w:anchor="_Toc29518" w:history="1">
        <w:r>
          <w:rPr>
            <w:rFonts w:ascii="仿宋" w:eastAsia="仿宋" w:hAnsi="仿宋" w:cs="仿宋" w:hint="eastAsia"/>
            <w:lang w:eastAsia="zh-CN"/>
          </w:rPr>
          <w:t>(三)、自然灾害防范措施</w:t>
        </w:r>
        <w:r>
          <w:tab/>
        </w:r>
        <w:r>
          <w:fldChar w:fldCharType="begin"/>
        </w:r>
        <w:r>
          <w:instrText xml:space="preserve"> PAGEREF _Toc29518 \h </w:instrText>
        </w:r>
        <w:r>
          <w:fldChar w:fldCharType="separate"/>
        </w:r>
        <w:r>
          <w:t>24</w:t>
        </w:r>
        <w:r>
          <w:fldChar w:fldCharType="end"/>
        </w:r>
      </w:hyperlink>
    </w:p>
    <w:p>
      <w:pPr>
        <w:pStyle w:val="TOC2"/>
        <w:tabs>
          <w:tab w:val="right" w:leader="dot" w:pos="8306"/>
        </w:tabs>
      </w:pPr>
      <w:hyperlink w:anchor="_Toc31438" w:history="1">
        <w:r>
          <w:rPr>
            <w:rFonts w:ascii="仿宋" w:eastAsia="仿宋" w:hAnsi="仿宋" w:cs="仿宋" w:hint="eastAsia"/>
            <w:lang w:eastAsia="zh-CN"/>
          </w:rPr>
          <w:t>(四)、安全色及安全标志使用要求</w:t>
        </w:r>
        <w:r>
          <w:tab/>
        </w:r>
        <w:r>
          <w:fldChar w:fldCharType="begin"/>
        </w:r>
        <w:r>
          <w:instrText xml:space="preserve"> PAGEREF _Toc31438 \h </w:instrText>
        </w:r>
        <w:r>
          <w:fldChar w:fldCharType="separate"/>
        </w:r>
        <w:r>
          <w:t>25</w:t>
        </w:r>
        <w:r>
          <w:fldChar w:fldCharType="end"/>
        </w:r>
      </w:hyperlink>
    </w:p>
    <w:p>
      <w:pPr>
        <w:pStyle w:val="TOC2"/>
        <w:tabs>
          <w:tab w:val="right" w:leader="dot" w:pos="8306"/>
        </w:tabs>
      </w:pPr>
      <w:hyperlink w:anchor="_Toc25497" w:history="1">
        <w:r>
          <w:rPr>
            <w:rFonts w:ascii="仿宋" w:eastAsia="仿宋" w:hAnsi="仿宋" w:cs="仿宋" w:hint="eastAsia"/>
            <w:lang w:eastAsia="zh-CN"/>
          </w:rPr>
          <w:t>(五)、防尘防毒措施</w:t>
        </w:r>
        <w:r>
          <w:tab/>
        </w:r>
        <w:r>
          <w:fldChar w:fldCharType="begin"/>
        </w:r>
        <w:r>
          <w:instrText xml:space="preserve"> PAGEREF _Toc25497 \h </w:instrText>
        </w:r>
        <w:r>
          <w:fldChar w:fldCharType="separate"/>
        </w:r>
        <w:r>
          <w:t>25</w:t>
        </w:r>
        <w:r>
          <w:fldChar w:fldCharType="end"/>
        </w:r>
      </w:hyperlink>
    </w:p>
    <w:p>
      <w:pPr>
        <w:pStyle w:val="TOC2"/>
        <w:tabs>
          <w:tab w:val="right" w:leader="dot" w:pos="8306"/>
        </w:tabs>
      </w:pPr>
      <w:hyperlink w:anchor="_Toc18692" w:history="1">
        <w:r>
          <w:rPr>
            <w:rFonts w:ascii="仿宋" w:eastAsia="仿宋" w:hAnsi="仿宋" w:cs="仿宋" w:hint="eastAsia"/>
            <w:lang w:eastAsia="zh-CN"/>
          </w:rPr>
          <w:t>(六)、防静电、触电防护及防雷措施</w:t>
        </w:r>
        <w:r>
          <w:tab/>
        </w:r>
        <w:r>
          <w:fldChar w:fldCharType="begin"/>
        </w:r>
        <w:r>
          <w:instrText xml:space="preserve"> PAGEREF _Toc18692 \h </w:instrText>
        </w:r>
        <w:r>
          <w:fldChar w:fldCharType="separate"/>
        </w:r>
        <w:r>
          <w:t>26</w:t>
        </w:r>
        <w:r>
          <w:fldChar w:fldCharType="end"/>
        </w:r>
      </w:hyperlink>
    </w:p>
    <w:p>
      <w:pPr>
        <w:pStyle w:val="TOC2"/>
        <w:tabs>
          <w:tab w:val="right" w:leader="dot" w:pos="8306"/>
        </w:tabs>
      </w:pPr>
      <w:hyperlink w:anchor="_Toc8267" w:history="1">
        <w:r>
          <w:rPr>
            <w:rFonts w:ascii="仿宋" w:eastAsia="仿宋" w:hAnsi="仿宋" w:cs="仿宋" w:hint="eastAsia"/>
            <w:lang w:eastAsia="zh-CN"/>
          </w:rPr>
          <w:t>(七)、机械设备安全保障措施</w:t>
        </w:r>
        <w:r>
          <w:tab/>
        </w:r>
        <w:r>
          <w:fldChar w:fldCharType="begin"/>
        </w:r>
        <w:r>
          <w:instrText xml:space="preserve"> PAGEREF _Toc8267 \h </w:instrText>
        </w:r>
        <w:r>
          <w:fldChar w:fldCharType="separate"/>
        </w:r>
        <w:r>
          <w:t>28</w:t>
        </w:r>
        <w:r>
          <w:fldChar w:fldCharType="end"/>
        </w:r>
      </w:hyperlink>
    </w:p>
    <w:p>
      <w:pPr>
        <w:pStyle w:val="TOC1"/>
        <w:tabs>
          <w:tab w:val="right" w:leader="dot" w:pos="8306"/>
        </w:tabs>
      </w:pPr>
      <w:hyperlink w:anchor="_Toc3851" w:history="1">
        <w:r>
          <w:rPr>
            <w:rFonts w:ascii="仿宋" w:eastAsia="仿宋" w:hAnsi="仿宋" w:cs="仿宋" w:hint="eastAsia"/>
            <w:lang w:eastAsia="zh-CN"/>
          </w:rPr>
          <w:t>九、染料类项目创新与研发</w:t>
        </w:r>
        <w:r>
          <w:tab/>
        </w:r>
        <w:r>
          <w:fldChar w:fldCharType="begin"/>
        </w:r>
        <w:r>
          <w:instrText xml:space="preserve"> PAGEREF _Toc3851 \h </w:instrText>
        </w:r>
        <w:r>
          <w:fldChar w:fldCharType="separate"/>
        </w:r>
        <w:r>
          <w:t>29</w:t>
        </w:r>
        <w:r>
          <w:fldChar w:fldCharType="end"/>
        </w:r>
      </w:hyperlink>
    </w:p>
    <w:p>
      <w:pPr>
        <w:pStyle w:val="TOC2"/>
        <w:tabs>
          <w:tab w:val="right" w:leader="dot" w:pos="8306"/>
        </w:tabs>
      </w:pPr>
      <w:hyperlink w:anchor="_Toc893" w:history="1">
        <w:r>
          <w:rPr>
            <w:rFonts w:ascii="仿宋" w:eastAsia="仿宋" w:hAnsi="仿宋" w:cs="仿宋" w:hint="eastAsia"/>
            <w:lang w:eastAsia="zh-CN"/>
          </w:rPr>
          <w:t>(一)、创新策略与方向</w:t>
        </w:r>
        <w:r>
          <w:tab/>
        </w:r>
        <w:r>
          <w:fldChar w:fldCharType="begin"/>
        </w:r>
        <w:r>
          <w:instrText xml:space="preserve"> PAGEREF _Toc893 \h </w:instrText>
        </w:r>
        <w:r>
          <w:fldChar w:fldCharType="separate"/>
        </w:r>
        <w:r>
          <w:t>29</w:t>
        </w:r>
        <w:r>
          <w:fldChar w:fldCharType="end"/>
        </w:r>
      </w:hyperlink>
    </w:p>
    <w:p>
      <w:pPr>
        <w:pStyle w:val="TOC2"/>
        <w:tabs>
          <w:tab w:val="right" w:leader="dot" w:pos="8306"/>
        </w:tabs>
      </w:pPr>
      <w:hyperlink w:anchor="_Toc18627" w:history="1">
        <w:r>
          <w:rPr>
            <w:rFonts w:ascii="仿宋" w:eastAsia="仿宋" w:hAnsi="仿宋" w:cs="仿宋" w:hint="eastAsia"/>
            <w:lang w:eastAsia="zh-CN"/>
          </w:rPr>
          <w:t>(二)、研发规划与投入</w:t>
        </w:r>
        <w:r>
          <w:tab/>
        </w:r>
        <w:r>
          <w:fldChar w:fldCharType="begin"/>
        </w:r>
        <w:r>
          <w:instrText xml:space="preserve"> PAGEREF _Toc18627 \h </w:instrText>
        </w:r>
        <w:r>
          <w:fldChar w:fldCharType="separate"/>
        </w:r>
        <w:r>
          <w:t>30</w:t>
        </w:r>
        <w:r>
          <w:fldChar w:fldCharType="end"/>
        </w:r>
      </w:hyperlink>
    </w:p>
    <w:p>
      <w:pPr>
        <w:pStyle w:val="TOC1"/>
        <w:tabs>
          <w:tab w:val="right" w:leader="dot" w:pos="8306"/>
        </w:tabs>
      </w:pPr>
      <w:hyperlink w:anchor="_Toc8975" w:history="1">
        <w:r>
          <w:rPr>
            <w:rFonts w:ascii="仿宋" w:eastAsia="仿宋" w:hAnsi="仿宋" w:cs="仿宋" w:hint="eastAsia"/>
            <w:lang w:eastAsia="zh-CN"/>
          </w:rPr>
          <w:t>十、染料类项目风险管理</w:t>
        </w:r>
        <w:r>
          <w:tab/>
        </w:r>
        <w:r>
          <w:fldChar w:fldCharType="begin"/>
        </w:r>
        <w:r>
          <w:instrText xml:space="preserve"> PAGEREF _Toc8975 \h </w:instrText>
        </w:r>
        <w:r>
          <w:fldChar w:fldCharType="separate"/>
        </w:r>
        <w:r>
          <w:t>32</w:t>
        </w:r>
        <w:r>
          <w:fldChar w:fldCharType="end"/>
        </w:r>
      </w:hyperlink>
    </w:p>
    <w:p>
      <w:pPr>
        <w:pStyle w:val="TOC2"/>
        <w:tabs>
          <w:tab w:val="right" w:leader="dot" w:pos="8306"/>
        </w:tabs>
      </w:pPr>
      <w:hyperlink w:anchor="_Toc8195" w:history="1">
        <w:r>
          <w:rPr>
            <w:rFonts w:ascii="仿宋" w:eastAsia="仿宋" w:hAnsi="仿宋" w:cs="仿宋" w:hint="eastAsia"/>
            <w:lang w:eastAsia="zh-CN"/>
          </w:rPr>
          <w:t>(一)、风险识别与评估</w:t>
        </w:r>
        <w:r>
          <w:tab/>
        </w:r>
        <w:r>
          <w:fldChar w:fldCharType="begin"/>
        </w:r>
        <w:r>
          <w:instrText xml:space="preserve"> PAGEREF _Toc8195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95" w:history="1">
        <w:r>
          <w:rPr>
            <w:rFonts w:ascii="仿宋" w:eastAsia="仿宋" w:hAnsi="仿宋" w:cs="仿宋" w:hint="eastAsia"/>
            <w:lang w:eastAsia="zh-CN"/>
          </w:rPr>
          <w:t>(二)、风险应对策略</w:t>
        </w:r>
        <w:r>
          <w:tab/>
        </w:r>
        <w:r>
          <w:fldChar w:fldCharType="begin"/>
        </w:r>
        <w:r>
          <w:instrText xml:space="preserve"> PAGEREF _Toc9995 \h </w:instrText>
        </w:r>
        <w:r>
          <w:fldChar w:fldCharType="separate"/>
        </w:r>
        <w:r>
          <w:t>33</w:t>
        </w:r>
        <w:r>
          <w:fldChar w:fldCharType="end"/>
        </w:r>
      </w:hyperlink>
    </w:p>
    <w:p>
      <w:pPr>
        <w:pStyle w:val="TOC2"/>
        <w:tabs>
          <w:tab w:val="right" w:leader="dot" w:pos="8306"/>
        </w:tabs>
      </w:pPr>
      <w:hyperlink w:anchor="_Toc29691" w:history="1">
        <w:r>
          <w:rPr>
            <w:rFonts w:ascii="仿宋" w:eastAsia="仿宋" w:hAnsi="仿宋" w:cs="仿宋" w:hint="eastAsia"/>
            <w:lang w:eastAsia="zh-CN"/>
          </w:rPr>
          <w:t>(三)、风险监控与控制</w:t>
        </w:r>
        <w:r>
          <w:tab/>
        </w:r>
        <w:r>
          <w:fldChar w:fldCharType="begin"/>
        </w:r>
        <w:r>
          <w:instrText xml:space="preserve"> PAGEREF _Toc29691 \h </w:instrText>
        </w:r>
        <w:r>
          <w:fldChar w:fldCharType="separate"/>
        </w:r>
        <w:r>
          <w:t>35</w:t>
        </w:r>
        <w:r>
          <w:fldChar w:fldCharType="end"/>
        </w:r>
      </w:hyperlink>
    </w:p>
    <w:p>
      <w:pPr>
        <w:pStyle w:val="TOC1"/>
        <w:tabs>
          <w:tab w:val="right" w:leader="dot" w:pos="8306"/>
        </w:tabs>
      </w:pPr>
      <w:hyperlink w:anchor="_Toc5127" w:history="1">
        <w:r>
          <w:rPr>
            <w:rFonts w:ascii="仿宋" w:eastAsia="仿宋" w:hAnsi="仿宋" w:cs="仿宋" w:hint="eastAsia"/>
            <w:lang w:eastAsia="zh-CN"/>
          </w:rPr>
          <w:t>十一、染料类项目技术管理</w:t>
        </w:r>
        <w:r>
          <w:tab/>
        </w:r>
        <w:r>
          <w:fldChar w:fldCharType="begin"/>
        </w:r>
        <w:r>
          <w:instrText xml:space="preserve"> PAGEREF _Toc5127 \h </w:instrText>
        </w:r>
        <w:r>
          <w:fldChar w:fldCharType="separate"/>
        </w:r>
        <w:r>
          <w:t>36</w:t>
        </w:r>
        <w:r>
          <w:fldChar w:fldCharType="end"/>
        </w:r>
      </w:hyperlink>
    </w:p>
    <w:p>
      <w:pPr>
        <w:pStyle w:val="TOC2"/>
        <w:tabs>
          <w:tab w:val="right" w:leader="dot" w:pos="8306"/>
        </w:tabs>
      </w:pPr>
      <w:hyperlink w:anchor="_Toc22653" w:history="1">
        <w:r>
          <w:rPr>
            <w:rFonts w:ascii="仿宋" w:eastAsia="仿宋" w:hAnsi="仿宋" w:cs="仿宋" w:hint="eastAsia"/>
            <w:lang w:eastAsia="zh-CN"/>
          </w:rPr>
          <w:t>(一)、技术方案选用方向</w:t>
        </w:r>
        <w:r>
          <w:tab/>
        </w:r>
        <w:r>
          <w:fldChar w:fldCharType="begin"/>
        </w:r>
        <w:r>
          <w:instrText xml:space="preserve"> PAGEREF _Toc22653 \h </w:instrText>
        </w:r>
        <w:r>
          <w:fldChar w:fldCharType="separate"/>
        </w:r>
        <w:r>
          <w:t>36</w:t>
        </w:r>
        <w:r>
          <w:fldChar w:fldCharType="end"/>
        </w:r>
      </w:hyperlink>
    </w:p>
    <w:p>
      <w:pPr>
        <w:pStyle w:val="TOC2"/>
        <w:tabs>
          <w:tab w:val="right" w:leader="dot" w:pos="8306"/>
        </w:tabs>
      </w:pPr>
      <w:hyperlink w:anchor="_Toc12733" w:history="1">
        <w:r>
          <w:rPr>
            <w:rFonts w:ascii="仿宋" w:eastAsia="仿宋" w:hAnsi="仿宋" w:cs="仿宋" w:hint="eastAsia"/>
            <w:lang w:eastAsia="zh-CN"/>
          </w:rPr>
          <w:t>(二)、工艺技术方案选用原则</w:t>
        </w:r>
        <w:r>
          <w:tab/>
        </w:r>
        <w:r>
          <w:fldChar w:fldCharType="begin"/>
        </w:r>
        <w:r>
          <w:instrText xml:space="preserve"> PAGEREF _Toc12733 \h </w:instrText>
        </w:r>
        <w:r>
          <w:fldChar w:fldCharType="separate"/>
        </w:r>
        <w:r>
          <w:t>38</w:t>
        </w:r>
        <w:r>
          <w:fldChar w:fldCharType="end"/>
        </w:r>
      </w:hyperlink>
    </w:p>
    <w:p>
      <w:pPr>
        <w:pStyle w:val="TOC2"/>
        <w:tabs>
          <w:tab w:val="right" w:leader="dot" w:pos="8306"/>
        </w:tabs>
      </w:pPr>
      <w:hyperlink w:anchor="_Toc13513" w:history="1">
        <w:r>
          <w:rPr>
            <w:rFonts w:ascii="仿宋" w:eastAsia="仿宋" w:hAnsi="仿宋" w:cs="仿宋" w:hint="eastAsia"/>
            <w:lang w:eastAsia="zh-CN"/>
          </w:rPr>
          <w:t>(三)、工艺技术方案要求</w:t>
        </w:r>
        <w:r>
          <w:tab/>
        </w:r>
        <w:r>
          <w:fldChar w:fldCharType="begin"/>
        </w:r>
        <w:r>
          <w:instrText xml:space="preserve"> PAGEREF _Toc13513 \h </w:instrText>
        </w:r>
        <w:r>
          <w:fldChar w:fldCharType="separate"/>
        </w:r>
        <w:r>
          <w:t>40</w:t>
        </w:r>
        <w:r>
          <w:fldChar w:fldCharType="end"/>
        </w:r>
      </w:hyperlink>
    </w:p>
    <w:p>
      <w:pPr>
        <w:pStyle w:val="TOC1"/>
        <w:tabs>
          <w:tab w:val="right" w:leader="dot" w:pos="8306"/>
        </w:tabs>
      </w:pPr>
      <w:hyperlink w:anchor="_Toc14126" w:history="1">
        <w:r>
          <w:rPr>
            <w:rFonts w:ascii="仿宋" w:eastAsia="仿宋" w:hAnsi="仿宋" w:cs="仿宋" w:hint="eastAsia"/>
            <w:lang w:eastAsia="zh-CN"/>
          </w:rPr>
          <w:t>十二、染料类项目投资规划</w:t>
        </w:r>
        <w:r>
          <w:tab/>
        </w:r>
        <w:r>
          <w:fldChar w:fldCharType="begin"/>
        </w:r>
        <w:r>
          <w:instrText xml:space="preserve"> PAGEREF _Toc14126 \h </w:instrText>
        </w:r>
        <w:r>
          <w:fldChar w:fldCharType="separate"/>
        </w:r>
        <w:r>
          <w:t>42</w:t>
        </w:r>
        <w:r>
          <w:fldChar w:fldCharType="end"/>
        </w:r>
      </w:hyperlink>
    </w:p>
    <w:p>
      <w:pPr>
        <w:pStyle w:val="TOC2"/>
        <w:tabs>
          <w:tab w:val="right" w:leader="dot" w:pos="8306"/>
        </w:tabs>
      </w:pPr>
      <w:hyperlink w:anchor="_Toc9622" w:history="1">
        <w:r>
          <w:rPr>
            <w:rFonts w:ascii="仿宋" w:eastAsia="仿宋" w:hAnsi="仿宋" w:cs="仿宋" w:hint="eastAsia"/>
            <w:lang w:eastAsia="zh-CN"/>
          </w:rPr>
          <w:t>(一)、染料类项目总投资估算</w:t>
        </w:r>
        <w:r>
          <w:tab/>
        </w:r>
        <w:r>
          <w:fldChar w:fldCharType="begin"/>
        </w:r>
        <w:r>
          <w:instrText xml:space="preserve"> PAGEREF _Toc9622 \h </w:instrText>
        </w:r>
        <w:r>
          <w:fldChar w:fldCharType="separate"/>
        </w:r>
        <w:r>
          <w:t>42</w:t>
        </w:r>
        <w:r>
          <w:fldChar w:fldCharType="end"/>
        </w:r>
      </w:hyperlink>
    </w:p>
    <w:p>
      <w:pPr>
        <w:pStyle w:val="TOC2"/>
        <w:tabs>
          <w:tab w:val="right" w:leader="dot" w:pos="8306"/>
        </w:tabs>
      </w:pPr>
      <w:hyperlink w:anchor="_Toc28935" w:history="1">
        <w:r>
          <w:rPr>
            <w:rFonts w:ascii="仿宋" w:eastAsia="仿宋" w:hAnsi="仿宋" w:cs="仿宋" w:hint="eastAsia"/>
            <w:lang w:eastAsia="zh-CN"/>
          </w:rPr>
          <w:t>(二)、资金筹措</w:t>
        </w:r>
        <w:r>
          <w:tab/>
        </w:r>
        <w:r>
          <w:fldChar w:fldCharType="begin"/>
        </w:r>
        <w:r>
          <w:instrText xml:space="preserve"> PAGEREF _Toc28935 \h </w:instrText>
        </w:r>
        <w:r>
          <w:fldChar w:fldCharType="separate"/>
        </w:r>
        <w:r>
          <w:t>43</w:t>
        </w:r>
        <w:r>
          <w:fldChar w:fldCharType="end"/>
        </w:r>
      </w:hyperlink>
    </w:p>
    <w:p>
      <w:pPr>
        <w:pStyle w:val="TOC1"/>
        <w:tabs>
          <w:tab w:val="right" w:leader="dot" w:pos="8306"/>
        </w:tabs>
      </w:pPr>
      <w:hyperlink w:anchor="_Toc9315" w:history="1">
        <w:r>
          <w:rPr>
            <w:rFonts w:ascii="仿宋" w:eastAsia="仿宋" w:hAnsi="仿宋" w:cs="仿宋" w:hint="eastAsia"/>
            <w:lang w:eastAsia="zh-CN"/>
          </w:rPr>
          <w:t>十三、营销与推广策略</w:t>
        </w:r>
        <w:r>
          <w:tab/>
        </w:r>
        <w:r>
          <w:fldChar w:fldCharType="begin"/>
        </w:r>
        <w:r>
          <w:instrText xml:space="preserve"> PAGEREF _Toc9315 \h </w:instrText>
        </w:r>
        <w:r>
          <w:fldChar w:fldCharType="separate"/>
        </w:r>
        <w:r>
          <w:t>44</w:t>
        </w:r>
        <w:r>
          <w:fldChar w:fldCharType="end"/>
        </w:r>
      </w:hyperlink>
    </w:p>
    <w:p>
      <w:pPr>
        <w:pStyle w:val="TOC2"/>
        <w:tabs>
          <w:tab w:val="right" w:leader="dot" w:pos="8306"/>
        </w:tabs>
      </w:pPr>
      <w:hyperlink w:anchor="_Toc31791" w:history="1">
        <w:r>
          <w:rPr>
            <w:rFonts w:ascii="仿宋" w:eastAsia="仿宋" w:hAnsi="仿宋" w:cs="仿宋" w:hint="eastAsia"/>
            <w:lang w:eastAsia="zh-CN"/>
          </w:rPr>
          <w:t>(一)、产品/服务定位与特点</w:t>
        </w:r>
        <w:r>
          <w:tab/>
        </w:r>
        <w:r>
          <w:fldChar w:fldCharType="begin"/>
        </w:r>
        <w:r>
          <w:instrText xml:space="preserve"> PAGEREF _Toc31791 \h </w:instrText>
        </w:r>
        <w:r>
          <w:fldChar w:fldCharType="separate"/>
        </w:r>
        <w:r>
          <w:t>44</w:t>
        </w:r>
        <w:r>
          <w:fldChar w:fldCharType="end"/>
        </w:r>
      </w:hyperlink>
    </w:p>
    <w:p>
      <w:pPr>
        <w:pStyle w:val="TOC2"/>
        <w:tabs>
          <w:tab w:val="right" w:leader="dot" w:pos="8306"/>
        </w:tabs>
      </w:pPr>
      <w:hyperlink w:anchor="_Toc18011" w:history="1">
        <w:r>
          <w:rPr>
            <w:rFonts w:ascii="仿宋" w:eastAsia="仿宋" w:hAnsi="仿宋" w:cs="仿宋" w:hint="eastAsia"/>
            <w:lang w:eastAsia="zh-CN"/>
          </w:rPr>
          <w:t>(二)、市场定位与竞争分析</w:t>
        </w:r>
        <w:r>
          <w:tab/>
        </w:r>
        <w:r>
          <w:fldChar w:fldCharType="begin"/>
        </w:r>
        <w:r>
          <w:instrText xml:space="preserve"> PAGEREF _Toc18011 \h </w:instrText>
        </w:r>
        <w:r>
          <w:fldChar w:fldCharType="separate"/>
        </w:r>
        <w:r>
          <w:t>45</w:t>
        </w:r>
        <w:r>
          <w:fldChar w:fldCharType="end"/>
        </w:r>
      </w:hyperlink>
    </w:p>
    <w:p>
      <w:pPr>
        <w:pStyle w:val="TOC2"/>
        <w:tabs>
          <w:tab w:val="right" w:leader="dot" w:pos="8306"/>
        </w:tabs>
      </w:pPr>
      <w:hyperlink w:anchor="_Toc15768" w:history="1">
        <w:r>
          <w:rPr>
            <w:rFonts w:ascii="仿宋" w:eastAsia="仿宋" w:hAnsi="仿宋" w:cs="仿宋" w:hint="eastAsia"/>
            <w:lang w:eastAsia="zh-CN"/>
          </w:rPr>
          <w:t>(三)、营销渠道与策略</w:t>
        </w:r>
        <w:r>
          <w:tab/>
        </w:r>
        <w:r>
          <w:fldChar w:fldCharType="begin"/>
        </w:r>
        <w:r>
          <w:instrText xml:space="preserve"> PAGEREF _Toc15768 \h </w:instrText>
        </w:r>
        <w:r>
          <w:fldChar w:fldCharType="separate"/>
        </w:r>
        <w:r>
          <w:t>47</w:t>
        </w:r>
        <w:r>
          <w:fldChar w:fldCharType="end"/>
        </w:r>
      </w:hyperlink>
    </w:p>
    <w:p>
      <w:pPr>
        <w:pStyle w:val="TOC2"/>
        <w:tabs>
          <w:tab w:val="right" w:leader="dot" w:pos="8306"/>
        </w:tabs>
      </w:pPr>
      <w:hyperlink w:anchor="_Toc14160" w:history="1">
        <w:r>
          <w:rPr>
            <w:rFonts w:ascii="仿宋" w:eastAsia="仿宋" w:hAnsi="仿宋" w:cs="仿宋" w:hint="eastAsia"/>
            <w:lang w:eastAsia="zh-CN"/>
          </w:rPr>
          <w:t>(四)、推广与宣传活动</w:t>
        </w:r>
        <w:r>
          <w:tab/>
        </w:r>
        <w:r>
          <w:fldChar w:fldCharType="begin"/>
        </w:r>
        <w:r>
          <w:instrText xml:space="preserve"> PAGEREF _Toc14160 \h </w:instrText>
        </w:r>
        <w:r>
          <w:fldChar w:fldCharType="separate"/>
        </w:r>
        <w:r>
          <w:t>48</w:t>
        </w:r>
        <w:r>
          <w:fldChar w:fldCharType="end"/>
        </w:r>
      </w:hyperlink>
    </w:p>
    <w:p>
      <w:pPr>
        <w:pStyle w:val="TOC1"/>
        <w:tabs>
          <w:tab w:val="right" w:leader="dot" w:pos="8306"/>
        </w:tabs>
      </w:pPr>
      <w:hyperlink w:anchor="_Toc18894" w:history="1">
        <w:r>
          <w:rPr>
            <w:rFonts w:ascii="仿宋" w:eastAsia="仿宋" w:hAnsi="仿宋" w:cs="仿宋" w:hint="eastAsia"/>
            <w:lang w:eastAsia="zh-CN"/>
          </w:rPr>
          <w:t>十四、利益相关者分析与沟通计划</w:t>
        </w:r>
        <w:r>
          <w:tab/>
        </w:r>
        <w:r>
          <w:fldChar w:fldCharType="begin"/>
        </w:r>
        <w:r>
          <w:instrText xml:space="preserve"> PAGEREF _Toc18894 \h </w:instrText>
        </w:r>
        <w:r>
          <w:fldChar w:fldCharType="separate"/>
        </w:r>
        <w:r>
          <w:t>53</w:t>
        </w:r>
        <w:r>
          <w:fldChar w:fldCharType="end"/>
        </w:r>
      </w:hyperlink>
    </w:p>
    <w:p>
      <w:pPr>
        <w:pStyle w:val="TOC2"/>
        <w:tabs>
          <w:tab w:val="right" w:leader="dot" w:pos="8306"/>
        </w:tabs>
      </w:pPr>
      <w:hyperlink w:anchor="_Toc31127" w:history="1">
        <w:r>
          <w:rPr>
            <w:rFonts w:ascii="仿宋" w:eastAsia="仿宋" w:hAnsi="仿宋" w:cs="仿宋" w:hint="eastAsia"/>
            <w:lang w:eastAsia="zh-CN"/>
          </w:rPr>
          <w:t>(一)、利益相关者分析</w:t>
        </w:r>
        <w:r>
          <w:tab/>
        </w:r>
        <w:r>
          <w:fldChar w:fldCharType="begin"/>
        </w:r>
        <w:r>
          <w:instrText xml:space="preserve"> PAGEREF _Toc31127 \h </w:instrText>
        </w:r>
        <w:r>
          <w:fldChar w:fldCharType="separate"/>
        </w:r>
        <w:r>
          <w:t>53</w:t>
        </w:r>
        <w:r>
          <w:fldChar w:fldCharType="end"/>
        </w:r>
      </w:hyperlink>
    </w:p>
    <w:p>
      <w:pPr>
        <w:pStyle w:val="TOC2"/>
        <w:tabs>
          <w:tab w:val="right" w:leader="dot" w:pos="8306"/>
        </w:tabs>
      </w:pPr>
      <w:hyperlink w:anchor="_Toc16862" w:history="1">
        <w:r>
          <w:rPr>
            <w:rFonts w:ascii="仿宋" w:eastAsia="仿宋" w:hAnsi="仿宋" w:cs="仿宋" w:hint="eastAsia"/>
            <w:lang w:eastAsia="zh-CN"/>
          </w:rPr>
          <w:t>(二)、沟通计划</w:t>
        </w:r>
        <w:r>
          <w:tab/>
        </w:r>
        <w:r>
          <w:fldChar w:fldCharType="begin"/>
        </w:r>
        <w:r>
          <w:instrText xml:space="preserve"> PAGEREF _Toc16862 \h </w:instrText>
        </w:r>
        <w:r>
          <w:fldChar w:fldCharType="separate"/>
        </w:r>
        <w:r>
          <w:t>54</w:t>
        </w:r>
        <w:r>
          <w:fldChar w:fldCharType="end"/>
        </w:r>
      </w:hyperlink>
    </w:p>
    <w:p>
      <w:pPr>
        <w:pStyle w:val="TOC1"/>
        <w:tabs>
          <w:tab w:val="right" w:leader="dot" w:pos="8306"/>
        </w:tabs>
      </w:pPr>
      <w:hyperlink w:anchor="_Toc31188" w:history="1">
        <w:r>
          <w:rPr>
            <w:rFonts w:ascii="仿宋" w:eastAsia="仿宋" w:hAnsi="仿宋" w:cs="仿宋" w:hint="eastAsia"/>
            <w:lang w:eastAsia="zh-CN"/>
          </w:rPr>
          <w:t>十五、质量管理体系</w:t>
        </w:r>
        <w:r>
          <w:tab/>
        </w:r>
        <w:r>
          <w:fldChar w:fldCharType="begin"/>
        </w:r>
        <w:r>
          <w:instrText xml:space="preserve"> PAGEREF _Toc31188 \h </w:instrText>
        </w:r>
        <w:r>
          <w:fldChar w:fldCharType="separate"/>
        </w:r>
        <w:r>
          <w:t>55</w:t>
        </w:r>
        <w:r>
          <w:fldChar w:fldCharType="end"/>
        </w:r>
      </w:hyperlink>
    </w:p>
    <w:p>
      <w:pPr>
        <w:pStyle w:val="TOC2"/>
        <w:tabs>
          <w:tab w:val="right" w:leader="dot" w:pos="8306"/>
        </w:tabs>
      </w:pPr>
      <w:hyperlink w:anchor="_Toc6276" w:history="1">
        <w:r>
          <w:rPr>
            <w:rFonts w:ascii="仿宋" w:eastAsia="仿宋" w:hAnsi="仿宋" w:cs="仿宋" w:hint="eastAsia"/>
            <w:lang w:eastAsia="zh-CN"/>
          </w:rPr>
          <w:t>(一)、质量目标与方针</w:t>
        </w:r>
        <w:r>
          <w:tab/>
        </w:r>
        <w:r>
          <w:fldChar w:fldCharType="begin"/>
        </w:r>
        <w:r>
          <w:instrText xml:space="preserve"> PAGEREF _Toc6276 \h </w:instrText>
        </w:r>
        <w:r>
          <w:fldChar w:fldCharType="separate"/>
        </w:r>
        <w:r>
          <w:t>55</w:t>
        </w:r>
        <w:r>
          <w:fldChar w:fldCharType="end"/>
        </w:r>
      </w:hyperlink>
    </w:p>
    <w:p>
      <w:pPr>
        <w:pStyle w:val="TOC2"/>
        <w:tabs>
          <w:tab w:val="right" w:leader="dot" w:pos="8306"/>
        </w:tabs>
      </w:pPr>
      <w:hyperlink w:anchor="_Toc15850" w:history="1">
        <w:r>
          <w:rPr>
            <w:rFonts w:ascii="仿宋" w:eastAsia="仿宋" w:hAnsi="仿宋" w:cs="仿宋" w:hint="eastAsia"/>
            <w:lang w:eastAsia="zh-CN"/>
          </w:rPr>
          <w:t>(二)、质量管理责任</w:t>
        </w:r>
        <w:r>
          <w:tab/>
        </w:r>
        <w:r>
          <w:fldChar w:fldCharType="begin"/>
        </w:r>
        <w:r>
          <w:instrText xml:space="preserve"> PAGEREF _Toc15850 \h </w:instrText>
        </w:r>
        <w:r>
          <w:fldChar w:fldCharType="separate"/>
        </w:r>
        <w:r>
          <w:t>56</w:t>
        </w:r>
        <w:r>
          <w:fldChar w:fldCharType="end"/>
        </w:r>
      </w:hyperlink>
    </w:p>
    <w:p>
      <w:pPr>
        <w:pStyle w:val="TOC2"/>
        <w:tabs>
          <w:tab w:val="right" w:leader="dot" w:pos="8306"/>
        </w:tabs>
      </w:pPr>
      <w:hyperlink w:anchor="_Toc2504" w:history="1">
        <w:r>
          <w:rPr>
            <w:rFonts w:ascii="仿宋" w:eastAsia="仿宋" w:hAnsi="仿宋" w:cs="仿宋" w:hint="eastAsia"/>
            <w:lang w:eastAsia="zh-CN"/>
          </w:rPr>
          <w:t>(三)、质量管理体系文件</w:t>
        </w:r>
        <w:r>
          <w:tab/>
        </w:r>
        <w:r>
          <w:fldChar w:fldCharType="begin"/>
        </w:r>
        <w:r>
          <w:instrText xml:space="preserve"> PAGEREF _Toc2504 \h </w:instrText>
        </w:r>
        <w:r>
          <w:fldChar w:fldCharType="separate"/>
        </w:r>
        <w:r>
          <w:t>58</w:t>
        </w:r>
        <w:r>
          <w:fldChar w:fldCharType="end"/>
        </w:r>
      </w:hyperlink>
    </w:p>
    <w:p>
      <w:pPr>
        <w:pStyle w:val="TOC2"/>
        <w:tabs>
          <w:tab w:val="right" w:leader="dot" w:pos="8306"/>
        </w:tabs>
      </w:pPr>
      <w:hyperlink w:anchor="_Toc28847" w:history="1">
        <w:r>
          <w:rPr>
            <w:rFonts w:ascii="仿宋" w:eastAsia="仿宋" w:hAnsi="仿宋" w:cs="仿宋" w:hint="eastAsia"/>
            <w:lang w:eastAsia="zh-CN"/>
          </w:rPr>
          <w:t>(四)、质量培训与教育</w:t>
        </w:r>
        <w:r>
          <w:tab/>
        </w:r>
        <w:r>
          <w:fldChar w:fldCharType="begin"/>
        </w:r>
        <w:r>
          <w:instrText xml:space="preserve"> PAGEREF _Toc28847 \h </w:instrText>
        </w:r>
        <w:r>
          <w:fldChar w:fldCharType="separate"/>
        </w:r>
        <w:r>
          <w:t>60</w:t>
        </w:r>
        <w:r>
          <w:fldChar w:fldCharType="end"/>
        </w:r>
      </w:hyperlink>
    </w:p>
    <w:p>
      <w:pPr>
        <w:pStyle w:val="TOC2"/>
        <w:tabs>
          <w:tab w:val="right" w:leader="dot" w:pos="8306"/>
        </w:tabs>
      </w:pPr>
      <w:hyperlink w:anchor="_Toc8297" w:history="1">
        <w:r>
          <w:rPr>
            <w:rFonts w:ascii="仿宋" w:eastAsia="仿宋" w:hAnsi="仿宋" w:cs="仿宋" w:hint="eastAsia"/>
            <w:lang w:eastAsia="zh-CN"/>
          </w:rPr>
          <w:t>(五)、质量审核与评价</w:t>
        </w:r>
        <w:r>
          <w:tab/>
        </w:r>
        <w:r>
          <w:fldChar w:fldCharType="begin"/>
        </w:r>
        <w:r>
          <w:instrText xml:space="preserve"> PAGEREF _Toc8297 \h </w:instrText>
        </w:r>
        <w:r>
          <w:fldChar w:fldCharType="separate"/>
        </w:r>
        <w:r>
          <w:t>61</w:t>
        </w:r>
        <w:r>
          <w:fldChar w:fldCharType="end"/>
        </w:r>
      </w:hyperlink>
    </w:p>
    <w:p>
      <w:pPr>
        <w:pStyle w:val="TOC2"/>
        <w:tabs>
          <w:tab w:val="right" w:leader="dot" w:pos="8306"/>
        </w:tabs>
      </w:pPr>
      <w:hyperlink w:anchor="_Toc22555" w:history="1">
        <w:r>
          <w:rPr>
            <w:rFonts w:ascii="仿宋" w:eastAsia="仿宋" w:hAnsi="仿宋" w:cs="仿宋" w:hint="eastAsia"/>
            <w:lang w:eastAsia="zh-CN"/>
          </w:rPr>
          <w:t>(六)、不符合与纠正措施</w:t>
        </w:r>
        <w:r>
          <w:tab/>
        </w:r>
        <w:r>
          <w:fldChar w:fldCharType="begin"/>
        </w:r>
        <w:r>
          <w:instrText xml:space="preserve"> PAGEREF _Toc22555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796"/>
      <w:r>
        <w:rPr>
          <w:rFonts w:ascii="仿宋" w:eastAsia="仿宋" w:hAnsi="仿宋" w:cs="仿宋" w:hint="eastAsia"/>
          <w:sz w:val="28"/>
          <w:lang w:eastAsia="zh-CN"/>
        </w:rPr>
        <w:t>一、染料类项目建设单位说明</w:t>
      </w:r>
      <w:bookmarkEnd w:id="2"/>
    </w:p>
    <w:p>
      <w:pPr>
        <w:pStyle w:val="Heading2"/>
        <w:rPr>
          <w:rFonts w:ascii="仿宋" w:eastAsia="仿宋" w:hAnsi="仿宋" w:cs="仿宋" w:hint="eastAsia"/>
          <w:lang w:eastAsia="zh-CN"/>
        </w:rPr>
      </w:pPr>
      <w:bookmarkStart w:id="3" w:name="_Toc11998"/>
      <w:r>
        <w:rPr>
          <w:rFonts w:ascii="仿宋" w:eastAsia="仿宋" w:hAnsi="仿宋" w:cs="仿宋" w:hint="eastAsia"/>
          <w:lang w:eastAsia="zh-CN"/>
        </w:rPr>
        <w:t>(一)、染料类项目承办单位基本情况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63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染料类项目承办单位的XXXX，我们着眼于实现可持续的经济效益。通过技术创新和解决方案的提供，公司预计在染料类项目执行期间将获得可观的收入增长。这一收入来源主要包括染料类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同时，我们注重成本控制和效率提升，以确保染料类项目的可持续盈利。透过精细的管理和资源优化，公司期望实现染料类项目利润最大化。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染料类项目实施进行全面的投资评估，包括染料类项目启动阶段的资金投入和后续运营成本。通过对染料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染料类项目实施过程中具备足够的资金流动性，公司将进行详尽的现金流分析。这包括资金需求的合理预测、染料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988"/>
      <w:r>
        <w:rPr>
          <w:rFonts w:ascii="仿宋" w:eastAsia="仿宋" w:hAnsi="仿宋" w:cs="仿宋" w:hint="eastAsia"/>
          <w:sz w:val="28"/>
          <w:lang w:eastAsia="zh-CN"/>
        </w:rPr>
        <w:t>二、染料类项目可持续发展</w:t>
      </w:r>
      <w:bookmarkEnd w:id="5"/>
    </w:p>
    <w:p>
      <w:pPr>
        <w:pStyle w:val="Heading2"/>
        <w:rPr>
          <w:rFonts w:ascii="仿宋" w:eastAsia="仿宋" w:hAnsi="仿宋" w:cs="仿宋" w:hint="eastAsia"/>
          <w:lang w:eastAsia="zh-CN"/>
        </w:rPr>
      </w:pPr>
      <w:bookmarkStart w:id="6" w:name="_Toc340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染料类项目中，染料类项目团队着眼于未来，明确了可持续发展的战略方向。制定的具体可持续发展目标包括降低资源使用、采用环保技术、最大化社会效益等。这一步骤不仅有助于染料类项目在环保和社会责任方面达到最高标准，也为未来提供了明确的指引，确保染料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可持续实践的融入染料类项目管理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染料类项目管理周期。从染料类项目规划开始，染料类项目团队就考虑了环境和社会的因素。在执行阶段，染料类项目团队积极推动绿色技术的应用，优化资源利用。此外，关注员工的社会责任，通过培训和沟通活动提高员工对可持续发展的认知，使他们能够在日常工作中践行可持续实践。这些举措不仅为染料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854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扎根于染料类项目的可持续发展理念，我们深信环保与社会责任是染料类项目成功的关键支柱。在染料类项目的每一步，我们都致力于通过创新和实践，履行对环境和社会的坚定责任。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类项目团队通过引入先进的环保技术、建立高效的废物处理系统以及推动能源节约措施，积极履行环保责任。定期的环保监测和评估确保染料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类项目不仅致力于自身可持续发展，还注重对社会的回馈。通过支持社区染料类项目、参与慈善事业、提供培训机会等方式，染料类项目积极履行社会责任。与当地社区建立积极互动，关注员工的工作与生活平衡，以及员工的身心健康，是染料类项目在社会责任层面的关键举措。这样的实践不仅增强了染料类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4142"/>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0869"/>
      <w:r>
        <w:rPr>
          <w:rFonts w:ascii="仿宋" w:eastAsia="仿宋" w:hAnsi="仿宋" w:cs="仿宋" w:hint="eastAsia"/>
          <w:lang w:eastAsia="zh-CN"/>
        </w:rPr>
        <w:t>(一)、染料类行业分析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染料类行业一直以来都是市场的关注焦点。行业内的发展趋势、竞争态势以及潜在机会都对染料类项目的推进产生深远的影响。通过深入研究行业的整体概貌，我们将更好地理解行业的核心特征，为染料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染料类行业，技术一直是推动创新和发展的关键因素。我们将对当前技术趋势进行详尽分析，包括但不限于人工智能、大数据应用、先进制造技术等。这有助于染料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染料类项目成功的基础。我们将对主要竞争对手进行深入研究，包括其市场份额、产品特点、市场定位等。通过全面了解竞争对手的优势和劣势，染料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2358"/>
      <w:r>
        <w:rPr>
          <w:rFonts w:ascii="仿宋" w:eastAsia="仿宋" w:hAnsi="仿宋" w:cs="仿宋" w:hint="eastAsia"/>
          <w:sz w:val="28"/>
          <w:lang w:eastAsia="zh-CN"/>
        </w:rPr>
        <w:t>(二)、染料类市场分析预测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通过对市场规模的深入调研，我们将预测染料类市场未来的增长趋势。这包括市场的整体规模、各细分领域的发展趋势等。染料类项目可以根据市场的扩张速度和潜在机会，制定更符合市场需求的发展策略。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了解消费者的需求是市场分析的核心。我们将通过调查研究，深入挖掘目标消费者的需求特点、购买习惯以及对产品和服务的期望。这有助于染料类项目更好地定位目标市场，提供更符合消费者期待的解决方案。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染料类项目实施过程中需要充分考虑的因素。我们将对市场风险进行全面评估，包括但不限于政策法规风险、市场竞争风险、技术变革风险等。通过对潜在风险的深入分析，染料类项目可以制定相应的风险缓解策略，降低不确定性对染料类项目的影响。</w:t>
      </w:r>
    </w:p>
    <w:p>
      <w:pPr>
        <w:pStyle w:val="Heading1"/>
        <w:ind w:firstLine="560" w:firstLineChars="200"/>
        <w:rPr>
          <w:rFonts w:ascii="仿宋" w:eastAsia="仿宋" w:hAnsi="仿宋" w:cs="仿宋" w:hint="eastAsia"/>
          <w:sz w:val="28"/>
          <w:lang w:eastAsia="zh-CN"/>
        </w:rPr>
      </w:pPr>
      <w:bookmarkStart w:id="11" w:name="_Toc1171"/>
      <w:r>
        <w:rPr>
          <w:rFonts w:ascii="仿宋" w:eastAsia="仿宋" w:hAnsi="仿宋" w:cs="仿宋" w:hint="eastAsia"/>
          <w:sz w:val="28"/>
          <w:lang w:eastAsia="zh-CN"/>
        </w:rPr>
        <w:t>四、染料类项目绩效评估</w:t>
      </w:r>
      <w:bookmarkEnd w:id="11"/>
    </w:p>
    <w:p>
      <w:pPr>
        <w:pStyle w:val="Heading2"/>
        <w:rPr>
          <w:rFonts w:ascii="仿宋" w:eastAsia="仿宋" w:hAnsi="仿宋" w:cs="仿宋" w:hint="eastAsia"/>
          <w:lang w:eastAsia="zh-CN"/>
        </w:rPr>
      </w:pPr>
      <w:bookmarkStart w:id="12" w:name="_Toc2748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在染料类项目中，我们设计了一套全面的绩效评估指标，以确保染料类项目的可控和成功交付。这些指标跨足染料类项目目标、成本、进度和质量等多个维度，为我们提供了全面洞察染料类项目的健康状况。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类项目目标达成率是我们关注的首要指标。我们设定了明确的目标，并通过定期监测和评估，迅速发现并应对潜在的目标偏差。这为染料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成本绩效是另一个核心关注点。通过实际成本与预算成本的对比分析，我们深入了解成本差异的原因，及时调整资源分配，保持染料类项目在经济效益方面的合理水平。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染料类项目进度作为关键的绩效指标之一，得到了精心的关注。我们制定了详细的染料类项目进度计划，并设立了进度符合度指标，确保实际进度与计划进度保持一致。这使我们能够快速发现和解决潜在的进度问题，保持染料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染料类项目绩效的不可或缺的一环。我们引入了一系列的质量标准和客户满意度指标，以确保染料类项目交付的成果在质量上达到或超越预期水平。通过持续监测这些指标，我们努力提升染料类项目整体质量水平，为染料类项目的成功交付提供有力保障。通过这些科学且全面的绩效评估，我们能够更好地引导染料类项目的持续改进，确保染料类项目目标的顺利达成。</w:t>
      </w:r>
    </w:p>
    <w:p>
      <w:pPr>
        <w:pStyle w:val="Heading2"/>
        <w:ind w:firstLine="560" w:firstLineChars="200"/>
        <w:rPr>
          <w:rFonts w:ascii="仿宋" w:eastAsia="仿宋" w:hAnsi="仿宋" w:cs="仿宋" w:hint="eastAsia"/>
          <w:sz w:val="28"/>
          <w:lang w:eastAsia="zh-CN"/>
        </w:rPr>
      </w:pPr>
      <w:bookmarkStart w:id="13" w:name="_Toc336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绩效评估是染料类项目中的关键环节，为确保染料类项目达到预期目标，我们采用了多层次、多维度的绩效评估方法。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染料类项目的战略目标对齐，确保每个决策和行动都与染料类项目整体目标保持一致。团队会定期召开战略对齐会议，审视当前工作与染料类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染料类项目进度、质量、成本和风险等方面。这些指标通过数据收集和分析，为染料类项目管理团队提供了客观的评估依据。例如，我们通过染料类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绩效评估不仅仅停留在染料类项目内部，还考虑了染料类项目对外部环境的影响。我们定期进行干系人满意度调查，以了解各利益相关方对染料类项目的期望和满意度，并及时做出调整。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这种多层次、多角度的绩效评估方法，使得我们能够全面了解染料类项目的运行状态，及时做出调整，确保染料类项目在不断变化的环境中保持稳健前行。</w:t>
      </w:r>
    </w:p>
    <w:p>
      <w:pPr>
        <w:pStyle w:val="Heading2"/>
        <w:ind w:firstLine="560" w:firstLineChars="200"/>
        <w:rPr>
          <w:rFonts w:ascii="仿宋" w:eastAsia="仿宋" w:hAnsi="仿宋" w:cs="仿宋" w:hint="eastAsia"/>
          <w:sz w:val="28"/>
          <w:lang w:eastAsia="zh-CN"/>
        </w:rPr>
      </w:pPr>
      <w:bookmarkStart w:id="14" w:name="_Toc2502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为了确保染料类项目的有效管理和不断优化，我们采用了精心设计的绩效评估周期。这个周期旨在实现灵活、实时和全面的评估，以适应染料类项目执行中的各种挑战。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染料类项目的不同需求，分为短期、中期和长期。短期评估关注每个迭代或工作周期，以及时发现和解决当前任务中的问题。中期评估涵盖几个迭代，深入了解整体染料类项目的趋势和性能。长期评估则着眼于整个染料类项目阶段，确保染料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染料类项目管理工具和协作平台，团队成员能够随时更新和分享染料类项目数据。这种实时性的反馈机制使我们能够及时察觉潜在问题，快速调整，保持染料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染料类项目的决策制定密不可分。每个周期的染料类项目回顾会议成为集体总结经验、识别问题深层次原因并找到创新解决方案的平台。这种定期的反思与调整机制使染料类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6548"/>
      <w:r>
        <w:rPr>
          <w:rFonts w:ascii="仿宋" w:eastAsia="仿宋" w:hAnsi="仿宋" w:cs="仿宋" w:hint="eastAsia"/>
          <w:sz w:val="28"/>
          <w:lang w:eastAsia="zh-CN"/>
        </w:rPr>
        <w:t>五、染料类项目选址可行性分析</w:t>
      </w:r>
      <w:bookmarkEnd w:id="15"/>
    </w:p>
    <w:p>
      <w:pPr>
        <w:pStyle w:val="Heading2"/>
        <w:rPr>
          <w:rFonts w:ascii="仿宋" w:eastAsia="仿宋" w:hAnsi="仿宋" w:cs="仿宋" w:hint="eastAsia"/>
          <w:lang w:eastAsia="zh-CN"/>
        </w:rPr>
      </w:pPr>
      <w:bookmarkStart w:id="16" w:name="_Toc11760"/>
      <w:r>
        <w:rPr>
          <w:rFonts w:ascii="仿宋" w:eastAsia="仿宋" w:hAnsi="仿宋" w:cs="仿宋" w:hint="eastAsia"/>
          <w:lang w:eastAsia="zh-CN"/>
        </w:rPr>
        <w:t>(一)、染料类项目选址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该染料类项目选址位于XX省XX市XX区XXX街道</w:t>
      </w:r>
    </w:p>
    <w:p>
      <w:pPr>
        <w:pStyle w:val="Heading2"/>
        <w:ind w:firstLine="560" w:firstLineChars="200"/>
        <w:rPr>
          <w:rFonts w:ascii="仿宋" w:eastAsia="仿宋" w:hAnsi="仿宋" w:cs="仿宋" w:hint="eastAsia"/>
          <w:sz w:val="28"/>
          <w:lang w:eastAsia="zh-CN"/>
        </w:rPr>
      </w:pPr>
      <w:bookmarkStart w:id="17" w:name="_Toc1031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染料类项目的征地面积将根据染料类项目的实际规模和需求进行精确规划。具体面积XXX平方米，旨在确保染料类项目不仅能够满足当前的发展需求，还能够预留空间以适应未来的扩展。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净用地面积是在征地面积基础上去除不可利用面积后的实际可开发用地。具体面积XXX平方米，考虑到环保、交通、安全等多方面因素，以确保染料类项目在整体利用效率上达到最优。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染料类项目计划建设的建筑总规模具体面积XXX平方米。这一规模的确定综合考虑了染料类项目的性质、规模，以及城市规划的相关要求，确保建筑布局与周边环境协调一致。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绿地率是染料类项目用地中被规划为绿地的比例。具体面积XXX平方米，旨在通过合理规划绿地，改善染料类项目周边环境，提升居民生活质量，并符合城市整体绿化规划。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容积率是用地上可以建设的建筑总体积与用地面积之比。具体面积XXX，通过合理的容积率规划，确保染料类项目建筑规模与周边环境和谐共生。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确保染料类项目选址与当地城市规划相一致，具体面积XXX平方米。通过与城市规划部门深入沟通，确保染料类项目不仅符合城市的整体发展方向，还能够融入城市的发展布局，为城市的长远发展贡献力量。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充分了解并确保染料类项目选址符合当地产业政策，具体面积XXX平方米。这包括染料类项目对当地经济的促进作用，以及对相关产业的带动效应，确保染料类项目与地方政府的产业政策保持一致，促进共赢合作。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用地总体要求必须符合环保和可持续发展的原则，具体面积XXX平方米。通过采用绿色建筑设计、节能减排等措施，确保染料类项目在建设和运营过程中对环境的影响最小化，达到可持续发展的要求。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确保染料类项目选址具备必要的公共设施配套，具体面积XXX平方米。这包括交通便利性、教育、医疗等基础设施，以提高居民生活品质，使得染料类项目选址更具吸引力。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考虑用地总体要求对当地社会稳定性的影响，具体面积XXX平方米。通过深入了解当地社区反馈，确保染料类项目的选址和建设过程对当地社会和谐稳定产生积极作用。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染料类项目选址不仅符合法规和规划，还在实际操作中具有可行性。这一全面规划将为染料类项目的成功实施提供坚实的基础，确保染料类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457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染料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在染料类项目的设备规划和空间设计中，我们将采取灵活设备布局的措施。设备布局将根据实际需求进行灵活设计，避免不必要的浪费。通过合理规划设备摆放位置，我们将提高设备的利用率，减少设备间距，以确保染料类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染料类项目内部引入共享设施的概念，例如共享会议室、办公区等。通过这种方式，我们可以减少对资源的重复建设，提高资源共享效率，从而减小染料类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1468"/>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染料类项目的总图布置中，我们将不同功能区域进行明确的规划，以最大程度满足染料类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28674"/>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我们首先关注市场因素，包括潜在客户分布、竞争对手位置、市场需求等。通过深入的市场调研，我们能够更准确地评估选址对于市场开拓和产品销售的影响，确保染料类项目能够在有利的市场环境中蓬勃发展。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染料类项目对环境的影响是综合评价的重要因素之一。我们将详细考虑选址周边的自然环境、生态保护区、水源地等情况，确保染料类项目的建设和运营对环境影响最小化，并符合当地的环保法规标准。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对选址的评价还需充分考虑当地政府的产业政策和法规。我们将详细了解染料类项目所在地的相关政策，确保染料类项目的规划和运营与当地法规相符，降低不必要的法律风险。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考虑到社会稳定性对企业运营的重要性，我们将评估选址地区的社会安全情况、劳工关系、社区反馈等方面，以确保染料类项目的建设和运营不会受到社会稳定性的负面影响。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最后，我们将综合考虑用地成本，包括土地购置费用、土地开发成本等。通过对用地成本的详细评估，我们能够做出更为精确的经济效益分析，为染料类项目的投资决策提供有力支持。</w:t>
      </w:r>
    </w:p>
    <w:p>
      <w:pPr>
        <w:pStyle w:val="Heading1"/>
        <w:ind w:firstLine="560" w:firstLineChars="200"/>
        <w:rPr>
          <w:rFonts w:ascii="仿宋" w:eastAsia="仿宋" w:hAnsi="仿宋" w:cs="仿宋" w:hint="eastAsia"/>
          <w:sz w:val="28"/>
          <w:lang w:eastAsia="zh-CN"/>
        </w:rPr>
      </w:pPr>
      <w:bookmarkStart w:id="21" w:name="_Toc22970"/>
      <w:r>
        <w:rPr>
          <w:rFonts w:ascii="仿宋" w:eastAsia="仿宋" w:hAnsi="仿宋" w:cs="仿宋" w:hint="eastAsia"/>
          <w:sz w:val="28"/>
          <w:lang w:eastAsia="zh-CN"/>
        </w:rPr>
        <w:t>六、染料类项目土建工程</w:t>
      </w:r>
      <w:bookmarkEnd w:id="21"/>
    </w:p>
    <w:p>
      <w:pPr>
        <w:pStyle w:val="Heading2"/>
        <w:rPr>
          <w:rFonts w:ascii="仿宋" w:eastAsia="仿宋" w:hAnsi="仿宋" w:cs="仿宋" w:hint="eastAsia"/>
          <w:lang w:eastAsia="zh-CN"/>
        </w:rPr>
      </w:pPr>
      <w:bookmarkStart w:id="22" w:name="_Toc29941"/>
      <w:r>
        <w:rPr>
          <w:rFonts w:ascii="仿宋" w:eastAsia="仿宋" w:hAnsi="仿宋" w:cs="仿宋" w:hint="eastAsia"/>
          <w:lang w:eastAsia="zh-CN"/>
        </w:rPr>
        <w:t>(一)、建筑工程设计原则</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在染料类项目的建筑工程设计中，我们将秉承一系列重要的设计原则，以确保染料类项目建筑在功能、美观、可持续性等方面达到最佳效果。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首要原则是确保建筑的功能性得到最大化的发挥。我们将充分理解染料类项目的实际需求，合理布局各个功能区域，保证建筑在满足业务需求的同时，提供高效的工作环境。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https://d.book118.com/067131030142006025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191C32"/>
    <w:rsid w:val="2D191C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13103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2023-12-16T07:29:00Z</dcterms:created>
  <dcterms:modified xsi:type="dcterms:W3CDTF">2023-12-16T07:29:37Z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0582029E3BF74072BC482E63363ED24D_11</vt:lpwstr>
  </property>
  <property fmtid="{D5CDD505-2E9C-101B-9397-08002B2CF9AE}" pid="3" name="KSOProductBuildVer">
    <vt:lpwstr>2052-12.1.0.15990</vt:lpwstr>
  </property>
</Properties>
</file>