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熔融指数仪项目规划设计方案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3" w:history="1">
        <w:r>
          <w:rPr>
            <w:rFonts w:ascii="仿宋" w:eastAsia="仿宋" w:hAnsi="仿宋" w:cs="仿宋" w:hint="eastAsia"/>
            <w:lang w:eastAsia="zh-CN"/>
          </w:rPr>
          <w:t>序言</w:t>
        </w:r>
        <w:r>
          <w:tab/>
        </w:r>
        <w:r>
          <w:fldChar w:fldCharType="begin"/>
        </w:r>
        <w:r>
          <w:instrText xml:space="preserve"> PAGEREF _Toc3273 \h </w:instrText>
        </w:r>
        <w:r>
          <w:fldChar w:fldCharType="separate"/>
        </w:r>
        <w:r>
          <w:t>3</w:t>
        </w:r>
        <w:r>
          <w:fldChar w:fldCharType="end"/>
        </w:r>
      </w:hyperlink>
    </w:p>
    <w:p>
      <w:pPr>
        <w:pStyle w:val="TOC1"/>
        <w:tabs>
          <w:tab w:val="right" w:leader="dot" w:pos="8306"/>
        </w:tabs>
      </w:pPr>
      <w:hyperlink w:anchor="_Toc28624" w:history="1">
        <w:r>
          <w:rPr>
            <w:rFonts w:ascii="仿宋" w:eastAsia="仿宋" w:hAnsi="仿宋" w:cs="仿宋" w:hint="eastAsia"/>
            <w:lang w:eastAsia="zh-CN"/>
          </w:rPr>
          <w:t>一、市场分析、调研</w:t>
        </w:r>
        <w:r>
          <w:tab/>
        </w:r>
        <w:r>
          <w:fldChar w:fldCharType="begin"/>
        </w:r>
        <w:r>
          <w:instrText xml:space="preserve"> PAGEREF _Toc28624 \h </w:instrText>
        </w:r>
        <w:r>
          <w:fldChar w:fldCharType="separate"/>
        </w:r>
        <w:r>
          <w:t>3</w:t>
        </w:r>
        <w:r>
          <w:fldChar w:fldCharType="end"/>
        </w:r>
      </w:hyperlink>
    </w:p>
    <w:p>
      <w:pPr>
        <w:pStyle w:val="TOC2"/>
        <w:tabs>
          <w:tab w:val="right" w:leader="dot" w:pos="8306"/>
        </w:tabs>
      </w:pPr>
      <w:hyperlink w:anchor="_Toc25571" w:history="1">
        <w:r>
          <w:rPr>
            <w:rFonts w:ascii="仿宋" w:eastAsia="仿宋" w:hAnsi="仿宋" w:cs="仿宋" w:hint="eastAsia"/>
            <w:lang w:eastAsia="zh-CN"/>
          </w:rPr>
          <w:t>(一)、熔融指数仪行业分析</w:t>
        </w:r>
        <w:r>
          <w:tab/>
        </w:r>
        <w:r>
          <w:fldChar w:fldCharType="begin"/>
        </w:r>
        <w:r>
          <w:instrText xml:space="preserve"> PAGEREF _Toc25571 \h </w:instrText>
        </w:r>
        <w:r>
          <w:fldChar w:fldCharType="separate"/>
        </w:r>
        <w:r>
          <w:t>3</w:t>
        </w:r>
        <w:r>
          <w:fldChar w:fldCharType="end"/>
        </w:r>
      </w:hyperlink>
    </w:p>
    <w:p>
      <w:pPr>
        <w:pStyle w:val="TOC2"/>
        <w:tabs>
          <w:tab w:val="right" w:leader="dot" w:pos="8306"/>
        </w:tabs>
      </w:pPr>
      <w:hyperlink w:anchor="_Toc32550" w:history="1">
        <w:r>
          <w:rPr>
            <w:rFonts w:ascii="仿宋" w:eastAsia="仿宋" w:hAnsi="仿宋" w:cs="仿宋" w:hint="eastAsia"/>
            <w:lang w:eastAsia="zh-CN"/>
          </w:rPr>
          <w:t>(二)、熔融指数仪市场分析预测</w:t>
        </w:r>
        <w:r>
          <w:tab/>
        </w:r>
        <w:r>
          <w:fldChar w:fldCharType="begin"/>
        </w:r>
        <w:r>
          <w:instrText xml:space="preserve"> PAGEREF _Toc32550 \h </w:instrText>
        </w:r>
        <w:r>
          <w:fldChar w:fldCharType="separate"/>
        </w:r>
        <w:r>
          <w:t>4</w:t>
        </w:r>
        <w:r>
          <w:fldChar w:fldCharType="end"/>
        </w:r>
      </w:hyperlink>
    </w:p>
    <w:p>
      <w:pPr>
        <w:pStyle w:val="TOC1"/>
        <w:tabs>
          <w:tab w:val="right" w:leader="dot" w:pos="8306"/>
        </w:tabs>
      </w:pPr>
      <w:hyperlink w:anchor="_Toc6684" w:history="1">
        <w:r>
          <w:rPr>
            <w:rFonts w:ascii="仿宋" w:eastAsia="仿宋" w:hAnsi="仿宋" w:cs="仿宋" w:hint="eastAsia"/>
            <w:lang w:eastAsia="zh-CN"/>
          </w:rPr>
          <w:t>二、熔融指数仪项目概论</w:t>
        </w:r>
        <w:r>
          <w:tab/>
        </w:r>
        <w:r>
          <w:fldChar w:fldCharType="begin"/>
        </w:r>
        <w:r>
          <w:instrText xml:space="preserve"> PAGEREF _Toc6684 \h </w:instrText>
        </w:r>
        <w:r>
          <w:fldChar w:fldCharType="separate"/>
        </w:r>
        <w:r>
          <w:t>5</w:t>
        </w:r>
        <w:r>
          <w:fldChar w:fldCharType="end"/>
        </w:r>
      </w:hyperlink>
    </w:p>
    <w:p>
      <w:pPr>
        <w:pStyle w:val="TOC2"/>
        <w:tabs>
          <w:tab w:val="right" w:leader="dot" w:pos="8306"/>
        </w:tabs>
      </w:pPr>
      <w:hyperlink w:anchor="_Toc18798" w:history="1">
        <w:r>
          <w:rPr>
            <w:rFonts w:ascii="仿宋" w:eastAsia="仿宋" w:hAnsi="仿宋" w:cs="仿宋" w:hint="eastAsia"/>
            <w:lang w:eastAsia="zh-CN"/>
          </w:rPr>
          <w:t>(一)、熔融指数仪项目概况</w:t>
        </w:r>
        <w:r>
          <w:tab/>
        </w:r>
        <w:r>
          <w:fldChar w:fldCharType="begin"/>
        </w:r>
        <w:r>
          <w:instrText xml:space="preserve"> PAGEREF _Toc18798 \h </w:instrText>
        </w:r>
        <w:r>
          <w:fldChar w:fldCharType="separate"/>
        </w:r>
        <w:r>
          <w:t>5</w:t>
        </w:r>
        <w:r>
          <w:fldChar w:fldCharType="end"/>
        </w:r>
      </w:hyperlink>
    </w:p>
    <w:p>
      <w:pPr>
        <w:pStyle w:val="TOC2"/>
        <w:tabs>
          <w:tab w:val="right" w:leader="dot" w:pos="8306"/>
        </w:tabs>
      </w:pPr>
      <w:hyperlink w:anchor="_Toc10125" w:history="1">
        <w:r>
          <w:rPr>
            <w:rFonts w:ascii="仿宋" w:eastAsia="仿宋" w:hAnsi="仿宋" w:cs="仿宋" w:hint="eastAsia"/>
            <w:lang w:eastAsia="zh-CN"/>
          </w:rPr>
          <w:t>(二)、熔融指数仪项目目标</w:t>
        </w:r>
        <w:r>
          <w:tab/>
        </w:r>
        <w:r>
          <w:fldChar w:fldCharType="begin"/>
        </w:r>
        <w:r>
          <w:instrText xml:space="preserve"> PAGEREF _Toc10125 \h </w:instrText>
        </w:r>
        <w:r>
          <w:fldChar w:fldCharType="separate"/>
        </w:r>
        <w:r>
          <w:t>7</w:t>
        </w:r>
        <w:r>
          <w:fldChar w:fldCharType="end"/>
        </w:r>
      </w:hyperlink>
    </w:p>
    <w:p>
      <w:pPr>
        <w:pStyle w:val="TOC2"/>
        <w:tabs>
          <w:tab w:val="right" w:leader="dot" w:pos="8306"/>
        </w:tabs>
      </w:pPr>
      <w:hyperlink w:anchor="_Toc17118" w:history="1">
        <w:r>
          <w:rPr>
            <w:rFonts w:ascii="仿宋" w:eastAsia="仿宋" w:hAnsi="仿宋" w:cs="仿宋" w:hint="eastAsia"/>
            <w:lang w:eastAsia="zh-CN"/>
          </w:rPr>
          <w:t>(三)、熔融指数仪项目提出的理由</w:t>
        </w:r>
        <w:r>
          <w:tab/>
        </w:r>
        <w:r>
          <w:fldChar w:fldCharType="begin"/>
        </w:r>
        <w:r>
          <w:instrText xml:space="preserve"> PAGEREF _Toc17118 \h </w:instrText>
        </w:r>
        <w:r>
          <w:fldChar w:fldCharType="separate"/>
        </w:r>
        <w:r>
          <w:t>8</w:t>
        </w:r>
        <w:r>
          <w:fldChar w:fldCharType="end"/>
        </w:r>
      </w:hyperlink>
    </w:p>
    <w:p>
      <w:pPr>
        <w:pStyle w:val="TOC2"/>
        <w:tabs>
          <w:tab w:val="right" w:leader="dot" w:pos="8306"/>
        </w:tabs>
      </w:pPr>
      <w:hyperlink w:anchor="_Toc8718" w:history="1">
        <w:r>
          <w:rPr>
            <w:rFonts w:ascii="仿宋" w:eastAsia="仿宋" w:hAnsi="仿宋" w:cs="仿宋" w:hint="eastAsia"/>
            <w:lang w:eastAsia="zh-CN"/>
          </w:rPr>
          <w:t>(四)、熔融指数仪项目意义</w:t>
        </w:r>
        <w:r>
          <w:tab/>
        </w:r>
        <w:r>
          <w:fldChar w:fldCharType="begin"/>
        </w:r>
        <w:r>
          <w:instrText xml:space="preserve"> PAGEREF _Toc8718 \h </w:instrText>
        </w:r>
        <w:r>
          <w:fldChar w:fldCharType="separate"/>
        </w:r>
        <w:r>
          <w:t>9</w:t>
        </w:r>
        <w:r>
          <w:fldChar w:fldCharType="end"/>
        </w:r>
      </w:hyperlink>
    </w:p>
    <w:p>
      <w:pPr>
        <w:pStyle w:val="TOC2"/>
        <w:tabs>
          <w:tab w:val="right" w:leader="dot" w:pos="8306"/>
        </w:tabs>
      </w:pPr>
      <w:hyperlink w:anchor="_Toc14980" w:history="1">
        <w:r>
          <w:rPr>
            <w:rFonts w:ascii="仿宋" w:eastAsia="仿宋" w:hAnsi="仿宋" w:cs="仿宋" w:hint="eastAsia"/>
            <w:lang w:eastAsia="zh-CN"/>
          </w:rPr>
          <w:t>(五)、熔融指数仪项目背景</w:t>
        </w:r>
        <w:r>
          <w:tab/>
        </w:r>
        <w:r>
          <w:fldChar w:fldCharType="begin"/>
        </w:r>
        <w:r>
          <w:instrText xml:space="preserve"> PAGEREF _Toc14980 \h </w:instrText>
        </w:r>
        <w:r>
          <w:fldChar w:fldCharType="separate"/>
        </w:r>
        <w:r>
          <w:t>10</w:t>
        </w:r>
        <w:r>
          <w:fldChar w:fldCharType="end"/>
        </w:r>
      </w:hyperlink>
    </w:p>
    <w:p>
      <w:pPr>
        <w:pStyle w:val="TOC1"/>
        <w:tabs>
          <w:tab w:val="right" w:leader="dot" w:pos="8306"/>
        </w:tabs>
      </w:pPr>
      <w:hyperlink w:anchor="_Toc12993" w:history="1">
        <w:r>
          <w:rPr>
            <w:rFonts w:ascii="仿宋" w:eastAsia="仿宋" w:hAnsi="仿宋" w:cs="仿宋" w:hint="eastAsia"/>
            <w:lang w:eastAsia="zh-CN"/>
          </w:rPr>
          <w:t>三、熔融指数仪项目土建工程</w:t>
        </w:r>
        <w:r>
          <w:tab/>
        </w:r>
        <w:r>
          <w:fldChar w:fldCharType="begin"/>
        </w:r>
        <w:r>
          <w:instrText xml:space="preserve"> PAGEREF _Toc12993 \h </w:instrText>
        </w:r>
        <w:r>
          <w:fldChar w:fldCharType="separate"/>
        </w:r>
        <w:r>
          <w:t>11</w:t>
        </w:r>
        <w:r>
          <w:fldChar w:fldCharType="end"/>
        </w:r>
      </w:hyperlink>
    </w:p>
    <w:p>
      <w:pPr>
        <w:pStyle w:val="TOC2"/>
        <w:tabs>
          <w:tab w:val="right" w:leader="dot" w:pos="8306"/>
        </w:tabs>
      </w:pPr>
      <w:hyperlink w:anchor="_Toc6681" w:history="1">
        <w:r>
          <w:rPr>
            <w:rFonts w:ascii="仿宋" w:eastAsia="仿宋" w:hAnsi="仿宋" w:cs="仿宋" w:hint="eastAsia"/>
            <w:lang w:eastAsia="zh-CN"/>
          </w:rPr>
          <w:t>(一)、建筑工程设计原则</w:t>
        </w:r>
        <w:r>
          <w:tab/>
        </w:r>
        <w:r>
          <w:fldChar w:fldCharType="begin"/>
        </w:r>
        <w:r>
          <w:instrText xml:space="preserve"> PAGEREF _Toc6681 \h </w:instrText>
        </w:r>
        <w:r>
          <w:fldChar w:fldCharType="separate"/>
        </w:r>
        <w:r>
          <w:t>11</w:t>
        </w:r>
        <w:r>
          <w:fldChar w:fldCharType="end"/>
        </w:r>
      </w:hyperlink>
    </w:p>
    <w:p>
      <w:pPr>
        <w:pStyle w:val="TOC2"/>
        <w:tabs>
          <w:tab w:val="right" w:leader="dot" w:pos="8306"/>
        </w:tabs>
      </w:pPr>
      <w:hyperlink w:anchor="_Toc29973" w:history="1">
        <w:r>
          <w:rPr>
            <w:rFonts w:ascii="仿宋" w:eastAsia="仿宋" w:hAnsi="仿宋" w:cs="仿宋" w:hint="eastAsia"/>
            <w:lang w:eastAsia="zh-CN"/>
          </w:rPr>
          <w:t>(二)、土建工程设计年限及安全等级</w:t>
        </w:r>
        <w:r>
          <w:tab/>
        </w:r>
        <w:r>
          <w:fldChar w:fldCharType="begin"/>
        </w:r>
        <w:r>
          <w:instrText xml:space="preserve"> PAGEREF _Toc29973 \h </w:instrText>
        </w:r>
        <w:r>
          <w:fldChar w:fldCharType="separate"/>
        </w:r>
        <w:r>
          <w:t>12</w:t>
        </w:r>
        <w:r>
          <w:fldChar w:fldCharType="end"/>
        </w:r>
      </w:hyperlink>
    </w:p>
    <w:p>
      <w:pPr>
        <w:pStyle w:val="TOC2"/>
        <w:tabs>
          <w:tab w:val="right" w:leader="dot" w:pos="8306"/>
        </w:tabs>
      </w:pPr>
      <w:hyperlink w:anchor="_Toc28038" w:history="1">
        <w:r>
          <w:rPr>
            <w:rFonts w:ascii="仿宋" w:eastAsia="仿宋" w:hAnsi="仿宋" w:cs="仿宋" w:hint="eastAsia"/>
            <w:lang w:eastAsia="zh-CN"/>
          </w:rPr>
          <w:t>(三)、建筑工程设计总体要求</w:t>
        </w:r>
        <w:r>
          <w:tab/>
        </w:r>
        <w:r>
          <w:fldChar w:fldCharType="begin"/>
        </w:r>
        <w:r>
          <w:instrText xml:space="preserve"> PAGEREF _Toc28038 \h </w:instrText>
        </w:r>
        <w:r>
          <w:fldChar w:fldCharType="separate"/>
        </w:r>
        <w:r>
          <w:t>14</w:t>
        </w:r>
        <w:r>
          <w:fldChar w:fldCharType="end"/>
        </w:r>
      </w:hyperlink>
    </w:p>
    <w:p>
      <w:pPr>
        <w:pStyle w:val="TOC2"/>
        <w:tabs>
          <w:tab w:val="right" w:leader="dot" w:pos="8306"/>
        </w:tabs>
      </w:pPr>
      <w:hyperlink w:anchor="_Toc29370" w:history="1">
        <w:r>
          <w:rPr>
            <w:rFonts w:ascii="仿宋" w:eastAsia="仿宋" w:hAnsi="仿宋" w:cs="仿宋" w:hint="eastAsia"/>
            <w:lang w:eastAsia="zh-CN"/>
          </w:rPr>
          <w:t>(四)、土建工程建设指标</w:t>
        </w:r>
        <w:r>
          <w:tab/>
        </w:r>
        <w:r>
          <w:fldChar w:fldCharType="begin"/>
        </w:r>
        <w:r>
          <w:instrText xml:space="preserve"> PAGEREF _Toc29370 \h </w:instrText>
        </w:r>
        <w:r>
          <w:fldChar w:fldCharType="separate"/>
        </w:r>
        <w:r>
          <w:t>14</w:t>
        </w:r>
        <w:r>
          <w:fldChar w:fldCharType="end"/>
        </w:r>
      </w:hyperlink>
    </w:p>
    <w:p>
      <w:pPr>
        <w:pStyle w:val="TOC1"/>
        <w:tabs>
          <w:tab w:val="right" w:leader="dot" w:pos="8306"/>
        </w:tabs>
      </w:pPr>
      <w:hyperlink w:anchor="_Toc14200" w:history="1">
        <w:r>
          <w:rPr>
            <w:rFonts w:ascii="仿宋" w:eastAsia="仿宋" w:hAnsi="仿宋" w:cs="仿宋" w:hint="eastAsia"/>
            <w:lang w:eastAsia="zh-CN"/>
          </w:rPr>
          <w:t>四、熔融指数仪项目建设单位说明</w:t>
        </w:r>
        <w:r>
          <w:tab/>
        </w:r>
        <w:r>
          <w:fldChar w:fldCharType="begin"/>
        </w:r>
        <w:r>
          <w:instrText xml:space="preserve"> PAGEREF _Toc14200 \h </w:instrText>
        </w:r>
        <w:r>
          <w:fldChar w:fldCharType="separate"/>
        </w:r>
        <w:r>
          <w:t>15</w:t>
        </w:r>
        <w:r>
          <w:fldChar w:fldCharType="end"/>
        </w:r>
      </w:hyperlink>
    </w:p>
    <w:p>
      <w:pPr>
        <w:pStyle w:val="TOC2"/>
        <w:tabs>
          <w:tab w:val="right" w:leader="dot" w:pos="8306"/>
        </w:tabs>
      </w:pPr>
      <w:hyperlink w:anchor="_Toc19549" w:history="1">
        <w:r>
          <w:rPr>
            <w:rFonts w:ascii="仿宋" w:eastAsia="仿宋" w:hAnsi="仿宋" w:cs="仿宋" w:hint="eastAsia"/>
            <w:lang w:eastAsia="zh-CN"/>
          </w:rPr>
          <w:t>(一)、熔融指数仪项目承办单位基本情况</w:t>
        </w:r>
        <w:r>
          <w:tab/>
        </w:r>
        <w:r>
          <w:fldChar w:fldCharType="begin"/>
        </w:r>
        <w:r>
          <w:instrText xml:space="preserve"> PAGEREF _Toc19549 \h </w:instrText>
        </w:r>
        <w:r>
          <w:fldChar w:fldCharType="separate"/>
        </w:r>
        <w:r>
          <w:t>15</w:t>
        </w:r>
        <w:r>
          <w:fldChar w:fldCharType="end"/>
        </w:r>
      </w:hyperlink>
    </w:p>
    <w:p>
      <w:pPr>
        <w:pStyle w:val="TOC2"/>
        <w:tabs>
          <w:tab w:val="right" w:leader="dot" w:pos="8306"/>
        </w:tabs>
      </w:pPr>
      <w:hyperlink w:anchor="_Toc955" w:history="1">
        <w:r>
          <w:rPr>
            <w:rFonts w:ascii="仿宋" w:eastAsia="仿宋" w:hAnsi="仿宋" w:cs="仿宋" w:hint="eastAsia"/>
            <w:lang w:eastAsia="zh-CN"/>
          </w:rPr>
          <w:t>(二)、公司经济效益分析</w:t>
        </w:r>
        <w:r>
          <w:tab/>
        </w:r>
        <w:r>
          <w:fldChar w:fldCharType="begin"/>
        </w:r>
        <w:r>
          <w:instrText xml:space="preserve"> PAGEREF _Toc955 \h </w:instrText>
        </w:r>
        <w:r>
          <w:fldChar w:fldCharType="separate"/>
        </w:r>
        <w:r>
          <w:t>15</w:t>
        </w:r>
        <w:r>
          <w:fldChar w:fldCharType="end"/>
        </w:r>
      </w:hyperlink>
    </w:p>
    <w:p>
      <w:pPr>
        <w:pStyle w:val="TOC1"/>
        <w:tabs>
          <w:tab w:val="right" w:leader="dot" w:pos="8306"/>
        </w:tabs>
      </w:pPr>
      <w:hyperlink w:anchor="_Toc23851" w:history="1">
        <w:r>
          <w:rPr>
            <w:rFonts w:ascii="仿宋" w:eastAsia="仿宋" w:hAnsi="仿宋" w:cs="仿宋" w:hint="eastAsia"/>
            <w:lang w:eastAsia="zh-CN"/>
          </w:rPr>
          <w:t>五、熔融指数仪项目建设背景及必要性分析</w:t>
        </w:r>
        <w:r>
          <w:tab/>
        </w:r>
        <w:r>
          <w:fldChar w:fldCharType="begin"/>
        </w:r>
        <w:r>
          <w:instrText xml:space="preserve"> PAGEREF _Toc23851 \h </w:instrText>
        </w:r>
        <w:r>
          <w:fldChar w:fldCharType="separate"/>
        </w:r>
        <w:r>
          <w:t>16</w:t>
        </w:r>
        <w:r>
          <w:fldChar w:fldCharType="end"/>
        </w:r>
      </w:hyperlink>
    </w:p>
    <w:p>
      <w:pPr>
        <w:pStyle w:val="TOC2"/>
        <w:tabs>
          <w:tab w:val="right" w:leader="dot" w:pos="8306"/>
        </w:tabs>
      </w:pPr>
      <w:hyperlink w:anchor="_Toc27949" w:history="1">
        <w:r>
          <w:rPr>
            <w:rFonts w:ascii="仿宋" w:eastAsia="仿宋" w:hAnsi="仿宋" w:cs="仿宋" w:hint="eastAsia"/>
            <w:lang w:eastAsia="zh-CN"/>
          </w:rPr>
          <w:t>(一)、熔融指数仪项目背景分析</w:t>
        </w:r>
        <w:r>
          <w:tab/>
        </w:r>
        <w:r>
          <w:fldChar w:fldCharType="begin"/>
        </w:r>
        <w:r>
          <w:instrText xml:space="preserve"> PAGEREF _Toc27949 \h </w:instrText>
        </w:r>
        <w:r>
          <w:fldChar w:fldCharType="separate"/>
        </w:r>
        <w:r>
          <w:t>16</w:t>
        </w:r>
        <w:r>
          <w:fldChar w:fldCharType="end"/>
        </w:r>
      </w:hyperlink>
    </w:p>
    <w:p>
      <w:pPr>
        <w:pStyle w:val="TOC2"/>
        <w:tabs>
          <w:tab w:val="right" w:leader="dot" w:pos="8306"/>
        </w:tabs>
      </w:pPr>
      <w:hyperlink w:anchor="_Toc22369" w:history="1">
        <w:r>
          <w:rPr>
            <w:rFonts w:ascii="仿宋" w:eastAsia="仿宋" w:hAnsi="仿宋" w:cs="仿宋" w:hint="eastAsia"/>
            <w:lang w:eastAsia="zh-CN"/>
          </w:rPr>
          <w:t>(二)、熔融指数仪项目建设必要性分析</w:t>
        </w:r>
        <w:r>
          <w:tab/>
        </w:r>
        <w:r>
          <w:fldChar w:fldCharType="begin"/>
        </w:r>
        <w:r>
          <w:instrText xml:space="preserve"> PAGEREF _Toc22369 \h </w:instrText>
        </w:r>
        <w:r>
          <w:fldChar w:fldCharType="separate"/>
        </w:r>
        <w:r>
          <w:t>18</w:t>
        </w:r>
        <w:r>
          <w:fldChar w:fldCharType="end"/>
        </w:r>
      </w:hyperlink>
    </w:p>
    <w:p>
      <w:pPr>
        <w:pStyle w:val="TOC1"/>
        <w:tabs>
          <w:tab w:val="right" w:leader="dot" w:pos="8306"/>
        </w:tabs>
      </w:pPr>
      <w:hyperlink w:anchor="_Toc15497" w:history="1">
        <w:r>
          <w:rPr>
            <w:rFonts w:ascii="仿宋" w:eastAsia="仿宋" w:hAnsi="仿宋" w:cs="仿宋" w:hint="eastAsia"/>
            <w:lang w:eastAsia="zh-CN"/>
          </w:rPr>
          <w:t>六、熔融指数仪项目可持续发展</w:t>
        </w:r>
        <w:r>
          <w:tab/>
        </w:r>
        <w:r>
          <w:fldChar w:fldCharType="begin"/>
        </w:r>
        <w:r>
          <w:instrText xml:space="preserve"> PAGEREF _Toc15497 \h </w:instrText>
        </w:r>
        <w:r>
          <w:fldChar w:fldCharType="separate"/>
        </w:r>
        <w:r>
          <w:t>19</w:t>
        </w:r>
        <w:r>
          <w:fldChar w:fldCharType="end"/>
        </w:r>
      </w:hyperlink>
    </w:p>
    <w:p>
      <w:pPr>
        <w:pStyle w:val="TOC2"/>
        <w:tabs>
          <w:tab w:val="right" w:leader="dot" w:pos="8306"/>
        </w:tabs>
      </w:pPr>
      <w:hyperlink w:anchor="_Toc2681" w:history="1">
        <w:r>
          <w:rPr>
            <w:rFonts w:ascii="仿宋" w:eastAsia="仿宋" w:hAnsi="仿宋" w:cs="仿宋" w:hint="eastAsia"/>
            <w:lang w:eastAsia="zh-CN"/>
          </w:rPr>
          <w:t>(一)、可持续战略与实践</w:t>
        </w:r>
        <w:r>
          <w:tab/>
        </w:r>
        <w:r>
          <w:fldChar w:fldCharType="begin"/>
        </w:r>
        <w:r>
          <w:instrText xml:space="preserve"> PAGEREF _Toc2681 \h </w:instrText>
        </w:r>
        <w:r>
          <w:fldChar w:fldCharType="separate"/>
        </w:r>
        <w:r>
          <w:t>19</w:t>
        </w:r>
        <w:r>
          <w:fldChar w:fldCharType="end"/>
        </w:r>
      </w:hyperlink>
    </w:p>
    <w:p>
      <w:pPr>
        <w:pStyle w:val="TOC2"/>
        <w:tabs>
          <w:tab w:val="right" w:leader="dot" w:pos="8306"/>
        </w:tabs>
      </w:pPr>
      <w:hyperlink w:anchor="_Toc11872" w:history="1">
        <w:r>
          <w:rPr>
            <w:rFonts w:ascii="仿宋" w:eastAsia="仿宋" w:hAnsi="仿宋" w:cs="仿宋" w:hint="eastAsia"/>
            <w:lang w:eastAsia="zh-CN"/>
          </w:rPr>
          <w:t>(二)、环保与社会责任</w:t>
        </w:r>
        <w:r>
          <w:tab/>
        </w:r>
        <w:r>
          <w:fldChar w:fldCharType="begin"/>
        </w:r>
        <w:r>
          <w:instrText xml:space="preserve"> PAGEREF _Toc11872 \h </w:instrText>
        </w:r>
        <w:r>
          <w:fldChar w:fldCharType="separate"/>
        </w:r>
        <w:r>
          <w:t>20</w:t>
        </w:r>
        <w:r>
          <w:fldChar w:fldCharType="end"/>
        </w:r>
      </w:hyperlink>
    </w:p>
    <w:p>
      <w:pPr>
        <w:pStyle w:val="TOC1"/>
        <w:tabs>
          <w:tab w:val="right" w:leader="dot" w:pos="8306"/>
        </w:tabs>
      </w:pPr>
      <w:hyperlink w:anchor="_Toc18361" w:history="1">
        <w:r>
          <w:rPr>
            <w:rFonts w:ascii="仿宋" w:eastAsia="仿宋" w:hAnsi="仿宋" w:cs="仿宋" w:hint="eastAsia"/>
            <w:lang w:eastAsia="zh-CN"/>
          </w:rPr>
          <w:t>七、熔融指数仪项目技术管理</w:t>
        </w:r>
        <w:r>
          <w:tab/>
        </w:r>
        <w:r>
          <w:fldChar w:fldCharType="begin"/>
        </w:r>
        <w:r>
          <w:instrText xml:space="preserve"> PAGEREF _Toc18361 \h </w:instrText>
        </w:r>
        <w:r>
          <w:fldChar w:fldCharType="separate"/>
        </w:r>
        <w:r>
          <w:t>21</w:t>
        </w:r>
        <w:r>
          <w:fldChar w:fldCharType="end"/>
        </w:r>
      </w:hyperlink>
    </w:p>
    <w:p>
      <w:pPr>
        <w:pStyle w:val="TOC2"/>
        <w:tabs>
          <w:tab w:val="right" w:leader="dot" w:pos="8306"/>
        </w:tabs>
      </w:pPr>
      <w:hyperlink w:anchor="_Toc8691" w:history="1">
        <w:r>
          <w:rPr>
            <w:rFonts w:ascii="仿宋" w:eastAsia="仿宋" w:hAnsi="仿宋" w:cs="仿宋" w:hint="eastAsia"/>
            <w:lang w:eastAsia="zh-CN"/>
          </w:rPr>
          <w:t>(一)、技术方案选用方向</w:t>
        </w:r>
        <w:r>
          <w:tab/>
        </w:r>
        <w:r>
          <w:fldChar w:fldCharType="begin"/>
        </w:r>
        <w:r>
          <w:instrText xml:space="preserve"> PAGEREF _Toc8691 \h </w:instrText>
        </w:r>
        <w:r>
          <w:fldChar w:fldCharType="separate"/>
        </w:r>
        <w:r>
          <w:t>21</w:t>
        </w:r>
        <w:r>
          <w:fldChar w:fldCharType="end"/>
        </w:r>
      </w:hyperlink>
    </w:p>
    <w:p>
      <w:pPr>
        <w:pStyle w:val="TOC2"/>
        <w:tabs>
          <w:tab w:val="right" w:leader="dot" w:pos="8306"/>
        </w:tabs>
      </w:pPr>
      <w:hyperlink w:anchor="_Toc16423" w:history="1">
        <w:r>
          <w:rPr>
            <w:rFonts w:ascii="仿宋" w:eastAsia="仿宋" w:hAnsi="仿宋" w:cs="仿宋" w:hint="eastAsia"/>
            <w:lang w:eastAsia="zh-CN"/>
          </w:rPr>
          <w:t>(二)、工艺技术方案选用原则</w:t>
        </w:r>
        <w:r>
          <w:tab/>
        </w:r>
        <w:r>
          <w:fldChar w:fldCharType="begin"/>
        </w:r>
        <w:r>
          <w:instrText xml:space="preserve"> PAGEREF _Toc16423 \h </w:instrText>
        </w:r>
        <w:r>
          <w:fldChar w:fldCharType="separate"/>
        </w:r>
        <w:r>
          <w:t>23</w:t>
        </w:r>
        <w:r>
          <w:fldChar w:fldCharType="end"/>
        </w:r>
      </w:hyperlink>
    </w:p>
    <w:p>
      <w:pPr>
        <w:pStyle w:val="TOC2"/>
        <w:tabs>
          <w:tab w:val="right" w:leader="dot" w:pos="8306"/>
        </w:tabs>
      </w:pPr>
      <w:hyperlink w:anchor="_Toc16337" w:history="1">
        <w:r>
          <w:rPr>
            <w:rFonts w:ascii="仿宋" w:eastAsia="仿宋" w:hAnsi="仿宋" w:cs="仿宋" w:hint="eastAsia"/>
            <w:lang w:eastAsia="zh-CN"/>
          </w:rPr>
          <w:t>(三)、工艺技术方案要求</w:t>
        </w:r>
        <w:r>
          <w:tab/>
        </w:r>
        <w:r>
          <w:fldChar w:fldCharType="begin"/>
        </w:r>
        <w:r>
          <w:instrText xml:space="preserve"> PAGEREF _Toc16337 \h </w:instrText>
        </w:r>
        <w:r>
          <w:fldChar w:fldCharType="separate"/>
        </w:r>
        <w:r>
          <w:t>25</w:t>
        </w:r>
        <w:r>
          <w:fldChar w:fldCharType="end"/>
        </w:r>
      </w:hyperlink>
    </w:p>
    <w:p>
      <w:pPr>
        <w:pStyle w:val="TOC1"/>
        <w:tabs>
          <w:tab w:val="right" w:leader="dot" w:pos="8306"/>
        </w:tabs>
      </w:pPr>
      <w:hyperlink w:anchor="_Toc20274" w:history="1">
        <w:r>
          <w:rPr>
            <w:rFonts w:ascii="仿宋" w:eastAsia="仿宋" w:hAnsi="仿宋" w:cs="仿宋" w:hint="eastAsia"/>
            <w:lang w:eastAsia="zh-CN"/>
          </w:rPr>
          <w:t>八、生产安全保护</w:t>
        </w:r>
        <w:r>
          <w:tab/>
        </w:r>
        <w:r>
          <w:fldChar w:fldCharType="begin"/>
        </w:r>
        <w:r>
          <w:instrText xml:space="preserve"> PAGEREF _Toc20274 \h </w:instrText>
        </w:r>
        <w:r>
          <w:fldChar w:fldCharType="separate"/>
        </w:r>
        <w:r>
          <w:t>27</w:t>
        </w:r>
        <w:r>
          <w:fldChar w:fldCharType="end"/>
        </w:r>
      </w:hyperlink>
    </w:p>
    <w:p>
      <w:pPr>
        <w:pStyle w:val="TOC2"/>
        <w:tabs>
          <w:tab w:val="right" w:leader="dot" w:pos="8306"/>
        </w:tabs>
      </w:pPr>
      <w:hyperlink w:anchor="_Toc24160" w:history="1">
        <w:r>
          <w:rPr>
            <w:rFonts w:ascii="仿宋" w:eastAsia="仿宋" w:hAnsi="仿宋" w:cs="仿宋" w:hint="eastAsia"/>
            <w:lang w:eastAsia="zh-CN"/>
          </w:rPr>
          <w:t>(一)、消防安全</w:t>
        </w:r>
        <w:r>
          <w:tab/>
        </w:r>
        <w:r>
          <w:fldChar w:fldCharType="begin"/>
        </w:r>
        <w:r>
          <w:instrText xml:space="preserve"> PAGEREF _Toc24160 \h </w:instrText>
        </w:r>
        <w:r>
          <w:fldChar w:fldCharType="separate"/>
        </w:r>
        <w:r>
          <w:t>27</w:t>
        </w:r>
        <w:r>
          <w:fldChar w:fldCharType="end"/>
        </w:r>
      </w:hyperlink>
    </w:p>
    <w:p>
      <w:pPr>
        <w:pStyle w:val="TOC2"/>
        <w:tabs>
          <w:tab w:val="right" w:leader="dot" w:pos="8306"/>
        </w:tabs>
      </w:pPr>
      <w:hyperlink w:anchor="_Toc32658" w:history="1">
        <w:r>
          <w:rPr>
            <w:rFonts w:ascii="仿宋" w:eastAsia="仿宋" w:hAnsi="仿宋" w:cs="仿宋" w:hint="eastAsia"/>
            <w:lang w:eastAsia="zh-CN"/>
          </w:rPr>
          <w:t>(二)、防火防爆总图布置措施</w:t>
        </w:r>
        <w:r>
          <w:tab/>
        </w:r>
        <w:r>
          <w:fldChar w:fldCharType="begin"/>
        </w:r>
        <w:r>
          <w:instrText xml:space="preserve"> PAGEREF _Toc32658 \h </w:instrText>
        </w:r>
        <w:r>
          <w:fldChar w:fldCharType="separate"/>
        </w:r>
        <w:r>
          <w:t>29</w:t>
        </w:r>
        <w:r>
          <w:fldChar w:fldCharType="end"/>
        </w:r>
      </w:hyperlink>
    </w:p>
    <w:p>
      <w:pPr>
        <w:pStyle w:val="TOC2"/>
        <w:tabs>
          <w:tab w:val="right" w:leader="dot" w:pos="8306"/>
        </w:tabs>
      </w:pPr>
      <w:hyperlink w:anchor="_Toc23486" w:history="1">
        <w:r>
          <w:rPr>
            <w:rFonts w:ascii="仿宋" w:eastAsia="仿宋" w:hAnsi="仿宋" w:cs="仿宋" w:hint="eastAsia"/>
            <w:lang w:eastAsia="zh-CN"/>
          </w:rPr>
          <w:t>(三)、自然灾害防范措施</w:t>
        </w:r>
        <w:r>
          <w:tab/>
        </w:r>
        <w:r>
          <w:fldChar w:fldCharType="begin"/>
        </w:r>
        <w:r>
          <w:instrText xml:space="preserve"> PAGEREF _Toc23486 \h </w:instrText>
        </w:r>
        <w:r>
          <w:fldChar w:fldCharType="separate"/>
        </w:r>
        <w:r>
          <w:t>29</w:t>
        </w:r>
        <w:r>
          <w:fldChar w:fldCharType="end"/>
        </w:r>
      </w:hyperlink>
    </w:p>
    <w:p>
      <w:pPr>
        <w:pStyle w:val="TOC2"/>
        <w:tabs>
          <w:tab w:val="right" w:leader="dot" w:pos="8306"/>
        </w:tabs>
      </w:pPr>
      <w:hyperlink w:anchor="_Toc17444" w:history="1">
        <w:r>
          <w:rPr>
            <w:rFonts w:ascii="仿宋" w:eastAsia="仿宋" w:hAnsi="仿宋" w:cs="仿宋" w:hint="eastAsia"/>
            <w:lang w:eastAsia="zh-CN"/>
          </w:rPr>
          <w:t>(四)、安全色及安全标志使用要求</w:t>
        </w:r>
        <w:r>
          <w:tab/>
        </w:r>
        <w:r>
          <w:fldChar w:fldCharType="begin"/>
        </w:r>
        <w:r>
          <w:instrText xml:space="preserve"> PAGEREF _Toc17444 \h </w:instrText>
        </w:r>
        <w:r>
          <w:fldChar w:fldCharType="separate"/>
        </w:r>
        <w:r>
          <w:t>30</w:t>
        </w:r>
        <w:r>
          <w:fldChar w:fldCharType="end"/>
        </w:r>
      </w:hyperlink>
    </w:p>
    <w:p>
      <w:pPr>
        <w:pStyle w:val="TOC2"/>
        <w:tabs>
          <w:tab w:val="right" w:leader="dot" w:pos="8306"/>
        </w:tabs>
      </w:pPr>
      <w:hyperlink w:anchor="_Toc8094" w:history="1">
        <w:r>
          <w:rPr>
            <w:rFonts w:ascii="仿宋" w:eastAsia="仿宋" w:hAnsi="仿宋" w:cs="仿宋" w:hint="eastAsia"/>
            <w:lang w:eastAsia="zh-CN"/>
          </w:rPr>
          <w:t>(五)、防尘防毒措施</w:t>
        </w:r>
        <w:r>
          <w:tab/>
        </w:r>
        <w:r>
          <w:fldChar w:fldCharType="begin"/>
        </w:r>
        <w:r>
          <w:instrText xml:space="preserve"> PAGEREF _Toc8094 \h </w:instrText>
        </w:r>
        <w:r>
          <w:fldChar w:fldCharType="separate"/>
        </w:r>
        <w:r>
          <w:t>31</w:t>
        </w:r>
        <w:r>
          <w:fldChar w:fldCharType="end"/>
        </w:r>
      </w:hyperlink>
    </w:p>
    <w:p>
      <w:pPr>
        <w:pStyle w:val="TOC2"/>
        <w:tabs>
          <w:tab w:val="right" w:leader="dot" w:pos="8306"/>
        </w:tabs>
      </w:pPr>
      <w:hyperlink w:anchor="_Toc27870" w:history="1">
        <w:r>
          <w:rPr>
            <w:rFonts w:ascii="仿宋" w:eastAsia="仿宋" w:hAnsi="仿宋" w:cs="仿宋" w:hint="eastAsia"/>
            <w:lang w:eastAsia="zh-CN"/>
          </w:rPr>
          <w:t>(六)、防静电、触电防护及防雷措施</w:t>
        </w:r>
        <w:r>
          <w:tab/>
        </w:r>
        <w:r>
          <w:fldChar w:fldCharType="begin"/>
        </w:r>
        <w:r>
          <w:instrText xml:space="preserve"> PAGEREF _Toc27870 \h </w:instrText>
        </w:r>
        <w:r>
          <w:fldChar w:fldCharType="separate"/>
        </w:r>
        <w:r>
          <w:t>32</w:t>
        </w:r>
        <w:r>
          <w:fldChar w:fldCharType="end"/>
        </w:r>
      </w:hyperlink>
    </w:p>
    <w:p>
      <w:pPr>
        <w:pStyle w:val="TOC2"/>
        <w:tabs>
          <w:tab w:val="right" w:leader="dot" w:pos="8306"/>
        </w:tabs>
      </w:pPr>
      <w:hyperlink w:anchor="_Toc19719" w:history="1">
        <w:r>
          <w:rPr>
            <w:rFonts w:ascii="仿宋" w:eastAsia="仿宋" w:hAnsi="仿宋" w:cs="仿宋" w:hint="eastAsia"/>
            <w:lang w:eastAsia="zh-CN"/>
          </w:rPr>
          <w:t>(七)、机械设备安全保障措施</w:t>
        </w:r>
        <w:r>
          <w:tab/>
        </w:r>
        <w:r>
          <w:fldChar w:fldCharType="begin"/>
        </w:r>
        <w:r>
          <w:instrText xml:space="preserve"> PAGEREF _Toc19719 \h </w:instrText>
        </w:r>
        <w:r>
          <w:fldChar w:fldCharType="separate"/>
        </w:r>
        <w:r>
          <w:t>34</w:t>
        </w:r>
        <w:r>
          <w:fldChar w:fldCharType="end"/>
        </w:r>
      </w:hyperlink>
    </w:p>
    <w:p>
      <w:pPr>
        <w:pStyle w:val="TOC1"/>
        <w:tabs>
          <w:tab w:val="right" w:leader="dot" w:pos="8306"/>
        </w:tabs>
      </w:pPr>
      <w:hyperlink w:anchor="_Toc24576" w:history="1">
        <w:r>
          <w:rPr>
            <w:rFonts w:ascii="仿宋" w:eastAsia="仿宋" w:hAnsi="仿宋" w:cs="仿宋" w:hint="eastAsia"/>
            <w:lang w:eastAsia="zh-CN"/>
          </w:rPr>
          <w:t>九、熔融指数仪项目环境影响分析</w:t>
        </w:r>
        <w:r>
          <w:tab/>
        </w:r>
        <w:r>
          <w:fldChar w:fldCharType="begin"/>
        </w:r>
        <w:r>
          <w:instrText xml:space="preserve"> PAGEREF _Toc24576 \h </w:instrText>
        </w:r>
        <w:r>
          <w:fldChar w:fldCharType="separate"/>
        </w:r>
        <w:r>
          <w:t>35</w:t>
        </w:r>
        <w:r>
          <w:fldChar w:fldCharType="end"/>
        </w:r>
      </w:hyperlink>
    </w:p>
    <w:p>
      <w:pPr>
        <w:pStyle w:val="TOC2"/>
        <w:tabs>
          <w:tab w:val="right" w:leader="dot" w:pos="8306"/>
        </w:tabs>
      </w:pPr>
      <w:hyperlink w:anchor="_Toc11046" w:history="1">
        <w:r>
          <w:rPr>
            <w:rFonts w:ascii="仿宋" w:eastAsia="仿宋" w:hAnsi="仿宋" w:cs="仿宋" w:hint="eastAsia"/>
            <w:lang w:eastAsia="zh-CN"/>
          </w:rPr>
          <w:t>(一)、建设区域环境质量现状</w:t>
        </w:r>
        <w:r>
          <w:tab/>
        </w:r>
        <w:r>
          <w:fldChar w:fldCharType="begin"/>
        </w:r>
        <w:r>
          <w:instrText xml:space="preserve"> PAGEREF _Toc11046 \h </w:instrText>
        </w:r>
        <w:r>
          <w:fldChar w:fldCharType="separate"/>
        </w:r>
        <w:r>
          <w:t>35</w:t>
        </w:r>
        <w:r>
          <w:fldChar w:fldCharType="end"/>
        </w:r>
      </w:hyperlink>
    </w:p>
    <w:p>
      <w:pPr>
        <w:pStyle w:val="TOC2"/>
        <w:tabs>
          <w:tab w:val="right" w:leader="dot" w:pos="8306"/>
        </w:tabs>
      </w:pPr>
      <w:hyperlink w:anchor="_Toc8752" w:history="1">
        <w:r>
          <w:rPr>
            <w:rFonts w:ascii="仿宋" w:eastAsia="仿宋" w:hAnsi="仿宋" w:cs="仿宋" w:hint="eastAsia"/>
            <w:lang w:eastAsia="zh-CN"/>
          </w:rPr>
          <w:t>(二)、建设期环境保护</w:t>
        </w:r>
        <w:r>
          <w:tab/>
        </w:r>
        <w:r>
          <w:fldChar w:fldCharType="begin"/>
        </w:r>
        <w:r>
          <w:instrText xml:space="preserve"> PAGEREF _Toc8752 \h </w:instrText>
        </w:r>
        <w:r>
          <w:fldChar w:fldCharType="separate"/>
        </w:r>
        <w:r>
          <w:t>36</w:t>
        </w:r>
        <w:r>
          <w:fldChar w:fldCharType="end"/>
        </w:r>
      </w:hyperlink>
    </w:p>
    <w:p>
      <w:pPr>
        <w:pStyle w:val="TOC2"/>
        <w:tabs>
          <w:tab w:val="right" w:leader="dot" w:pos="8306"/>
        </w:tabs>
      </w:pPr>
      <w:hyperlink w:anchor="_Toc17808" w:history="1">
        <w:r>
          <w:rPr>
            <w:rFonts w:ascii="仿宋" w:eastAsia="仿宋" w:hAnsi="仿宋" w:cs="仿宋" w:hint="eastAsia"/>
            <w:lang w:eastAsia="zh-CN"/>
          </w:rPr>
          <w:t>(三)、运营期环境保护</w:t>
        </w:r>
        <w:r>
          <w:tab/>
        </w:r>
        <w:r>
          <w:fldChar w:fldCharType="begin"/>
        </w:r>
        <w:r>
          <w:instrText xml:space="preserve"> PAGEREF _Toc17808 \h </w:instrText>
        </w:r>
        <w:r>
          <w:fldChar w:fldCharType="separate"/>
        </w:r>
        <w:r>
          <w:t>38</w:t>
        </w:r>
        <w:r>
          <w:fldChar w:fldCharType="end"/>
        </w:r>
      </w:hyperlink>
    </w:p>
    <w:p>
      <w:pPr>
        <w:pStyle w:val="TOC2"/>
        <w:tabs>
          <w:tab w:val="right" w:leader="dot" w:pos="8306"/>
        </w:tabs>
      </w:pPr>
      <w:hyperlink w:anchor="_Toc19497" w:history="1">
        <w:r>
          <w:rPr>
            <w:rFonts w:ascii="仿宋" w:eastAsia="仿宋" w:hAnsi="仿宋" w:cs="仿宋" w:hint="eastAsia"/>
            <w:lang w:eastAsia="zh-CN"/>
          </w:rPr>
          <w:t>(四)、熔融指数仪项目建设对区域经济的影响</w:t>
        </w:r>
        <w:r>
          <w:tab/>
        </w:r>
        <w:r>
          <w:fldChar w:fldCharType="begin"/>
        </w:r>
        <w:r>
          <w:instrText xml:space="preserve"> PAGEREF _Toc19497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4" w:history="1">
        <w:r>
          <w:rPr>
            <w:rFonts w:ascii="仿宋" w:eastAsia="仿宋" w:hAnsi="仿宋" w:cs="仿宋" w:hint="eastAsia"/>
            <w:lang w:eastAsia="zh-CN"/>
          </w:rPr>
          <w:t>(五)、废弃物处理</w:t>
        </w:r>
        <w:r>
          <w:tab/>
        </w:r>
        <w:r>
          <w:fldChar w:fldCharType="begin"/>
        </w:r>
        <w:r>
          <w:instrText xml:space="preserve"> PAGEREF _Toc1954 \h </w:instrText>
        </w:r>
        <w:r>
          <w:fldChar w:fldCharType="separate"/>
        </w:r>
        <w:r>
          <w:t>41</w:t>
        </w:r>
        <w:r>
          <w:fldChar w:fldCharType="end"/>
        </w:r>
      </w:hyperlink>
    </w:p>
    <w:p>
      <w:pPr>
        <w:pStyle w:val="TOC2"/>
        <w:tabs>
          <w:tab w:val="right" w:leader="dot" w:pos="8306"/>
        </w:tabs>
      </w:pPr>
      <w:hyperlink w:anchor="_Toc17181" w:history="1">
        <w:r>
          <w:rPr>
            <w:rFonts w:ascii="仿宋" w:eastAsia="仿宋" w:hAnsi="仿宋" w:cs="仿宋" w:hint="eastAsia"/>
            <w:lang w:eastAsia="zh-CN"/>
          </w:rPr>
          <w:t>(六)、特殊环境影响分析</w:t>
        </w:r>
        <w:r>
          <w:tab/>
        </w:r>
        <w:r>
          <w:fldChar w:fldCharType="begin"/>
        </w:r>
        <w:r>
          <w:instrText xml:space="preserve"> PAGEREF _Toc17181 \h </w:instrText>
        </w:r>
        <w:r>
          <w:fldChar w:fldCharType="separate"/>
        </w:r>
        <w:r>
          <w:t>42</w:t>
        </w:r>
        <w:r>
          <w:fldChar w:fldCharType="end"/>
        </w:r>
      </w:hyperlink>
    </w:p>
    <w:p>
      <w:pPr>
        <w:pStyle w:val="TOC2"/>
        <w:tabs>
          <w:tab w:val="right" w:leader="dot" w:pos="8306"/>
        </w:tabs>
      </w:pPr>
      <w:hyperlink w:anchor="_Toc29671" w:history="1">
        <w:r>
          <w:rPr>
            <w:rFonts w:ascii="仿宋" w:eastAsia="仿宋" w:hAnsi="仿宋" w:cs="仿宋" w:hint="eastAsia"/>
            <w:lang w:eastAsia="zh-CN"/>
          </w:rPr>
          <w:t>(七)、清洁生产</w:t>
        </w:r>
        <w:r>
          <w:tab/>
        </w:r>
        <w:r>
          <w:fldChar w:fldCharType="begin"/>
        </w:r>
        <w:r>
          <w:instrText xml:space="preserve"> PAGEREF _Toc29671 \h </w:instrText>
        </w:r>
        <w:r>
          <w:fldChar w:fldCharType="separate"/>
        </w:r>
        <w:r>
          <w:t>43</w:t>
        </w:r>
        <w:r>
          <w:fldChar w:fldCharType="end"/>
        </w:r>
      </w:hyperlink>
    </w:p>
    <w:p>
      <w:pPr>
        <w:pStyle w:val="TOC2"/>
        <w:tabs>
          <w:tab w:val="right" w:leader="dot" w:pos="8306"/>
        </w:tabs>
      </w:pPr>
      <w:hyperlink w:anchor="_Toc28933" w:history="1">
        <w:r>
          <w:rPr>
            <w:rFonts w:ascii="仿宋" w:eastAsia="仿宋" w:hAnsi="仿宋" w:cs="仿宋" w:hint="eastAsia"/>
            <w:lang w:eastAsia="zh-CN"/>
          </w:rPr>
          <w:t>(八)、环境保护综合评价</w:t>
        </w:r>
        <w:r>
          <w:tab/>
        </w:r>
        <w:r>
          <w:fldChar w:fldCharType="begin"/>
        </w:r>
        <w:r>
          <w:instrText xml:space="preserve"> PAGEREF _Toc28933 \h </w:instrText>
        </w:r>
        <w:r>
          <w:fldChar w:fldCharType="separate"/>
        </w:r>
        <w:r>
          <w:t>44</w:t>
        </w:r>
        <w:r>
          <w:fldChar w:fldCharType="end"/>
        </w:r>
      </w:hyperlink>
    </w:p>
    <w:p>
      <w:pPr>
        <w:pStyle w:val="TOC1"/>
        <w:tabs>
          <w:tab w:val="right" w:leader="dot" w:pos="8306"/>
        </w:tabs>
      </w:pPr>
      <w:hyperlink w:anchor="_Toc24492" w:history="1">
        <w:r>
          <w:rPr>
            <w:rFonts w:ascii="仿宋" w:eastAsia="仿宋" w:hAnsi="仿宋" w:cs="仿宋" w:hint="eastAsia"/>
            <w:lang w:eastAsia="zh-CN"/>
          </w:rPr>
          <w:t>十、熔融指数仪项目投资规划</w:t>
        </w:r>
        <w:r>
          <w:tab/>
        </w:r>
        <w:r>
          <w:fldChar w:fldCharType="begin"/>
        </w:r>
        <w:r>
          <w:instrText xml:space="preserve"> PAGEREF _Toc24492 \h </w:instrText>
        </w:r>
        <w:r>
          <w:fldChar w:fldCharType="separate"/>
        </w:r>
        <w:r>
          <w:t>46</w:t>
        </w:r>
        <w:r>
          <w:fldChar w:fldCharType="end"/>
        </w:r>
      </w:hyperlink>
    </w:p>
    <w:p>
      <w:pPr>
        <w:pStyle w:val="TOC2"/>
        <w:tabs>
          <w:tab w:val="right" w:leader="dot" w:pos="8306"/>
        </w:tabs>
      </w:pPr>
      <w:hyperlink w:anchor="_Toc25699" w:history="1">
        <w:r>
          <w:rPr>
            <w:rFonts w:ascii="仿宋" w:eastAsia="仿宋" w:hAnsi="仿宋" w:cs="仿宋" w:hint="eastAsia"/>
            <w:lang w:eastAsia="zh-CN"/>
          </w:rPr>
          <w:t>(一)、熔融指数仪项目总投资估算</w:t>
        </w:r>
        <w:r>
          <w:tab/>
        </w:r>
        <w:r>
          <w:fldChar w:fldCharType="begin"/>
        </w:r>
        <w:r>
          <w:instrText xml:space="preserve"> PAGEREF _Toc25699 \h </w:instrText>
        </w:r>
        <w:r>
          <w:fldChar w:fldCharType="separate"/>
        </w:r>
        <w:r>
          <w:t>46</w:t>
        </w:r>
        <w:r>
          <w:fldChar w:fldCharType="end"/>
        </w:r>
      </w:hyperlink>
    </w:p>
    <w:p>
      <w:pPr>
        <w:pStyle w:val="TOC2"/>
        <w:tabs>
          <w:tab w:val="right" w:leader="dot" w:pos="8306"/>
        </w:tabs>
      </w:pPr>
      <w:hyperlink w:anchor="_Toc7207" w:history="1">
        <w:r>
          <w:rPr>
            <w:rFonts w:ascii="仿宋" w:eastAsia="仿宋" w:hAnsi="仿宋" w:cs="仿宋" w:hint="eastAsia"/>
            <w:lang w:eastAsia="zh-CN"/>
          </w:rPr>
          <w:t>(二)、资金筹措</w:t>
        </w:r>
        <w:r>
          <w:tab/>
        </w:r>
        <w:r>
          <w:fldChar w:fldCharType="begin"/>
        </w:r>
        <w:r>
          <w:instrText xml:space="preserve"> PAGEREF _Toc7207 \h </w:instrText>
        </w:r>
        <w:r>
          <w:fldChar w:fldCharType="separate"/>
        </w:r>
        <w:r>
          <w:t>47</w:t>
        </w:r>
        <w:r>
          <w:fldChar w:fldCharType="end"/>
        </w:r>
      </w:hyperlink>
    </w:p>
    <w:p>
      <w:pPr>
        <w:pStyle w:val="TOC1"/>
        <w:tabs>
          <w:tab w:val="right" w:leader="dot" w:pos="8306"/>
        </w:tabs>
      </w:pPr>
      <w:hyperlink w:anchor="_Toc15187" w:history="1">
        <w:r>
          <w:rPr>
            <w:rFonts w:ascii="仿宋" w:eastAsia="仿宋" w:hAnsi="仿宋" w:cs="仿宋" w:hint="eastAsia"/>
            <w:lang w:eastAsia="zh-CN"/>
          </w:rPr>
          <w:t>十一、熔融指数仪项目人力资源管理</w:t>
        </w:r>
        <w:r>
          <w:tab/>
        </w:r>
        <w:r>
          <w:fldChar w:fldCharType="begin"/>
        </w:r>
        <w:r>
          <w:instrText xml:space="preserve"> PAGEREF _Toc15187 \h </w:instrText>
        </w:r>
        <w:r>
          <w:fldChar w:fldCharType="separate"/>
        </w:r>
        <w:r>
          <w:t>48</w:t>
        </w:r>
        <w:r>
          <w:fldChar w:fldCharType="end"/>
        </w:r>
      </w:hyperlink>
    </w:p>
    <w:p>
      <w:pPr>
        <w:pStyle w:val="TOC2"/>
        <w:tabs>
          <w:tab w:val="right" w:leader="dot" w:pos="8306"/>
        </w:tabs>
      </w:pPr>
      <w:hyperlink w:anchor="_Toc473" w:history="1">
        <w:r>
          <w:rPr>
            <w:rFonts w:ascii="仿宋" w:eastAsia="仿宋" w:hAnsi="仿宋" w:cs="仿宋" w:hint="eastAsia"/>
            <w:lang w:eastAsia="zh-CN"/>
          </w:rPr>
          <w:t>(一)、建立健全的预算管理制度</w:t>
        </w:r>
        <w:r>
          <w:tab/>
        </w:r>
        <w:r>
          <w:fldChar w:fldCharType="begin"/>
        </w:r>
        <w:r>
          <w:instrText xml:space="preserve"> PAGEREF _Toc473 \h </w:instrText>
        </w:r>
        <w:r>
          <w:fldChar w:fldCharType="separate"/>
        </w:r>
        <w:r>
          <w:t>48</w:t>
        </w:r>
        <w:r>
          <w:fldChar w:fldCharType="end"/>
        </w:r>
      </w:hyperlink>
    </w:p>
    <w:p>
      <w:pPr>
        <w:pStyle w:val="TOC2"/>
        <w:tabs>
          <w:tab w:val="right" w:leader="dot" w:pos="8306"/>
        </w:tabs>
      </w:pPr>
      <w:hyperlink w:anchor="_Toc7127" w:history="1">
        <w:r>
          <w:rPr>
            <w:rFonts w:ascii="仿宋" w:eastAsia="仿宋" w:hAnsi="仿宋" w:cs="仿宋" w:hint="eastAsia"/>
            <w:lang w:eastAsia="zh-CN"/>
          </w:rPr>
          <w:t>(二)、加强资金流动监控</w:t>
        </w:r>
        <w:r>
          <w:tab/>
        </w:r>
        <w:r>
          <w:fldChar w:fldCharType="begin"/>
        </w:r>
        <w:r>
          <w:instrText xml:space="preserve"> PAGEREF _Toc7127 \h </w:instrText>
        </w:r>
        <w:r>
          <w:fldChar w:fldCharType="separate"/>
        </w:r>
        <w:r>
          <w:t>49</w:t>
        </w:r>
        <w:r>
          <w:fldChar w:fldCharType="end"/>
        </w:r>
      </w:hyperlink>
    </w:p>
    <w:p>
      <w:pPr>
        <w:pStyle w:val="TOC2"/>
        <w:tabs>
          <w:tab w:val="right" w:leader="dot" w:pos="8306"/>
        </w:tabs>
      </w:pPr>
      <w:hyperlink w:anchor="_Toc14364" w:history="1">
        <w:r>
          <w:rPr>
            <w:rFonts w:ascii="仿宋" w:eastAsia="仿宋" w:hAnsi="仿宋" w:cs="仿宋" w:hint="eastAsia"/>
            <w:lang w:eastAsia="zh-CN"/>
          </w:rPr>
          <w:t>(三)、制定完善的风险控制机制</w:t>
        </w:r>
        <w:r>
          <w:tab/>
        </w:r>
        <w:r>
          <w:fldChar w:fldCharType="begin"/>
        </w:r>
        <w:r>
          <w:instrText xml:space="preserve"> PAGEREF _Toc14364 \h </w:instrText>
        </w:r>
        <w:r>
          <w:fldChar w:fldCharType="separate"/>
        </w:r>
        <w:r>
          <w:t>50</w:t>
        </w:r>
        <w:r>
          <w:fldChar w:fldCharType="end"/>
        </w:r>
      </w:hyperlink>
    </w:p>
    <w:p>
      <w:pPr>
        <w:pStyle w:val="TOC2"/>
        <w:tabs>
          <w:tab w:val="right" w:leader="dot" w:pos="8306"/>
        </w:tabs>
      </w:pPr>
      <w:hyperlink w:anchor="_Toc19391" w:history="1">
        <w:r>
          <w:rPr>
            <w:rFonts w:ascii="仿宋" w:eastAsia="仿宋" w:hAnsi="仿宋" w:cs="仿宋" w:hint="eastAsia"/>
            <w:lang w:eastAsia="zh-CN"/>
          </w:rPr>
          <w:t>(四)、优化成本管理</w:t>
        </w:r>
        <w:r>
          <w:tab/>
        </w:r>
        <w:r>
          <w:fldChar w:fldCharType="begin"/>
        </w:r>
        <w:r>
          <w:instrText xml:space="preserve"> PAGEREF _Toc19391 \h </w:instrText>
        </w:r>
        <w:r>
          <w:fldChar w:fldCharType="separate"/>
        </w:r>
        <w:r>
          <w:t>52</w:t>
        </w:r>
        <w:r>
          <w:fldChar w:fldCharType="end"/>
        </w:r>
      </w:hyperlink>
    </w:p>
    <w:p>
      <w:pPr>
        <w:pStyle w:val="TOC1"/>
        <w:tabs>
          <w:tab w:val="right" w:leader="dot" w:pos="8306"/>
        </w:tabs>
      </w:pPr>
      <w:hyperlink w:anchor="_Toc8694" w:history="1">
        <w:r>
          <w:rPr>
            <w:rFonts w:ascii="仿宋" w:eastAsia="仿宋" w:hAnsi="仿宋" w:cs="仿宋" w:hint="eastAsia"/>
            <w:lang w:eastAsia="zh-CN"/>
          </w:rPr>
          <w:t>十二、熔融指数仪项目风险管理</w:t>
        </w:r>
        <w:r>
          <w:tab/>
        </w:r>
        <w:r>
          <w:fldChar w:fldCharType="begin"/>
        </w:r>
        <w:r>
          <w:instrText xml:space="preserve"> PAGEREF _Toc8694 \h </w:instrText>
        </w:r>
        <w:r>
          <w:fldChar w:fldCharType="separate"/>
        </w:r>
        <w:r>
          <w:t>53</w:t>
        </w:r>
        <w:r>
          <w:fldChar w:fldCharType="end"/>
        </w:r>
      </w:hyperlink>
    </w:p>
    <w:p>
      <w:pPr>
        <w:pStyle w:val="TOC2"/>
        <w:tabs>
          <w:tab w:val="right" w:leader="dot" w:pos="8306"/>
        </w:tabs>
      </w:pPr>
      <w:hyperlink w:anchor="_Toc19615" w:history="1">
        <w:r>
          <w:rPr>
            <w:rFonts w:ascii="仿宋" w:eastAsia="仿宋" w:hAnsi="仿宋" w:cs="仿宋" w:hint="eastAsia"/>
            <w:lang w:eastAsia="zh-CN"/>
          </w:rPr>
          <w:t>(一)、风险识别与评估</w:t>
        </w:r>
        <w:r>
          <w:tab/>
        </w:r>
        <w:r>
          <w:fldChar w:fldCharType="begin"/>
        </w:r>
        <w:r>
          <w:instrText xml:space="preserve"> PAGEREF _Toc19615 \h </w:instrText>
        </w:r>
        <w:r>
          <w:fldChar w:fldCharType="separate"/>
        </w:r>
        <w:r>
          <w:t>53</w:t>
        </w:r>
        <w:r>
          <w:fldChar w:fldCharType="end"/>
        </w:r>
      </w:hyperlink>
    </w:p>
    <w:p>
      <w:pPr>
        <w:pStyle w:val="TOC2"/>
        <w:tabs>
          <w:tab w:val="right" w:leader="dot" w:pos="8306"/>
        </w:tabs>
      </w:pPr>
      <w:hyperlink w:anchor="_Toc25255" w:history="1">
        <w:r>
          <w:rPr>
            <w:rFonts w:ascii="仿宋" w:eastAsia="仿宋" w:hAnsi="仿宋" w:cs="仿宋" w:hint="eastAsia"/>
            <w:lang w:eastAsia="zh-CN"/>
          </w:rPr>
          <w:t>(二)、风险应对策略</w:t>
        </w:r>
        <w:r>
          <w:tab/>
        </w:r>
        <w:r>
          <w:fldChar w:fldCharType="begin"/>
        </w:r>
        <w:r>
          <w:instrText xml:space="preserve"> PAGEREF _Toc25255 \h </w:instrText>
        </w:r>
        <w:r>
          <w:fldChar w:fldCharType="separate"/>
        </w:r>
        <w:r>
          <w:t>54</w:t>
        </w:r>
        <w:r>
          <w:fldChar w:fldCharType="end"/>
        </w:r>
      </w:hyperlink>
    </w:p>
    <w:p>
      <w:pPr>
        <w:pStyle w:val="TOC2"/>
        <w:tabs>
          <w:tab w:val="right" w:leader="dot" w:pos="8306"/>
        </w:tabs>
      </w:pPr>
      <w:hyperlink w:anchor="_Toc17587" w:history="1">
        <w:r>
          <w:rPr>
            <w:rFonts w:ascii="仿宋" w:eastAsia="仿宋" w:hAnsi="仿宋" w:cs="仿宋" w:hint="eastAsia"/>
            <w:lang w:eastAsia="zh-CN"/>
          </w:rPr>
          <w:t>(三)、风险监控与控制</w:t>
        </w:r>
        <w:r>
          <w:tab/>
        </w:r>
        <w:r>
          <w:fldChar w:fldCharType="begin"/>
        </w:r>
        <w:r>
          <w:instrText xml:space="preserve"> PAGEREF _Toc17587 \h </w:instrText>
        </w:r>
        <w:r>
          <w:fldChar w:fldCharType="separate"/>
        </w:r>
        <w:r>
          <w:t>56</w:t>
        </w:r>
        <w:r>
          <w:fldChar w:fldCharType="end"/>
        </w:r>
      </w:hyperlink>
    </w:p>
    <w:p>
      <w:pPr>
        <w:pStyle w:val="TOC1"/>
        <w:tabs>
          <w:tab w:val="right" w:leader="dot" w:pos="8306"/>
        </w:tabs>
      </w:pPr>
      <w:hyperlink w:anchor="_Toc16273" w:history="1">
        <w:r>
          <w:rPr>
            <w:rFonts w:ascii="仿宋" w:eastAsia="仿宋" w:hAnsi="仿宋" w:cs="仿宋" w:hint="eastAsia"/>
            <w:lang w:eastAsia="zh-CN"/>
          </w:rPr>
          <w:t>十三、风险识别与分类</w:t>
        </w:r>
        <w:r>
          <w:tab/>
        </w:r>
        <w:r>
          <w:fldChar w:fldCharType="begin"/>
        </w:r>
        <w:r>
          <w:instrText xml:space="preserve"> PAGEREF _Toc16273 \h </w:instrText>
        </w:r>
        <w:r>
          <w:fldChar w:fldCharType="separate"/>
        </w:r>
        <w:r>
          <w:t>57</w:t>
        </w:r>
        <w:r>
          <w:fldChar w:fldCharType="end"/>
        </w:r>
      </w:hyperlink>
    </w:p>
    <w:p>
      <w:pPr>
        <w:pStyle w:val="TOC2"/>
        <w:tabs>
          <w:tab w:val="right" w:leader="dot" w:pos="8306"/>
        </w:tabs>
      </w:pPr>
      <w:hyperlink w:anchor="_Toc929" w:history="1">
        <w:r>
          <w:rPr>
            <w:rFonts w:ascii="仿宋" w:eastAsia="仿宋" w:hAnsi="仿宋" w:cs="仿宋" w:hint="eastAsia"/>
            <w:lang w:eastAsia="zh-CN"/>
          </w:rPr>
          <w:t>(一)、风险识别</w:t>
        </w:r>
        <w:r>
          <w:tab/>
        </w:r>
        <w:r>
          <w:fldChar w:fldCharType="begin"/>
        </w:r>
        <w:r>
          <w:instrText xml:space="preserve"> PAGEREF _Toc929 \h </w:instrText>
        </w:r>
        <w:r>
          <w:fldChar w:fldCharType="separate"/>
        </w:r>
        <w:r>
          <w:t>57</w:t>
        </w:r>
        <w:r>
          <w:fldChar w:fldCharType="end"/>
        </w:r>
      </w:hyperlink>
    </w:p>
    <w:p>
      <w:pPr>
        <w:pStyle w:val="TOC2"/>
        <w:tabs>
          <w:tab w:val="right" w:leader="dot" w:pos="8306"/>
        </w:tabs>
      </w:pPr>
      <w:hyperlink w:anchor="_Toc4708" w:history="1">
        <w:r>
          <w:rPr>
            <w:rFonts w:ascii="仿宋" w:eastAsia="仿宋" w:hAnsi="仿宋" w:cs="仿宋" w:hint="eastAsia"/>
            <w:lang w:eastAsia="zh-CN"/>
          </w:rPr>
          <w:t>(二)、风险分类</w:t>
        </w:r>
        <w:r>
          <w:tab/>
        </w:r>
        <w:r>
          <w:fldChar w:fldCharType="begin"/>
        </w:r>
        <w:r>
          <w:instrText xml:space="preserve"> PAGEREF _Toc4708 \h </w:instrText>
        </w:r>
        <w:r>
          <w:fldChar w:fldCharType="separate"/>
        </w:r>
        <w:r>
          <w:t>58</w:t>
        </w:r>
        <w:r>
          <w:fldChar w:fldCharType="end"/>
        </w:r>
      </w:hyperlink>
    </w:p>
    <w:p>
      <w:pPr>
        <w:pStyle w:val="TOC1"/>
        <w:tabs>
          <w:tab w:val="right" w:leader="dot" w:pos="8306"/>
        </w:tabs>
      </w:pPr>
      <w:hyperlink w:anchor="_Toc10865" w:history="1">
        <w:r>
          <w:rPr>
            <w:rFonts w:ascii="仿宋" w:eastAsia="仿宋" w:hAnsi="仿宋" w:cs="仿宋" w:hint="eastAsia"/>
            <w:lang w:eastAsia="zh-CN"/>
          </w:rPr>
          <w:t>十四、营销与推广策略</w:t>
        </w:r>
        <w:r>
          <w:tab/>
        </w:r>
        <w:r>
          <w:fldChar w:fldCharType="begin"/>
        </w:r>
        <w:r>
          <w:instrText xml:space="preserve"> PAGEREF _Toc10865 \h </w:instrText>
        </w:r>
        <w:r>
          <w:fldChar w:fldCharType="separate"/>
        </w:r>
        <w:r>
          <w:t>60</w:t>
        </w:r>
        <w:r>
          <w:fldChar w:fldCharType="end"/>
        </w:r>
      </w:hyperlink>
    </w:p>
    <w:p>
      <w:pPr>
        <w:pStyle w:val="TOC2"/>
        <w:tabs>
          <w:tab w:val="right" w:leader="dot" w:pos="8306"/>
        </w:tabs>
      </w:pPr>
      <w:hyperlink w:anchor="_Toc21948" w:history="1">
        <w:r>
          <w:rPr>
            <w:rFonts w:ascii="仿宋" w:eastAsia="仿宋" w:hAnsi="仿宋" w:cs="仿宋" w:hint="eastAsia"/>
            <w:lang w:eastAsia="zh-CN"/>
          </w:rPr>
          <w:t>(一)、产品/服务定位与特点</w:t>
        </w:r>
        <w:r>
          <w:tab/>
        </w:r>
        <w:r>
          <w:fldChar w:fldCharType="begin"/>
        </w:r>
        <w:r>
          <w:instrText xml:space="preserve"> PAGEREF _Toc21948 \h </w:instrText>
        </w:r>
        <w:r>
          <w:fldChar w:fldCharType="separate"/>
        </w:r>
        <w:r>
          <w:t>60</w:t>
        </w:r>
        <w:r>
          <w:fldChar w:fldCharType="end"/>
        </w:r>
      </w:hyperlink>
    </w:p>
    <w:p>
      <w:pPr>
        <w:pStyle w:val="TOC2"/>
        <w:tabs>
          <w:tab w:val="right" w:leader="dot" w:pos="8306"/>
        </w:tabs>
      </w:pPr>
      <w:hyperlink w:anchor="_Toc30779" w:history="1">
        <w:r>
          <w:rPr>
            <w:rFonts w:ascii="仿宋" w:eastAsia="仿宋" w:hAnsi="仿宋" w:cs="仿宋" w:hint="eastAsia"/>
            <w:lang w:eastAsia="zh-CN"/>
          </w:rPr>
          <w:t>(二)、市场定位与竞争分析</w:t>
        </w:r>
        <w:r>
          <w:tab/>
        </w:r>
        <w:r>
          <w:fldChar w:fldCharType="begin"/>
        </w:r>
        <w:r>
          <w:instrText xml:space="preserve"> PAGEREF _Toc30779 \h </w:instrText>
        </w:r>
        <w:r>
          <w:fldChar w:fldCharType="separate"/>
        </w:r>
        <w:r>
          <w:t>61</w:t>
        </w:r>
        <w:r>
          <w:fldChar w:fldCharType="end"/>
        </w:r>
      </w:hyperlink>
    </w:p>
    <w:p>
      <w:pPr>
        <w:pStyle w:val="TOC2"/>
        <w:tabs>
          <w:tab w:val="right" w:leader="dot" w:pos="8306"/>
        </w:tabs>
      </w:pPr>
      <w:hyperlink w:anchor="_Toc26507" w:history="1">
        <w:r>
          <w:rPr>
            <w:rFonts w:ascii="仿宋" w:eastAsia="仿宋" w:hAnsi="仿宋" w:cs="仿宋" w:hint="eastAsia"/>
            <w:lang w:eastAsia="zh-CN"/>
          </w:rPr>
          <w:t>(三)、营销渠道与策略</w:t>
        </w:r>
        <w:r>
          <w:tab/>
        </w:r>
        <w:r>
          <w:fldChar w:fldCharType="begin"/>
        </w:r>
        <w:r>
          <w:instrText xml:space="preserve"> PAGEREF _Toc26507 \h </w:instrText>
        </w:r>
        <w:r>
          <w:fldChar w:fldCharType="separate"/>
        </w:r>
        <w:r>
          <w:t>63</w:t>
        </w:r>
        <w:r>
          <w:fldChar w:fldCharType="end"/>
        </w:r>
      </w:hyperlink>
    </w:p>
    <w:p>
      <w:pPr>
        <w:pStyle w:val="TOC2"/>
        <w:tabs>
          <w:tab w:val="right" w:leader="dot" w:pos="8306"/>
        </w:tabs>
      </w:pPr>
      <w:hyperlink w:anchor="_Toc2399" w:history="1">
        <w:r>
          <w:rPr>
            <w:rFonts w:ascii="仿宋" w:eastAsia="仿宋" w:hAnsi="仿宋" w:cs="仿宋" w:hint="eastAsia"/>
            <w:lang w:eastAsia="zh-CN"/>
          </w:rPr>
          <w:t>(四)、推广与宣传活动</w:t>
        </w:r>
        <w:r>
          <w:tab/>
        </w:r>
        <w:r>
          <w:fldChar w:fldCharType="begin"/>
        </w:r>
        <w:r>
          <w:instrText xml:space="preserve"> PAGEREF _Toc2399 \h </w:instrText>
        </w:r>
        <w:r>
          <w:fldChar w:fldCharType="separate"/>
        </w:r>
        <w:r>
          <w:t>64</w:t>
        </w:r>
        <w:r>
          <w:fldChar w:fldCharType="end"/>
        </w:r>
      </w:hyperlink>
    </w:p>
    <w:p>
      <w:pPr>
        <w:pStyle w:val="TOC1"/>
        <w:tabs>
          <w:tab w:val="right" w:leader="dot" w:pos="8306"/>
        </w:tabs>
      </w:pPr>
      <w:hyperlink w:anchor="_Toc14349" w:history="1">
        <w:r>
          <w:rPr>
            <w:rFonts w:ascii="仿宋" w:eastAsia="仿宋" w:hAnsi="仿宋" w:cs="仿宋" w:hint="eastAsia"/>
            <w:lang w:eastAsia="zh-CN"/>
          </w:rPr>
          <w:t>十五、熔融指数仪项目实施保障措施</w:t>
        </w:r>
        <w:r>
          <w:tab/>
        </w:r>
        <w:r>
          <w:fldChar w:fldCharType="begin"/>
        </w:r>
        <w:r>
          <w:instrText xml:space="preserve"> PAGEREF _Toc14349 \h </w:instrText>
        </w:r>
        <w:r>
          <w:fldChar w:fldCharType="separate"/>
        </w:r>
        <w:r>
          <w:t>69</w:t>
        </w:r>
        <w:r>
          <w:fldChar w:fldCharType="end"/>
        </w:r>
      </w:hyperlink>
    </w:p>
    <w:p>
      <w:pPr>
        <w:pStyle w:val="TOC2"/>
        <w:tabs>
          <w:tab w:val="right" w:leader="dot" w:pos="8306"/>
        </w:tabs>
      </w:pPr>
      <w:hyperlink w:anchor="_Toc1333" w:history="1">
        <w:r>
          <w:rPr>
            <w:rFonts w:ascii="仿宋" w:eastAsia="仿宋" w:hAnsi="仿宋" w:cs="仿宋" w:hint="eastAsia"/>
            <w:lang w:eastAsia="zh-CN"/>
          </w:rPr>
          <w:t>(一)、熔融指数仪项目实施保障机制</w:t>
        </w:r>
        <w:r>
          <w:tab/>
        </w:r>
        <w:r>
          <w:fldChar w:fldCharType="begin"/>
        </w:r>
        <w:r>
          <w:instrText xml:space="preserve"> PAGEREF _Toc1333 \h </w:instrText>
        </w:r>
        <w:r>
          <w:fldChar w:fldCharType="separate"/>
        </w:r>
        <w:r>
          <w:t>69</w:t>
        </w:r>
        <w:r>
          <w:fldChar w:fldCharType="end"/>
        </w:r>
      </w:hyperlink>
    </w:p>
    <w:p>
      <w:pPr>
        <w:pStyle w:val="TOC2"/>
        <w:tabs>
          <w:tab w:val="right" w:leader="dot" w:pos="8306"/>
        </w:tabs>
      </w:pPr>
      <w:hyperlink w:anchor="_Toc4372" w:history="1">
        <w:r>
          <w:rPr>
            <w:rFonts w:ascii="仿宋" w:eastAsia="仿宋" w:hAnsi="仿宋" w:cs="仿宋" w:hint="eastAsia"/>
            <w:lang w:eastAsia="zh-CN"/>
          </w:rPr>
          <w:t>(二)、熔融指数仪项目法律合规要求</w:t>
        </w:r>
        <w:r>
          <w:tab/>
        </w:r>
        <w:r>
          <w:fldChar w:fldCharType="begin"/>
        </w:r>
        <w:r>
          <w:instrText xml:space="preserve"> PAGEREF _Toc4372 \h </w:instrText>
        </w:r>
        <w:r>
          <w:fldChar w:fldCharType="separate"/>
        </w:r>
        <w:r>
          <w:t>73</w:t>
        </w:r>
        <w:r>
          <w:fldChar w:fldCharType="end"/>
        </w:r>
      </w:hyperlink>
    </w:p>
    <w:p>
      <w:pPr>
        <w:pStyle w:val="TOC2"/>
        <w:tabs>
          <w:tab w:val="right" w:leader="dot" w:pos="8306"/>
        </w:tabs>
      </w:pPr>
      <w:hyperlink w:anchor="_Toc22177" w:history="1">
        <w:r>
          <w:rPr>
            <w:rFonts w:ascii="仿宋" w:eastAsia="仿宋" w:hAnsi="仿宋" w:cs="仿宋" w:hint="eastAsia"/>
            <w:lang w:eastAsia="zh-CN"/>
          </w:rPr>
          <w:t>(三)、熔融指数仪项目合同管理与法律事务</w:t>
        </w:r>
        <w:r>
          <w:tab/>
        </w:r>
        <w:r>
          <w:fldChar w:fldCharType="begin"/>
        </w:r>
        <w:r>
          <w:instrText xml:space="preserve"> PAGEREF _Toc22177 \h </w:instrText>
        </w:r>
        <w:r>
          <w:fldChar w:fldCharType="separate"/>
        </w:r>
        <w:r>
          <w:t>77</w:t>
        </w:r>
        <w:r>
          <w:fldChar w:fldCharType="end"/>
        </w:r>
      </w:hyperlink>
    </w:p>
    <w:p>
      <w:pPr>
        <w:pStyle w:val="TOC2"/>
        <w:tabs>
          <w:tab w:val="right" w:leader="dot" w:pos="8306"/>
        </w:tabs>
      </w:pPr>
      <w:hyperlink w:anchor="_Toc16617" w:history="1">
        <w:r>
          <w:rPr>
            <w:rFonts w:ascii="仿宋" w:eastAsia="仿宋" w:hAnsi="仿宋" w:cs="仿宋" w:hint="eastAsia"/>
            <w:lang w:eastAsia="zh-CN"/>
          </w:rPr>
          <w:t>(四)、熔融指数仪项目知识产权保护策略</w:t>
        </w:r>
        <w:r>
          <w:tab/>
        </w:r>
        <w:r>
          <w:fldChar w:fldCharType="begin"/>
        </w:r>
        <w:r>
          <w:instrText xml:space="preserve"> PAGEREF _Toc16617 \h </w:instrText>
        </w:r>
        <w:r>
          <w:fldChar w:fldCharType="separate"/>
        </w:r>
        <w:r>
          <w:t>83</w:t>
        </w:r>
        <w:r>
          <w:fldChar w:fldCharType="end"/>
        </w:r>
      </w:hyperlink>
    </w:p>
    <w:p>
      <w:pPr>
        <w:pStyle w:val="TOC1"/>
        <w:tabs>
          <w:tab w:val="right" w:leader="dot" w:pos="8306"/>
        </w:tabs>
      </w:pPr>
      <w:hyperlink w:anchor="_Toc11764" w:history="1">
        <w:r>
          <w:rPr>
            <w:rFonts w:ascii="仿宋" w:eastAsia="仿宋" w:hAnsi="仿宋" w:cs="仿宋" w:hint="eastAsia"/>
            <w:lang w:eastAsia="zh-CN"/>
          </w:rPr>
          <w:t>十六、利益相关者分析与沟通计划</w:t>
        </w:r>
        <w:r>
          <w:tab/>
        </w:r>
        <w:r>
          <w:fldChar w:fldCharType="begin"/>
        </w:r>
        <w:r>
          <w:instrText xml:space="preserve"> PAGEREF _Toc11764 \h </w:instrText>
        </w:r>
        <w:r>
          <w:fldChar w:fldCharType="separate"/>
        </w:r>
        <w:r>
          <w:t>86</w:t>
        </w:r>
        <w:r>
          <w:fldChar w:fldCharType="end"/>
        </w:r>
      </w:hyperlink>
    </w:p>
    <w:p>
      <w:pPr>
        <w:pStyle w:val="TOC2"/>
        <w:tabs>
          <w:tab w:val="right" w:leader="dot" w:pos="8306"/>
        </w:tabs>
      </w:pPr>
      <w:hyperlink w:anchor="_Toc3359" w:history="1">
        <w:r>
          <w:rPr>
            <w:rFonts w:ascii="仿宋" w:eastAsia="仿宋" w:hAnsi="仿宋" w:cs="仿宋" w:hint="eastAsia"/>
            <w:lang w:eastAsia="zh-CN"/>
          </w:rPr>
          <w:t>(一)、利益相关者分析</w:t>
        </w:r>
        <w:r>
          <w:tab/>
        </w:r>
        <w:r>
          <w:fldChar w:fldCharType="begin"/>
        </w:r>
        <w:r>
          <w:instrText xml:space="preserve"> PAGEREF _Toc3359 \h </w:instrText>
        </w:r>
        <w:r>
          <w:fldChar w:fldCharType="separate"/>
        </w:r>
        <w:r>
          <w:t>86</w:t>
        </w:r>
        <w:r>
          <w:fldChar w:fldCharType="end"/>
        </w:r>
      </w:hyperlink>
    </w:p>
    <w:p>
      <w:pPr>
        <w:pStyle w:val="TOC2"/>
        <w:tabs>
          <w:tab w:val="right" w:leader="dot" w:pos="8306"/>
        </w:tabs>
      </w:pPr>
      <w:hyperlink w:anchor="_Toc16109" w:history="1">
        <w:r>
          <w:rPr>
            <w:rFonts w:ascii="仿宋" w:eastAsia="仿宋" w:hAnsi="仿宋" w:cs="仿宋" w:hint="eastAsia"/>
            <w:lang w:eastAsia="zh-CN"/>
          </w:rPr>
          <w:t>(二)、沟通计划</w:t>
        </w:r>
        <w:r>
          <w:tab/>
        </w:r>
        <w:r>
          <w:fldChar w:fldCharType="begin"/>
        </w:r>
        <w:r>
          <w:instrText xml:space="preserve"> PAGEREF _Toc16109 \h </w:instrText>
        </w:r>
        <w:r>
          <w:fldChar w:fldCharType="separate"/>
        </w:r>
        <w:r>
          <w:t>87</w:t>
        </w:r>
        <w:r>
          <w:fldChar w:fldCharType="end"/>
        </w:r>
      </w:hyperlink>
    </w:p>
    <w:p>
      <w:pPr>
        <w:pStyle w:val="TOC1"/>
        <w:tabs>
          <w:tab w:val="right" w:leader="dot" w:pos="8306"/>
        </w:tabs>
      </w:pPr>
      <w:hyperlink w:anchor="_Toc13570" w:history="1">
        <w:r>
          <w:rPr>
            <w:rFonts w:ascii="仿宋" w:eastAsia="仿宋" w:hAnsi="仿宋" w:cs="仿宋" w:hint="eastAsia"/>
            <w:lang w:eastAsia="zh-CN"/>
          </w:rPr>
          <w:t>十七、熔融指数仪项目实施时间节点</w:t>
        </w:r>
        <w:r>
          <w:tab/>
        </w:r>
        <w:r>
          <w:fldChar w:fldCharType="begin"/>
        </w:r>
        <w:r>
          <w:instrText xml:space="preserve"> PAGEREF _Toc13570 \h </w:instrText>
        </w:r>
        <w:r>
          <w:fldChar w:fldCharType="separate"/>
        </w:r>
        <w:r>
          <w:t>88</w:t>
        </w:r>
        <w:r>
          <w:fldChar w:fldCharType="end"/>
        </w:r>
      </w:hyperlink>
    </w:p>
    <w:p>
      <w:pPr>
        <w:pStyle w:val="TOC2"/>
        <w:tabs>
          <w:tab w:val="right" w:leader="dot" w:pos="8306"/>
        </w:tabs>
      </w:pPr>
      <w:hyperlink w:anchor="_Toc1008" w:history="1">
        <w:r>
          <w:rPr>
            <w:rFonts w:ascii="仿宋" w:eastAsia="仿宋" w:hAnsi="仿宋" w:cs="仿宋" w:hint="eastAsia"/>
            <w:lang w:eastAsia="zh-CN"/>
          </w:rPr>
          <w:t>(一)、熔融指数仪项目启动阶段时间节点</w:t>
        </w:r>
        <w:r>
          <w:tab/>
        </w:r>
        <w:r>
          <w:fldChar w:fldCharType="begin"/>
        </w:r>
        <w:r>
          <w:instrText xml:space="preserve"> PAGEREF _Toc1008 \h </w:instrText>
        </w:r>
        <w:r>
          <w:fldChar w:fldCharType="separate"/>
        </w:r>
        <w:r>
          <w:t>88</w:t>
        </w:r>
        <w:r>
          <w:fldChar w:fldCharType="end"/>
        </w:r>
      </w:hyperlink>
    </w:p>
    <w:p>
      <w:pPr>
        <w:pStyle w:val="TOC2"/>
        <w:tabs>
          <w:tab w:val="right" w:leader="dot" w:pos="8306"/>
        </w:tabs>
      </w:pPr>
      <w:hyperlink w:anchor="_Toc18578" w:history="1">
        <w:r>
          <w:rPr>
            <w:rFonts w:ascii="仿宋" w:eastAsia="仿宋" w:hAnsi="仿宋" w:cs="仿宋" w:hint="eastAsia"/>
            <w:lang w:eastAsia="zh-CN"/>
          </w:rPr>
          <w:t>(二)、熔融指数仪项目执行阶段时间节点</w:t>
        </w:r>
        <w:r>
          <w:tab/>
        </w:r>
        <w:r>
          <w:fldChar w:fldCharType="begin"/>
        </w:r>
        <w:r>
          <w:instrText xml:space="preserve"> PAGEREF _Toc18578 \h </w:instrText>
        </w:r>
        <w:r>
          <w:fldChar w:fldCharType="separate"/>
        </w:r>
        <w:r>
          <w:t>89</w:t>
        </w:r>
        <w:r>
          <w:fldChar w:fldCharType="end"/>
        </w:r>
      </w:hyperlink>
    </w:p>
    <w:p>
      <w:pPr>
        <w:pStyle w:val="TOC2"/>
        <w:tabs>
          <w:tab w:val="right" w:leader="dot" w:pos="8306"/>
        </w:tabs>
      </w:pPr>
      <w:hyperlink w:anchor="_Toc22427" w:history="1">
        <w:r>
          <w:rPr>
            <w:rFonts w:ascii="仿宋" w:eastAsia="仿宋" w:hAnsi="仿宋" w:cs="仿宋" w:hint="eastAsia"/>
            <w:lang w:eastAsia="zh-CN"/>
          </w:rPr>
          <w:t>(三)、熔融指数仪项目完成阶段时间节点</w:t>
        </w:r>
        <w:r>
          <w:tab/>
        </w:r>
        <w:r>
          <w:fldChar w:fldCharType="begin"/>
        </w:r>
        <w:r>
          <w:instrText xml:space="preserve"> PAGEREF _Toc22427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62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5571"/>
      <w:r>
        <w:rPr>
          <w:rFonts w:ascii="仿宋" w:eastAsia="仿宋" w:hAnsi="仿宋" w:cs="仿宋" w:hint="eastAsia"/>
          <w:lang w:eastAsia="zh-CN"/>
        </w:rPr>
        <w:t>(一)、熔融指数仪行业分析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行业一直以来都是市场的关注焦点。行业内的发展趋势、竞争态势以及潜在机会都对熔融指数仪项目的推进产生深远的影响。通过深入研究行业的整体概貌，我们将更好地理解行业的核心特征，为熔融指数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熔融指数仪行业，技术一直是推动创新和发展的关键因素。我们将对当前技术趋势进行详尽分析，包括但不限于人工智能、大数据应用、先进制造技术等。这有助于熔融指数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熔融指数仪项目成功的基础。我们将对主要竞争对手进行深入研究，包括其市场份额、产品特点、市场定位等。通过全面了解竞争对手的优势和劣势，熔融指数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2550"/>
      <w:r>
        <w:rPr>
          <w:rFonts w:ascii="仿宋" w:eastAsia="仿宋" w:hAnsi="仿宋" w:cs="仿宋" w:hint="eastAsia"/>
          <w:sz w:val="28"/>
          <w:lang w:eastAsia="zh-CN"/>
        </w:rPr>
        <w:t>(二)、熔融指数仪市场分析预测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熔融指数仪市场未来的增长趋势。这包括市场的整体规模、各细分领域的发展趋势等。熔融指数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熔融指数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熔融指数仪项目实施过程中需要充分考虑的因素。我们将对市场风险进行全面评估，包括但不限于政策法规风险、市场竞争风险、技术变革风险等。通过对潜在风险的深入分析，熔融指数仪项目可以制定相应的风险缓解策略，降低不确定性对熔融指数仪项目的影响。</w:t>
      </w:r>
    </w:p>
    <w:p>
      <w:pPr>
        <w:pStyle w:val="Heading1"/>
        <w:ind w:firstLine="560" w:firstLineChars="200"/>
        <w:rPr>
          <w:rFonts w:ascii="仿宋" w:eastAsia="仿宋" w:hAnsi="仿宋" w:cs="仿宋" w:hint="eastAsia"/>
          <w:sz w:val="28"/>
          <w:lang w:eastAsia="zh-CN"/>
        </w:rPr>
      </w:pPr>
      <w:bookmarkStart w:id="5" w:name="_Toc6684"/>
      <w:r>
        <w:rPr>
          <w:rFonts w:ascii="仿宋" w:eastAsia="仿宋" w:hAnsi="仿宋" w:cs="仿宋" w:hint="eastAsia"/>
          <w:sz w:val="28"/>
          <w:lang w:eastAsia="zh-CN"/>
        </w:rPr>
        <w:t>二、熔融指数仪项目概论</w:t>
      </w:r>
      <w:bookmarkEnd w:id="5"/>
    </w:p>
    <w:p>
      <w:pPr>
        <w:pStyle w:val="Heading2"/>
        <w:rPr>
          <w:rFonts w:ascii="仿宋" w:eastAsia="仿宋" w:hAnsi="仿宋" w:cs="仿宋" w:hint="eastAsia"/>
          <w:lang w:eastAsia="zh-CN"/>
        </w:rPr>
      </w:pPr>
      <w:bookmarkStart w:id="6" w:name="_Toc18798"/>
      <w:r>
        <w:rPr>
          <w:rFonts w:ascii="仿宋" w:eastAsia="仿宋" w:hAnsi="仿宋" w:cs="仿宋" w:hint="eastAsia"/>
          <w:lang w:eastAsia="zh-CN"/>
        </w:rPr>
        <w:t>(一)、熔融指数仪项目概况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起源追溯至对市场的深入洞察。市场的不断演变与变革为熔融指数仪项目提供了难得的机遇。当前市场存在的需求缺口和变革的大环境共同构成了熔融指数仪项目的背景。这个熔融指数仪项目旨在充分利用市场机遇，填补行业中尚未满足的需求，为客户提供全新的解决方案。市场的变革和需求的增长使得这个熔融指数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熔融指数仪项目名称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正式命名为熔融指数仪。这个名称不仅仅是一个标识，更代表了熔融指数仪项目的核心理念和愿景。它蕴含着熔融指数仪项目所要解决问题的关键字，具有强烈的表达和辨识度，为熔融指数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熔融指数仪项目目标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核心目标是提供一种全新、高效的解决方案，满足客户日益增长的需求。熔融指数仪项目追求的不仅仅是满足市场需求，更是在市场中获得卓越的竞争优势。通过不断提升产品或服务的质量和创新水平，熔融指数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熔融指数仪项目范围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全面涵盖了产品研发、制造、市场推广和售后服务，确保从产品设计到最终用户体验的全方位关注。这一全面的熔融指数仪项目范围是为了确保熔融指数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熔融指数仪项目时间表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熔融指数仪项目计划在未来18个月内完成，包括研发、测试、市场试点和正式推出等不同阶段。这个时间表的合理设计是为了确保熔融指数仪项目各个阶段的顺利推进，以便按时交付高质量的成果。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熔融指数仪项目预算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熔融指数仪项目总预算估算为XX百万美元，主要分配在研发、市场推广、人员培训和运营等方面。这一充足的预算为熔融指数仪项目提供了充足的资源，确保熔融指数仪项目在各个方面都能取得优异的表现。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熔融指数仪项目风险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可能面临的风险包括市场接受度低、技术难题、竞争激烈等。熔融指数仪项目团队已经制定了相应的风险应对计划，通过前瞻性的风险管理，确保熔融指数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熔融指数仪项目团队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熔融指数仪项目汇聚了一支经验丰富、多领域专业素养的核心团队，确保熔融指数仪项目在各个方面都能拥有高水平的执行力。团队的协同作战是熔融指数仪项目成功的关键因素之一。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熔融指数仪项目背景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熔融指数仪项目的背景根植于市场对更高效、创新产品的渴望，同时也受到科技发展对行业格局的深刻改变的影响。这为熔融指数仪项目提供了广阔的发展空间和市场需求。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熔融指数仪项目现状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截至目前，熔融指数仪项目已完成市场调研和技术验证，取得了初步的成功。这为熔融指数仪项目在未来的发展奠定了坚实的基础，为更远大的目标打下了坚实的基石。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0125"/>
      <w:r>
        <w:rPr>
          <w:rFonts w:ascii="仿宋" w:eastAsia="仿宋" w:hAnsi="仿宋" w:cs="仿宋" w:hint="eastAsia"/>
          <w:sz w:val="28"/>
          <w:lang w:eastAsia="zh-CN"/>
        </w:rPr>
        <w:t>(二)、熔融指数仪项目目标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keyword》熔融指数仪项目首要业务目标是在市场中占据有利地位，实现产品/服务的成功推广和销售。通过不断提升产品质量、创新性，熔融指数仪项目追求成为行业中的领导者，赢得更多客户的青睐。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在科技迅速发展的时代，熔融指数仪项目着眼于技术创新。通过持续的研发和技术升级，熔融指数仪项目旨在推出更具创新性的产品或服务，以满足市场对新鲜、先进解决方案的需求。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为了建立可持续的客户关系，熔融指数仪项目设定了客户满意度目标。通过提供卓越的产品质量和优质的客户服务，熔融指数仪项目追求赢得客户的信任和忠诚度，确保他们的满意度达到行业领先水平。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熔融指数仪项目注重社会责任和可持续发展。通过实施环保、社会责任熔融指数仪项目，熔融指数仪项目致力于在经济发展的同时保护环境，促进社会公平，实现可持续经营。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熔融指数仪项目的团队是实现目标的核心驱动力。因此，熔融指数仪项目设定了团队发展目标，包括提升团队成员的专业技能、培养领导力，以及搭建协同高效的团队工作氛围。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7118"/>
      <w:r>
        <w:rPr>
          <w:rFonts w:ascii="仿宋" w:eastAsia="仿宋" w:hAnsi="仿宋" w:cs="仿宋" w:hint="eastAsia"/>
          <w:sz w:val="28"/>
          <w:lang w:eastAsia="zh-CN"/>
        </w:rPr>
        <w:t>(三)、熔融指数仪项目提出的理由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熔融指数仪项目提出的理由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提出源于对市场机遇的深刻洞察。当前市场中存在的需求缺口和行业发展趋势表明，有巨大的商业机会等待被开发。通过准确捕捉市场机遇，熔融指数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理念基于对技术创新的信仰。通过持续的研发和技术投入，熔融指数仪项目有望推出更具创新性的产品或服务。在科技飞速发展的当下，熔融指数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提出是为了增强企业的行业竞争力。通过提升产品或服务的质量和独特性，熔融指数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响应了消费者需求的变化。随着社会和科技的不断发展，消费者对产品和服务的需求也在发生变化。通过深入了解并及时回应消费者的新需求，熔融指数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熔融指数仪项目的提出是企业战略发展规划的一部分。在面对日益激烈的市场竞争和不断变化的商业环境中，熔融指数仪项目作为企业战略的一环，旨在为企业开辟新的增长领域，巩固企业在行业中的地位。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提出不仅仅是基于商业考量，还注重社会责任。通过推出环保、社会责任等方面的熔融指数仪项目，熔融指数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熔融指数仪项目的提出反映了对利益相关者期望的关注。包括客户、员工、投资者等利益相关者在企业发展中都有着各自的期望，熔融指数仪项目力求在满足这些期望的同时，取得更大的共赢。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8718"/>
      <w:r>
        <w:rPr>
          <w:rFonts w:ascii="仿宋" w:eastAsia="仿宋" w:hAnsi="仿宋" w:cs="仿宋" w:hint="eastAsia"/>
          <w:sz w:val="28"/>
          <w:lang w:eastAsia="zh-CN"/>
        </w:rPr>
        <w:t>(四)、熔融指数仪项目意义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在实施熔融指数仪项目的过程中，我们不仅仅是在追逐商业成功，更是为企业和社会的多个层面创造了深远的意义。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首要意义在于提升企业的市场竞争力。通过持续的创新和对产品质量的高标准要求，熔融指数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熔融指数仪项目的推进将促使行业技术水平的提升。通过引入先进技术和创新性解决方案，熔融指数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熔融指数仪项目不仅创造了大量就业机会，提高了就业水平，还注重社会责任和环保。通过参与社会公益事业和推动环保熔融指数仪项目，熔融指数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综合而言，熔融指数仪项目意义重大，不仅推动了企业的发展，也为行业和社会的进步贡献了积极力量。这是一个全面而深刻的影响，将在未来产生可持续的正面效应。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4980"/>
      <w:r>
        <w:rPr>
          <w:rFonts w:ascii="仿宋" w:eastAsia="仿宋" w:hAnsi="仿宋" w:cs="仿宋" w:hint="eastAsia"/>
          <w:sz w:val="28"/>
          <w:lang w:eastAsia="zh-CN"/>
        </w:rPr>
        <w:t>(五)、熔融指数仪项目背景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在当今迅猛发展的商业环境中，熔融指数仪项目的动因根植于对多方面因素的审慎考量。这个熔融指数仪项目的提出并非孤立的决策，而是对企业所处背景深入思考的产物。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熔融指数仪项目背后的首要原因。科技的迅速发展和全球市场的快速变化使得企业必须灵活应对。熔融指数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竞争的激烈程度也是熔融指数仪项目背景中不可忽视的一环。企业需要在激烈竞争中脱颖而出，为此，熔融指数仪项目致力于打破常规，提供独特的价值主张，以吸引客户并确保市场份额的增长。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技术的迅速发展为企业带来了机遇与挑战。作为熔融指数仪项目启动的背景之一，对新兴技术的应用将有助于提升企业的技术水平，使其在不断演进的商业环境中保持竞争优势。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此外，社会对企业责任的期望也在逐渐升高。熔融指数仪项目充分融入了社会责任的理念，通过可持续经营和社会公益熔融指数仪项目，企图为社会贡献一份力量，在商业成功的同时关注社会价值。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2993"/>
      <w:r>
        <w:rPr>
          <w:rFonts w:ascii="仿宋" w:eastAsia="仿宋" w:hAnsi="仿宋" w:cs="仿宋" w:hint="eastAsia"/>
          <w:sz w:val="28"/>
          <w:lang w:eastAsia="zh-CN"/>
        </w:rPr>
        <w:t>三、熔融指数仪项目土建工程</w:t>
      </w:r>
      <w:bookmarkEnd w:id="11"/>
    </w:p>
    <w:p>
      <w:pPr>
        <w:pStyle w:val="Heading2"/>
        <w:rPr>
          <w:rFonts w:ascii="仿宋" w:eastAsia="仿宋" w:hAnsi="仿宋" w:cs="仿宋" w:hint="eastAsia"/>
          <w:lang w:eastAsia="zh-CN"/>
        </w:rPr>
      </w:pPr>
      <w:bookmarkStart w:id="12" w:name="_Toc6681"/>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在熔融指数仪项目的建筑工程设计中，我们将秉承一系列重要的设计原则，以确保熔融指数仪项目建筑在功能、美观、可持续性等方面达到最佳效果。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首要原则是确保建筑的功能性得到最大化的发挥。我们将充分理解熔融指数仪项目的实际需求，合理布局各个功能区域，保证建筑在满足业务需求的同时，提供高效的工作环境。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在建筑设计中，我们将综合考虑建设和运营成本。通过精细的经济效益分析，确保设计方案在高效利用资源的同时，对熔融指数仪项目的长期盈利能力有积极的贡献。</w:t>
      </w:r>
    </w:p>
    <w:p>
      <w:pPr>
        <w:pStyle w:val="Heading2"/>
        <w:ind w:firstLine="560" w:firstLineChars="200"/>
        <w:rPr>
          <w:rFonts w:ascii="仿宋" w:eastAsia="仿宋" w:hAnsi="仿宋" w:cs="仿宋" w:hint="eastAsia"/>
          <w:sz w:val="28"/>
          <w:lang w:eastAsia="zh-CN"/>
        </w:rPr>
      </w:pPr>
      <w:bookmarkStart w:id="13" w:name="_Toc29973"/>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熔融指数仪项目的土建工程设计中，我们将精准设定设计年限，结合熔融指数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熔融指数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8038"/>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熔融指数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熔融指数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熔融指数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9370"/>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本期工程熔融指数仪项目预计总建筑面积XXX平方米，其中：计容建筑面积XXX平方米，计划建筑工程投资XX万元，占熔融指数仪项目总投资的XX%。</w:t>
      </w:r>
    </w:p>
    <w:p>
      <w:pPr>
        <w:pStyle w:val="Heading1"/>
        <w:ind w:firstLine="560" w:firstLineChars="200"/>
        <w:rPr>
          <w:rFonts w:ascii="仿宋" w:eastAsia="仿宋" w:hAnsi="仿宋" w:cs="仿宋" w:hint="eastAsia"/>
          <w:sz w:val="28"/>
          <w:lang w:eastAsia="zh-CN"/>
        </w:rPr>
      </w:pPr>
      <w:bookmarkStart w:id="16" w:name="_Toc14200"/>
      <w:r>
        <w:rPr>
          <w:rFonts w:ascii="仿宋" w:eastAsia="仿宋" w:hAnsi="仿宋" w:cs="仿宋" w:hint="eastAsia"/>
          <w:sz w:val="28"/>
          <w:lang w:eastAsia="zh-CN"/>
        </w:rPr>
        <w:t>四、熔融指数仪项目建设单位说明</w:t>
      </w:r>
      <w:bookmarkEnd w:id="16"/>
    </w:p>
    <w:p>
      <w:pPr>
        <w:pStyle w:val="Heading2"/>
        <w:rPr>
          <w:rFonts w:ascii="仿宋" w:eastAsia="仿宋" w:hAnsi="仿宋" w:cs="仿宋" w:hint="eastAsia"/>
          <w:lang w:eastAsia="zh-CN"/>
        </w:rPr>
      </w:pPr>
      <w:bookmarkStart w:id="17" w:name="_Toc19549"/>
      <w:r>
        <w:rPr>
          <w:rFonts w:ascii="仿宋" w:eastAsia="仿宋" w:hAnsi="仿宋" w:cs="仿宋" w:hint="eastAsia"/>
          <w:lang w:eastAsia="zh-CN"/>
        </w:rPr>
        <w:t>(一)、熔融指数仪项目承办单位基本情况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955"/>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熔融指数仪项目承办单位的XXXX，我们着眼于实现可持续的经济效益。通过技术创新和解决方案的提供，公司预计在熔融指数仪项目执行期间将获得可观的收入增长。这一收入来源主要包括熔融指数仪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同时，我们注重成本控制和效率提升，以确保熔融指数仪项目的可持续盈利。透过精细的管理和资源优化，公司期望实现熔融指数仪项目利润最大化。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熔融指数仪项目实施进行全面的投资评估，包括熔融指数仪项目启动阶段的资金投入和后续运营成本。通过对熔融指数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熔融指数仪项目实施过程中具备足够的资金流动性，公司将进行详尽的现金流分析。这包括资金需求的合理预测、熔融指数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23851"/>
      <w:r>
        <w:rPr>
          <w:rFonts w:ascii="仿宋" w:eastAsia="仿宋" w:hAnsi="仿宋" w:cs="仿宋" w:hint="eastAsia"/>
          <w:sz w:val="28"/>
          <w:lang w:eastAsia="zh-CN"/>
        </w:rPr>
        <w:t>五、熔融指数仪项目建设背景及必要性分析</w:t>
      </w:r>
      <w:bookmarkEnd w:id="19"/>
    </w:p>
    <w:p>
      <w:pPr>
        <w:pStyle w:val="Heading2"/>
        <w:rPr>
          <w:rFonts w:ascii="仿宋" w:eastAsia="仿宋" w:hAnsi="仿宋" w:cs="仿宋" w:hint="eastAsia"/>
          <w:lang w:eastAsia="zh-CN"/>
        </w:rPr>
      </w:pPr>
      <w:bookmarkStart w:id="20" w:name="_Toc27949"/>
      <w:r>
        <w:rPr>
          <w:rFonts w:ascii="仿宋" w:eastAsia="仿宋" w:hAnsi="仿宋" w:cs="仿宋" w:hint="eastAsia"/>
          <w:lang w:eastAsia="zh-CN"/>
        </w:rPr>
        <w:t>(一)、熔融指数仪项目背景分析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熔融指数仪项目提供了机遇和挑战的交汇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https://d.book118.com/067144054026006040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8D34E5"/>
    <w:rsid w:val="078D34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714405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2024-02-02T12:10:00Z</dcterms:created>
  <dcterms:modified xsi:type="dcterms:W3CDTF">2024-02-02T12:11:21Z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09A589DFEDD54D699D9C346C3B0488EE_11</vt:lpwstr>
  </property>
  <property fmtid="{D5CDD505-2E9C-101B-9397-08002B2CF9AE}" pid="3" name="KSOProductBuildVer">
    <vt:lpwstr>2052-12.1.0.16250</vt:lpwstr>
  </property>
</Properties>
</file>