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B0713" w:rsidP="000B0713" w14:paraId="029FB9C0" w14:textId="77777777">
      <w:pPr>
        <w:spacing w:before="48" w:beforeLines="20" w:after="360" w:afterLines="150" w:line="360" w:lineRule="auto"/>
        <w:jc w:val="center"/>
        <w:rPr>
          <w:rFonts w:ascii="华文中宋" w:eastAsia="华文中宋" w:hAnsi="华文中宋"/>
          <w:b/>
          <w:sz w:val="30"/>
        </w:rPr>
      </w:pPr>
      <w:r w:rsidRPr="000B0713">
        <w:rPr>
          <w:rFonts w:ascii="华文中宋" w:eastAsia="华文中宋" w:hAnsi="华文中宋"/>
          <w:b/>
          <w:sz w:val="30"/>
        </w:rPr>
        <w:t>2024</w:t>
      </w:r>
      <w:r w:rsidRPr="000B0713">
        <w:rPr>
          <w:rFonts w:ascii="华文中宋" w:eastAsia="华文中宋" w:hAnsi="华文中宋"/>
          <w:b/>
          <w:sz w:val="30"/>
        </w:rPr>
        <w:t>黑龙江牡丹江市穆棱经济开发区基础设施建设投资有限公司招聘笔试备考题库及答案解析</w:t>
      </w:r>
    </w:p>
    <w:p w:rsidR="00A77B3E" w14:paraId="44A5A6A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1F765CF" w14:textId="77777777">
      <w:pPr>
        <w:spacing w:after="260" w:line="360" w:lineRule="auto"/>
      </w:pPr>
      <w:r>
        <w:rPr>
          <w:rFonts w:ascii="微软雅黑" w:eastAsia="微软雅黑" w:cs="微软雅黑"/>
        </w:rPr>
        <w:t>一、选择题</w:t>
      </w:r>
    </w:p>
    <w:p w:rsidR="0030475A" w14:paraId="2B097A7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减少财政收入主要是减税，这意味着增加企业和居民的可支配收人，从而产生</w:t>
      </w:r>
      <w:r w:rsidRPr="0030475A">
        <w:rPr>
          <w:rFonts w:ascii="微软雅黑" w:eastAsia="微软雅黑" w:cs="微软雅黑"/>
          <w:szCs w:val="14"/>
        </w:rPr>
        <w:t>()</w:t>
      </w:r>
      <w:r w:rsidRPr="0030475A">
        <w:rPr>
          <w:rFonts w:ascii="微软雅黑" w:eastAsia="微软雅黑" w:cs="微软雅黑"/>
          <w:szCs w:val="14"/>
        </w:rPr>
        <w:t>的作用。</w:t>
      </w:r>
    </w:p>
    <w:p w:rsidR="0030475A" w14:paraId="25ABC68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、减少居民消费</w:t>
      </w:r>
    </w:p>
    <w:p w:rsidR="0030475A" w14:paraId="49ECE63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、减少企业投资</w:t>
      </w:r>
    </w:p>
    <w:p w:rsidR="0030475A" w14:paraId="2048A16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、增加社会总需求</w:t>
      </w:r>
    </w:p>
    <w:p w:rsidR="0030475A" w14:paraId="1D64A29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、减少社会总需求</w:t>
      </w:r>
    </w:p>
    <w:p w:rsidR="0030475A" w14:paraId="38BE613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AA40CB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减少财政收入主要是减税，这意味着增加企业和居民的可支配收人，会增加居民和企业消费和投资活动，从而增加社会总需求。故选</w:t>
      </w:r>
      <w:r w:rsidRPr="0030475A">
        <w:rPr>
          <w:rFonts w:ascii="微软雅黑" w:eastAsia="微软雅黑" w:cs="微软雅黑"/>
          <w:szCs w:val="14"/>
        </w:rPr>
        <w:t>C</w:t>
      </w:r>
      <w:r w:rsidRPr="0030475A">
        <w:rPr>
          <w:rFonts w:ascii="微软雅黑" w:eastAsia="微软雅黑" w:cs="微软雅黑"/>
          <w:szCs w:val="14"/>
        </w:rPr>
        <w:t>。</w:t>
      </w:r>
    </w:p>
    <w:p w:rsidR="0030475A" w14:paraId="02898A60"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718E44F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79F790A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2974D24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01B29FA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3CA4225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FC708F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11AF47D8"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发达资本主义国家占统治地位的资本是</w:t>
      </w:r>
      <w:r w:rsidRPr="0030475A">
        <w:rPr>
          <w:rFonts w:ascii="微软雅黑" w:eastAsia="微软雅黑" w:cs="微软雅黑"/>
          <w:szCs w:val="14"/>
        </w:rPr>
        <w:t>()</w:t>
      </w:r>
      <w:r w:rsidRPr="0030475A">
        <w:rPr>
          <w:rFonts w:ascii="微软雅黑" w:eastAsia="微软雅黑" w:cs="微软雅黑"/>
          <w:szCs w:val="14"/>
        </w:rPr>
        <w:t>。</w:t>
      </w:r>
    </w:p>
    <w:p w:rsidR="0030475A" w14:paraId="0C63DCC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、银行资本</w:t>
      </w:r>
    </w:p>
    <w:p w:rsidR="0030475A" w14:paraId="6E1A41D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、工业资本</w:t>
      </w:r>
    </w:p>
    <w:p w:rsidR="0030475A" w14:paraId="005CDD1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、商业资本</w:t>
      </w:r>
    </w:p>
    <w:p w:rsidR="0030475A" w14:paraId="059AFC0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、金融资本</w:t>
      </w:r>
    </w:p>
    <w:p w:rsidR="0030475A" w14:paraId="25C23F6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8072B7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金融资本是现代资本主义国家占统治地位的垄断资本主义。金融资本是在生产资本和银行资本高度集中的基础上，工业垄断资本和银行资本垄断日益融合的基础上而形成的资本形态。故选</w:t>
      </w:r>
      <w:r w:rsidRPr="0030475A">
        <w:rPr>
          <w:rFonts w:ascii="微软雅黑" w:eastAsia="微软雅黑" w:cs="微软雅黑"/>
          <w:szCs w:val="14"/>
        </w:rPr>
        <w:t>D</w:t>
      </w:r>
      <w:r w:rsidRPr="0030475A">
        <w:rPr>
          <w:rFonts w:ascii="微软雅黑" w:eastAsia="微软雅黑" w:cs="微软雅黑"/>
          <w:szCs w:val="14"/>
        </w:rPr>
        <w:t>。</w:t>
      </w:r>
    </w:p>
    <w:p w:rsidR="0030475A" w14:paraId="361C68F6"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7AF381F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6ACCD12A"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B</w:t>
      </w:r>
      <w:r w:rsidRPr="0030475A">
        <w:rPr>
          <w:rFonts w:ascii="微软雅黑" w:eastAsia="微软雅黑" w:cs="微软雅黑"/>
          <w:szCs w:val="14"/>
        </w:rPr>
        <w:t>、会聚</w:t>
      </w:r>
    </w:p>
    <w:p w:rsidR="0030475A" w14:paraId="4E81378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4E3D5A2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22B8E8B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AC42D5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430D18C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为了减少计算机病毒对计算机系统的破坏，应</w:t>
      </w:r>
      <w:r w:rsidRPr="0030475A">
        <w:rPr>
          <w:rFonts w:ascii="微软雅黑" w:eastAsia="微软雅黑" w:cs="微软雅黑"/>
          <w:szCs w:val="14"/>
        </w:rPr>
        <w:t>()</w:t>
      </w:r>
      <w:r w:rsidRPr="0030475A">
        <w:rPr>
          <w:rFonts w:ascii="微软雅黑" w:eastAsia="微软雅黑" w:cs="微软雅黑"/>
          <w:szCs w:val="14"/>
        </w:rPr>
        <w:t>。</w:t>
      </w:r>
    </w:p>
    <w:p w:rsidR="0030475A" w14:paraId="687D96B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、不运行来历不明的软件</w:t>
      </w:r>
    </w:p>
    <w:p w:rsidR="0030475A" w14:paraId="350CACD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、尽可能用软盘启动计算机</w:t>
      </w:r>
    </w:p>
    <w:p w:rsidR="0030475A" w14:paraId="424EDE2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、把用户程序和数据写到系统盘上</w:t>
      </w:r>
    </w:p>
    <w:p w:rsidR="0030475A" w14:paraId="66ADBDF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、使用来历不明的光盘</w:t>
      </w:r>
    </w:p>
    <w:p w:rsidR="0030475A" w14:paraId="325E466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65BF15A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不运行来历不明的软件可以减少计算机病毒对计算机系统的破坏。故选</w:t>
      </w:r>
      <w:r w:rsidRPr="0030475A">
        <w:rPr>
          <w:rFonts w:ascii="微软雅黑" w:eastAsia="微软雅黑" w:cs="微软雅黑"/>
          <w:szCs w:val="14"/>
        </w:rPr>
        <w:t>A</w:t>
      </w:r>
      <w:r w:rsidRPr="0030475A">
        <w:rPr>
          <w:rFonts w:ascii="微软雅黑" w:eastAsia="微软雅黑" w:cs="微软雅黑"/>
          <w:szCs w:val="14"/>
        </w:rPr>
        <w:t>。</w:t>
      </w:r>
    </w:p>
    <w:p w:rsidR="0030475A" w14:paraId="6EADE79A"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构成中国的内聚性的又一重要因素是，存在着一种可追溯到数千年前古老的商朝的书面语。</w:t>
      </w:r>
      <w:r w:rsidRPr="0030475A">
        <w:rPr>
          <w:rFonts w:ascii="微软雅黑" w:eastAsia="微软雅黑" w:cs="微软雅黑"/>
          <w:szCs w:val="14"/>
        </w:rPr>
        <w:t>”“</w:t>
      </w:r>
      <w:r w:rsidRPr="0030475A">
        <w:rPr>
          <w:rFonts w:ascii="微软雅黑" w:eastAsia="微软雅黑" w:cs="微软雅黑"/>
          <w:szCs w:val="14"/>
        </w:rPr>
        <w:t>商朝的书面语</w:t>
      </w:r>
      <w:r w:rsidRPr="0030475A">
        <w:rPr>
          <w:rFonts w:ascii="微软雅黑" w:eastAsia="微软雅黑" w:cs="微软雅黑"/>
          <w:szCs w:val="14"/>
        </w:rPr>
        <w:t>”</w:t>
      </w:r>
      <w:r w:rsidRPr="0030475A">
        <w:rPr>
          <w:rFonts w:ascii="微软雅黑" w:eastAsia="微软雅黑" w:cs="微软雅黑"/>
          <w:szCs w:val="14"/>
        </w:rPr>
        <w:t>指的是</w:t>
      </w:r>
      <w:r w:rsidRPr="0030475A">
        <w:rPr>
          <w:rFonts w:ascii="微软雅黑" w:eastAsia="微软雅黑" w:cs="微软雅黑"/>
          <w:szCs w:val="14"/>
        </w:rPr>
        <w:t>()</w:t>
      </w:r>
      <w:r w:rsidRPr="0030475A">
        <w:rPr>
          <w:rFonts w:ascii="微软雅黑" w:eastAsia="微软雅黑" w:cs="微软雅黑"/>
          <w:szCs w:val="14"/>
        </w:rPr>
        <w:t>。</w:t>
      </w:r>
    </w:p>
    <w:p w:rsidR="0030475A" w14:paraId="209AF38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、甲骨文</w:t>
      </w:r>
    </w:p>
    <w:p w:rsidR="0030475A" w14:paraId="737D9A8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、金文</w:t>
      </w:r>
    </w:p>
    <w:p w:rsidR="0030475A" w14:paraId="349DD2A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、小篆</w:t>
      </w:r>
    </w:p>
    <w:p w:rsidR="0030475A" w14:paraId="25A7581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、隶书</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https://d.book118.com/068001131045006032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rsidP="00683DD2" w14:paraId="353412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13" w14:paraId="360A77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rsidP="00683DD2" w14:paraId="29B9C0A9" w14:textId="25D9DE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B0713" w14:paraId="6A7EBD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paraId="1411BC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1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rsidP="00683DD2" w14:textId="25D9DE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B071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1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rsidP="00683DD2" w14:textId="25D9DE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B071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paraId="4070D4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paraId="01D306A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paraId="6514575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1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B0713"/>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67DE54"/>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0B071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B0713"/>
    <w:rPr>
      <w:sz w:val="18"/>
      <w:szCs w:val="18"/>
    </w:rPr>
  </w:style>
  <w:style w:type="paragraph" w:styleId="Footer">
    <w:name w:val="footer"/>
    <w:basedOn w:val="Normal"/>
    <w:link w:val="a0"/>
    <w:rsid w:val="000B0713"/>
    <w:pPr>
      <w:tabs>
        <w:tab w:val="center" w:pos="4153"/>
        <w:tab w:val="right" w:pos="8306"/>
      </w:tabs>
      <w:snapToGrid w:val="0"/>
    </w:pPr>
    <w:rPr>
      <w:sz w:val="18"/>
      <w:szCs w:val="18"/>
    </w:rPr>
  </w:style>
  <w:style w:type="character" w:customStyle="1" w:styleId="a0">
    <w:name w:val="页脚 字符"/>
    <w:basedOn w:val="DefaultParagraphFont"/>
    <w:link w:val="Footer"/>
    <w:rsid w:val="000B0713"/>
    <w:rPr>
      <w:sz w:val="18"/>
      <w:szCs w:val="18"/>
    </w:rPr>
  </w:style>
  <w:style w:type="character" w:styleId="PageNumber">
    <w:name w:val="page number"/>
    <w:basedOn w:val="DefaultParagraphFont"/>
    <w:rsid w:val="000B0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8001131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2601</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