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1" w:line="219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7"/>
          <w:sz w:val="21"/>
          <w:szCs w:val="21"/>
        </w:rPr>
        <w:t>1.1.1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21"/>
          <w:szCs w:val="21"/>
        </w:rPr>
        <w:t>无线侧优化</w:t>
      </w:r>
    </w:p>
    <w:p>
      <w:pPr>
        <w:pStyle w:val="BodyText"/>
        <w:spacing w:before="206" w:line="219" w:lineRule="auto"/>
      </w:pPr>
      <w:r>
        <w:rPr>
          <w:rFonts w:ascii="Times New Roman" w:eastAsia="Times New Roman" w:hAnsi="Times New Roman" w:cs="Times New Roman"/>
          <w:spacing w:val="-4"/>
        </w:rPr>
        <w:t>eNodeB</w:t>
      </w:r>
      <w:r>
        <w:rPr>
          <w:rFonts w:ascii="Times New Roman" w:eastAsia="Times New Roman" w:hAnsi="Times New Roman" w:cs="Times New Roman"/>
          <w:spacing w:val="53"/>
          <w:w w:val="101"/>
        </w:rPr>
        <w:t xml:space="preserve"> </w:t>
      </w:r>
      <w:r>
        <w:rPr>
          <w:spacing w:val="-4"/>
        </w:rPr>
        <w:t>以下主要包含终端、空口及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eNodeB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-4"/>
        </w:rPr>
        <w:t>的影响，主要定位流程和检查点如下：</w:t>
      </w:r>
    </w:p>
    <w:p>
      <w:pPr>
        <w:pStyle w:val="BodyText"/>
        <w:spacing w:before="106" w:line="444" w:lineRule="exact"/>
        <w:ind w:left="409"/>
      </w:pPr>
      <w:r>
        <w:rPr>
          <w:rFonts w:ascii="Times New Roman" w:eastAsia="Times New Roman" w:hAnsi="Times New Roman" w:cs="Times New Roman"/>
          <w:b/>
          <w:bCs/>
          <w:position w:val="18"/>
        </w:rPr>
        <w:t>Step1:</w:t>
      </w:r>
      <w:r>
        <w:rPr>
          <w:rFonts w:ascii="Times New Roman" w:eastAsia="Times New Roman" w:hAnsi="Times New Roman" w:cs="Times New Roman"/>
          <w:b/>
          <w:bCs/>
          <w:spacing w:val="22"/>
          <w:w w:val="101"/>
          <w:position w:val="18"/>
        </w:rPr>
        <w:t xml:space="preserve">  </w:t>
      </w:r>
      <w:r>
        <w:rPr>
          <w:position w:val="18"/>
        </w:rPr>
        <w:t>检查测试软件是否调优，最大</w:t>
      </w:r>
      <w:r>
        <w:rPr>
          <w:spacing w:val="-1"/>
          <w:position w:val="18"/>
        </w:rPr>
        <w:t>是是否整体偏低；测试软件统计方面是不是有问</w:t>
      </w:r>
    </w:p>
    <w:p>
      <w:pPr>
        <w:pStyle w:val="BodyText"/>
        <w:spacing w:line="219" w:lineRule="auto"/>
      </w:pPr>
      <w:r>
        <w:rPr>
          <w:spacing w:val="-2"/>
        </w:rPr>
        <w:t>题；如果为路测软件更换后恢复，则为路测软件问题，需软件厂家处理；</w:t>
      </w:r>
    </w:p>
    <w:p>
      <w:pPr>
        <w:pStyle w:val="BodyText"/>
        <w:spacing w:before="126" w:line="371" w:lineRule="auto"/>
        <w:ind w:right="49" w:firstLine="409"/>
      </w:pPr>
      <w:r>
        <w:rPr>
          <w:rFonts w:ascii="Times New Roman" w:eastAsia="Times New Roman" w:hAnsi="Times New Roman" w:cs="Times New Roman"/>
          <w:b/>
          <w:bCs/>
        </w:rPr>
        <w:t>Step2:</w:t>
      </w:r>
      <w:r>
        <w:rPr>
          <w:rFonts w:ascii="Times New Roman" w:eastAsia="Times New Roman" w:hAnsi="Times New Roman" w:cs="Times New Roman"/>
          <w:b/>
          <w:bCs/>
          <w:spacing w:val="29"/>
        </w:rPr>
        <w:t xml:space="preserve">  </w:t>
      </w:r>
      <w:r>
        <w:t xml:space="preserve">隔离是否为终端问题，更换测试设备进行对比或者更换测试区域进行对比，如 </w:t>
      </w:r>
      <w:r>
        <w:rPr>
          <w:spacing w:val="-1"/>
        </w:rPr>
        <w:t>果更换测试终端恢复，则为终端问题；终端问题主要检查终端软件版本、终端能力等；如</w:t>
      </w:r>
    </w:p>
    <w:p>
      <w:pPr>
        <w:pStyle w:val="BodyText"/>
        <w:spacing w:line="219" w:lineRule="auto"/>
      </w:pPr>
      <w:r>
        <w:rPr>
          <w:spacing w:val="-4"/>
        </w:rPr>
        <w:t>无法确认，需找终端厂商确认；</w:t>
      </w:r>
    </w:p>
    <w:p>
      <w:pPr>
        <w:pStyle w:val="BodyText"/>
        <w:spacing w:before="138" w:line="433" w:lineRule="exact"/>
        <w:ind w:left="409"/>
      </w:pPr>
      <w:r>
        <w:rPr>
          <w:rFonts w:ascii="Times New Roman" w:eastAsia="Times New Roman" w:hAnsi="Times New Roman" w:cs="Times New Roman"/>
          <w:b/>
          <w:bCs/>
          <w:spacing w:val="-3"/>
          <w:position w:val="17"/>
        </w:rPr>
        <w:t xml:space="preserve">Step3:   </w:t>
      </w:r>
      <w:r>
        <w:rPr>
          <w:spacing w:val="-3"/>
          <w:position w:val="17"/>
        </w:rPr>
        <w:t>空口问题隔离，分析路测数据进行</w:t>
      </w:r>
      <w:r>
        <w:rPr>
          <w:spacing w:val="-31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</w:rPr>
        <w:t>RSRP</w:t>
      </w:r>
      <w:r>
        <w:rPr>
          <w:rFonts w:ascii="Times New Roman" w:eastAsia="Times New Roman" w:hAnsi="Times New Roman" w:cs="Times New Roman"/>
          <w:spacing w:val="-30"/>
          <w:position w:val="17"/>
        </w:rPr>
        <w:t xml:space="preserve"> </w:t>
      </w:r>
      <w:r>
        <w:rPr>
          <w:spacing w:val="-3"/>
          <w:position w:val="17"/>
        </w:rPr>
        <w:t>、</w:t>
      </w:r>
      <w:r>
        <w:rPr>
          <w:rFonts w:ascii="Times New Roman" w:eastAsia="Times New Roman" w:hAnsi="Times New Roman" w:cs="Times New Roman"/>
          <w:spacing w:val="-3"/>
          <w:position w:val="17"/>
        </w:rPr>
        <w:t>SINR</w:t>
      </w:r>
      <w:r>
        <w:rPr>
          <w:spacing w:val="-3"/>
          <w:position w:val="17"/>
        </w:rPr>
        <w:t>、干扰、异常事件等的核查，</w:t>
      </w:r>
    </w:p>
    <w:p>
      <w:pPr>
        <w:pStyle w:val="BodyText"/>
        <w:spacing w:line="219" w:lineRule="auto"/>
      </w:pPr>
      <w:r>
        <w:rPr>
          <w:spacing w:val="-4"/>
        </w:rPr>
        <w:t>如果不能满足阈值条件，则进行空口优化处理；</w:t>
      </w:r>
    </w:p>
    <w:p>
      <w:pPr>
        <w:pStyle w:val="BodyText"/>
        <w:spacing w:before="127" w:line="434" w:lineRule="exact"/>
        <w:ind w:right="48"/>
        <w:jc w:val="right"/>
      </w:pPr>
      <w:r>
        <w:rPr>
          <w:rFonts w:ascii="Times New Roman" w:eastAsia="Times New Roman" w:hAnsi="Times New Roman" w:cs="Times New Roman"/>
          <w:b/>
          <w:bCs/>
          <w:position w:val="17"/>
        </w:rPr>
        <w:t>Step4:</w:t>
      </w:r>
      <w:r>
        <w:rPr>
          <w:rFonts w:ascii="Times New Roman" w:eastAsia="Times New Roman" w:hAnsi="Times New Roman" w:cs="Times New Roman"/>
          <w:b/>
          <w:bCs/>
          <w:spacing w:val="29"/>
          <w:position w:val="17"/>
        </w:rPr>
        <w:t xml:space="preserve">  </w:t>
      </w:r>
      <w:r>
        <w:rPr>
          <w:position w:val="17"/>
        </w:rPr>
        <w:t>在空口条件无异常的情况下，需要检查基站状态，故障告警信息，基站版本确</w:t>
      </w:r>
    </w:p>
    <w:p>
      <w:pPr>
        <w:pStyle w:val="BodyText"/>
        <w:spacing w:line="219" w:lineRule="auto"/>
      </w:pPr>
      <w:r>
        <w:rPr>
          <w:spacing w:val="-1"/>
        </w:rPr>
        <w:t>认，参数配置核查，确认是不是为基站问题，如果一切</w:t>
      </w:r>
      <w:r>
        <w:rPr>
          <w:spacing w:val="-2"/>
        </w:rPr>
        <w:t>影响因素排查完毕后仍无法恢复，</w:t>
      </w:r>
    </w:p>
    <w:p>
      <w:pPr>
        <w:pStyle w:val="BodyText"/>
        <w:spacing w:before="162" w:line="220" w:lineRule="auto"/>
      </w:pPr>
      <w:r>
        <w:rPr>
          <w:spacing w:val="-6"/>
        </w:rPr>
        <w:t>提单进行问题处理；</w:t>
      </w:r>
    </w:p>
    <w:p>
      <w:pPr>
        <w:pStyle w:val="BodyText"/>
        <w:spacing w:before="159" w:line="219" w:lineRule="auto"/>
      </w:pPr>
      <w:r>
        <w:rPr>
          <w:spacing w:val="-4"/>
        </w:rPr>
        <w:t>●</w:t>
      </w:r>
      <w:r>
        <w:rPr>
          <w:spacing w:val="103"/>
        </w:rPr>
        <w:t xml:space="preserve"> </w:t>
      </w:r>
      <w:r>
        <w:rPr>
          <w:spacing w:val="-4"/>
        </w:rPr>
        <w:t>终端侧拉网数据分析</w:t>
      </w:r>
    </w:p>
    <w:p>
      <w:pPr>
        <w:pStyle w:val="BodyText"/>
        <w:spacing w:before="147" w:line="434" w:lineRule="exact"/>
        <w:ind w:left="409"/>
      </w:pPr>
      <w:r>
        <w:rPr>
          <w:position w:val="17"/>
        </w:rPr>
        <w:t>√  丢包，点击</w:t>
      </w:r>
      <w:r>
        <w:rPr>
          <w:rFonts w:ascii="Times New Roman" w:eastAsia="Times New Roman" w:hAnsi="Times New Roman" w:cs="Times New Roman"/>
          <w:position w:val="17"/>
        </w:rPr>
        <w:t>Message</w:t>
      </w:r>
      <w:r>
        <w:rPr>
          <w:rFonts w:ascii="Times New Roman" w:eastAsia="Times New Roman" w:hAnsi="Times New Roman" w:cs="Times New Roman"/>
          <w:spacing w:val="24"/>
          <w:position w:val="17"/>
        </w:rPr>
        <w:t xml:space="preserve"> </w:t>
      </w:r>
      <w:r>
        <w:rPr>
          <w:position w:val="17"/>
        </w:rPr>
        <w:t>选项下的</w:t>
      </w:r>
      <w:r>
        <w:rPr>
          <w:rFonts w:ascii="Times New Roman" w:eastAsia="Times New Roman" w:hAnsi="Times New Roman" w:cs="Times New Roman"/>
          <w:position w:val="17"/>
        </w:rPr>
        <w:t xml:space="preserve">IP   Key   Messages </w:t>
      </w:r>
      <w:r>
        <w:rPr>
          <w:position w:val="17"/>
        </w:rPr>
        <w:t>子选项可查看终端收发</w:t>
      </w:r>
      <w:r>
        <w:rPr>
          <w:spacing w:val="-56"/>
          <w:position w:val="17"/>
        </w:rPr>
        <w:t xml:space="preserve"> </w:t>
      </w:r>
      <w:r>
        <w:rPr>
          <w:rFonts w:ascii="Times New Roman" w:eastAsia="Times New Roman" w:hAnsi="Times New Roman" w:cs="Times New Roman"/>
          <w:position w:val="17"/>
        </w:rPr>
        <w:t>RTP</w:t>
      </w:r>
      <w:r>
        <w:rPr>
          <w:rFonts w:ascii="Times New Roman" w:eastAsia="Times New Roman" w:hAnsi="Times New Roman" w:cs="Times New Roman"/>
          <w:spacing w:val="-14"/>
          <w:position w:val="17"/>
        </w:rPr>
        <w:t xml:space="preserve"> </w:t>
      </w:r>
      <w:r>
        <w:rPr>
          <w:position w:val="17"/>
        </w:rPr>
        <w:t>包情</w:t>
      </w:r>
    </w:p>
    <w:p>
      <w:pPr>
        <w:pStyle w:val="BodyText"/>
        <w:spacing w:line="220" w:lineRule="auto"/>
        <w:ind w:left="840"/>
      </w:pPr>
      <w:r>
        <w:t>况</w:t>
      </w:r>
    </w:p>
    <w:p>
      <w:pPr>
        <w:pStyle w:val="BodyText"/>
        <w:spacing w:before="126" w:line="423" w:lineRule="exact"/>
        <w:ind w:left="409"/>
        <w:rPr>
          <w:rFonts w:ascii="Times New Roman" w:eastAsia="Times New Roman" w:hAnsi="Times New Roman" w:cs="Times New Roman"/>
        </w:rPr>
      </w:pPr>
      <w:r>
        <w:rPr>
          <w:spacing w:val="-2"/>
          <w:position w:val="16"/>
        </w:rPr>
        <w:t>其中，</w:t>
      </w:r>
      <w:r>
        <w:rPr>
          <w:spacing w:val="-48"/>
          <w:position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6"/>
        </w:rPr>
        <w:t>Network-&gt;UE</w:t>
      </w:r>
      <w:r>
        <w:rPr>
          <w:rFonts w:ascii="Times New Roman" w:eastAsia="Times New Roman" w:hAnsi="Times New Roman" w:cs="Times New Roman"/>
          <w:spacing w:val="33"/>
          <w:w w:val="101"/>
          <w:position w:val="16"/>
        </w:rPr>
        <w:t xml:space="preserve"> </w:t>
      </w:r>
      <w:r>
        <w:rPr>
          <w:spacing w:val="-2"/>
          <w:position w:val="16"/>
        </w:rPr>
        <w:t>是指终端收到的网络下发的下行</w:t>
      </w:r>
      <w:r>
        <w:rPr>
          <w:spacing w:val="-54"/>
          <w:position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6"/>
        </w:rPr>
        <w:t>RTP</w:t>
      </w:r>
      <w:r>
        <w:rPr>
          <w:rFonts w:ascii="Times New Roman" w:eastAsia="Times New Roman" w:hAnsi="Times New Roman" w:cs="Times New Roman"/>
          <w:spacing w:val="-14"/>
          <w:position w:val="16"/>
        </w:rPr>
        <w:t xml:space="preserve"> </w:t>
      </w:r>
      <w:r>
        <w:rPr>
          <w:spacing w:val="-2"/>
          <w:position w:val="16"/>
        </w:rPr>
        <w:t>包，若下行</w:t>
      </w:r>
      <w:r>
        <w:rPr>
          <w:spacing w:val="-55"/>
          <w:position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6"/>
        </w:rPr>
        <w:t>seque</w:t>
      </w:r>
      <w:r>
        <w:rPr>
          <w:rFonts w:ascii="Times New Roman" w:eastAsia="Times New Roman" w:hAnsi="Times New Roman" w:cs="Times New Roman"/>
          <w:spacing w:val="-3"/>
          <w:position w:val="16"/>
        </w:rPr>
        <w:t>nce number</w:t>
      </w:r>
    </w:p>
    <w:p>
      <w:pPr>
        <w:pStyle w:val="BodyText"/>
        <w:spacing w:before="1" w:line="219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>不连续，则说明网络侧有丢包，具体丢包位置需要基站及上层网元同时</w:t>
      </w:r>
      <w:r>
        <w:rPr>
          <w:spacing w:val="-2"/>
        </w:rPr>
        <w:t>排查；</w:t>
      </w:r>
      <w:r>
        <w:rPr>
          <w:rFonts w:ascii="Times New Roman" w:eastAsia="Times New Roman" w:hAnsi="Times New Roman" w:cs="Times New Roman"/>
          <w:spacing w:val="-2"/>
        </w:rPr>
        <w:t>UE-</w:t>
      </w:r>
    </w:p>
    <w:p>
      <w:pPr>
        <w:pStyle w:val="BodyText"/>
        <w:spacing w:before="126" w:line="424" w:lineRule="exact"/>
      </w:pPr>
      <w:r>
        <w:rPr>
          <w:rFonts w:ascii="Times New Roman" w:eastAsia="Times New Roman" w:hAnsi="Times New Roman" w:cs="Times New Roman"/>
          <w:position w:val="16"/>
        </w:rPr>
        <w:t>&gt;Network</w:t>
      </w:r>
      <w:r>
        <w:rPr>
          <w:rFonts w:ascii="Times New Roman" w:eastAsia="Times New Roman" w:hAnsi="Times New Roman" w:cs="Times New Roman"/>
          <w:spacing w:val="30"/>
          <w:position w:val="16"/>
        </w:rPr>
        <w:t xml:space="preserve"> </w:t>
      </w:r>
      <w:r>
        <w:rPr>
          <w:position w:val="16"/>
        </w:rPr>
        <w:t>是指终端发送到网络侧的上行</w:t>
      </w:r>
      <w:r>
        <w:rPr>
          <w:rFonts w:ascii="Times New Roman" w:eastAsia="Times New Roman" w:hAnsi="Times New Roman" w:cs="Times New Roman"/>
          <w:b/>
          <w:bCs/>
          <w:position w:val="16"/>
        </w:rPr>
        <w:t>RTP</w:t>
      </w:r>
      <w:r>
        <w:rPr>
          <w:rFonts w:ascii="Times New Roman" w:eastAsia="Times New Roman" w:hAnsi="Times New Roman" w:cs="Times New Roman"/>
          <w:b/>
          <w:bCs/>
          <w:spacing w:val="-18"/>
          <w:position w:val="16"/>
        </w:rPr>
        <w:t xml:space="preserve"> </w:t>
      </w:r>
      <w:r>
        <w:rPr>
          <w:position w:val="16"/>
        </w:rPr>
        <w:t>包，若上行</w:t>
      </w:r>
      <w:r>
        <w:rPr>
          <w:spacing w:val="-37"/>
          <w:position w:val="16"/>
        </w:rPr>
        <w:t xml:space="preserve"> </w:t>
      </w:r>
      <w:r>
        <w:rPr>
          <w:rFonts w:ascii="Times New Roman" w:eastAsia="Times New Roman" w:hAnsi="Times New Roman" w:cs="Times New Roman"/>
          <w:position w:val="16"/>
        </w:rPr>
        <w:t>sequence   number</w:t>
      </w:r>
      <w:r>
        <w:rPr>
          <w:position w:val="16"/>
        </w:rPr>
        <w:t>不连续，说明终</w:t>
      </w:r>
    </w:p>
    <w:p>
      <w:pPr>
        <w:pStyle w:val="BodyText"/>
        <w:spacing w:line="219" w:lineRule="auto"/>
      </w:pPr>
      <w:r>
        <w:rPr>
          <w:spacing w:val="-4"/>
        </w:rPr>
        <w:t>端自身有问题：</w:t>
      </w:r>
    </w:p>
    <w:p>
      <w:pPr>
        <w:pStyle w:val="BodyText"/>
        <w:spacing w:before="203" w:line="351" w:lineRule="auto"/>
        <w:ind w:left="839" w:right="185" w:hanging="430"/>
      </w:pPr>
      <w:r>
        <w:rPr>
          <w:spacing w:val="-1"/>
        </w:rPr>
        <w:t>√  时延：端到端时延是影响交互式语音通信质量的最重要因素之一。它必须</w:t>
      </w:r>
      <w:r>
        <w:rPr>
          <w:spacing w:val="-2"/>
        </w:rPr>
        <w:t>被控制</w:t>
      </w:r>
      <w:r>
        <w:t xml:space="preserve"> </w:t>
      </w:r>
      <w:r>
        <w:rPr>
          <w:spacing w:val="-1"/>
        </w:rPr>
        <w:t>在一个合理的值以内，否则收听的一方会误认为说话的一方还</w:t>
      </w:r>
      <w:r>
        <w:rPr>
          <w:spacing w:val="-2"/>
        </w:rPr>
        <w:t>没有开始讲话而开</w:t>
      </w:r>
      <w:r>
        <w:t xml:space="preserve"> </w:t>
      </w:r>
      <w:r>
        <w:rPr>
          <w:spacing w:val="-1"/>
        </w:rPr>
        <w:t>口，但恰好此时另一方的通话也到了，从而发生冲突。从经验来</w:t>
      </w:r>
      <w:r>
        <w:rPr>
          <w:spacing w:val="-2"/>
        </w:rPr>
        <w:t>看，当时延到达</w:t>
      </w:r>
    </w:p>
    <w:p>
      <w:pPr>
        <w:pStyle w:val="BodyText"/>
        <w:spacing w:line="218" w:lineRule="auto"/>
        <w:ind w:left="840"/>
      </w:pPr>
      <w:r>
        <w:rPr>
          <w:spacing w:val="-5"/>
        </w:rPr>
        <w:t>[175ms、200ms]</w:t>
      </w:r>
      <w:r>
        <w:rPr>
          <w:spacing w:val="-29"/>
        </w:rPr>
        <w:t xml:space="preserve"> </w:t>
      </w:r>
      <w:r>
        <w:rPr>
          <w:spacing w:val="-5"/>
        </w:rPr>
        <w:t xml:space="preserve">的区间范围内时， </w:t>
      </w:r>
      <w:r>
        <w:rPr>
          <w:rFonts w:ascii="Times New Roman" w:eastAsia="Times New Roman" w:hAnsi="Times New Roman" w:cs="Times New Roman"/>
          <w:b/>
          <w:bCs/>
          <w:spacing w:val="-5"/>
        </w:rPr>
        <w:t>MOS</w:t>
      </w:r>
      <w:r>
        <w:rPr>
          <w:rFonts w:ascii="Times New Roman" w:eastAsia="Times New Roman" w:hAnsi="Times New Roman" w:cs="Times New Roman"/>
          <w:b/>
          <w:bCs/>
          <w:spacing w:val="14"/>
          <w:w w:val="101"/>
        </w:rPr>
        <w:t xml:space="preserve"> </w:t>
      </w:r>
      <w:r>
        <w:rPr>
          <w:spacing w:val="-5"/>
        </w:rPr>
        <w:t>会有一明显的抖降，后续随时延增加</w:t>
      </w:r>
    </w:p>
    <w:p>
      <w:pPr>
        <w:pStyle w:val="BodyText"/>
        <w:spacing w:before="151" w:line="219" w:lineRule="auto"/>
        <w:ind w:left="840"/>
      </w:pPr>
      <w:r>
        <w:rPr>
          <w:rFonts w:ascii="Times New Roman" w:eastAsia="Times New Roman" w:hAnsi="Times New Roman" w:cs="Times New Roman"/>
          <w:spacing w:val="-3"/>
        </w:rPr>
        <w:t xml:space="preserve">MOS </w:t>
      </w:r>
      <w:r>
        <w:rPr>
          <w:spacing w:val="-3"/>
        </w:rPr>
        <w:t>会持续维持抖降的过程。</w:t>
      </w:r>
    </w:p>
    <w:p>
      <w:pPr>
        <w:pStyle w:val="BodyText"/>
        <w:spacing w:before="191" w:line="352" w:lineRule="auto"/>
        <w:ind w:left="839" w:right="81" w:hanging="430"/>
      </w:pPr>
      <w:r>
        <w:t>√  抖动：也叫做时延的变化。是指在一个</w:t>
      </w: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b/>
          <w:bCs/>
        </w:rPr>
        <w:t>P</w:t>
      </w:r>
      <w:r>
        <w:rPr>
          <w:rFonts w:ascii="Times New Roman" w:eastAsia="Times New Roman" w:hAnsi="Times New Roman" w:cs="Times New Roman"/>
          <w:b/>
          <w:bCs/>
          <w:spacing w:val="30"/>
          <w:w w:val="101"/>
        </w:rPr>
        <w:t xml:space="preserve"> </w:t>
      </w:r>
      <w:r>
        <w:t xml:space="preserve">呼叫过程中所有发送的数据包到达的时 </w:t>
      </w:r>
      <w:r>
        <w:rPr>
          <w:spacing w:val="-1"/>
        </w:rPr>
        <w:t>间差异。当一个数据包发送时，发送端在</w:t>
      </w:r>
      <w:r>
        <w:rPr>
          <w:spacing w:val="-57"/>
        </w:rPr>
        <w:t xml:space="preserve"> </w:t>
      </w:r>
      <w:r>
        <w:rPr>
          <w:b/>
          <w:bCs/>
          <w:spacing w:val="-1"/>
        </w:rPr>
        <w:t>RTP</w:t>
      </w:r>
      <w:r>
        <w:rPr>
          <w:spacing w:val="53"/>
        </w:rPr>
        <w:t xml:space="preserve"> </w:t>
      </w:r>
      <w:r>
        <w:rPr>
          <w:spacing w:val="-1"/>
        </w:rPr>
        <w:t>报文头上增</w:t>
      </w:r>
      <w:r>
        <w:rPr>
          <w:spacing w:val="-2"/>
        </w:rPr>
        <w:t>加一个时间戳；当在另</w:t>
      </w:r>
      <w:r>
        <w:t xml:space="preserve"> </w:t>
      </w:r>
      <w:r>
        <w:rPr>
          <w:spacing w:val="-1"/>
        </w:rPr>
        <w:t>一端被接收时，接收端同样增加另一个时间戳；计算这两个时间</w:t>
      </w:r>
      <w:r>
        <w:rPr>
          <w:spacing w:val="-2"/>
        </w:rPr>
        <w:t>戳可以得到这个</w:t>
      </w:r>
    </w:p>
    <w:p>
      <w:pPr>
        <w:pStyle w:val="BodyText"/>
        <w:spacing w:line="219" w:lineRule="auto"/>
        <w:ind w:left="840"/>
      </w:pPr>
      <w:r>
        <w:rPr>
          <w:spacing w:val="-8"/>
        </w:rPr>
        <w:t>数据包的通路时间。</w:t>
      </w:r>
    </w:p>
    <w:p>
      <w:pPr>
        <w:pStyle w:val="BodyText"/>
        <w:spacing w:before="151" w:line="219" w:lineRule="auto"/>
        <w:ind w:left="840"/>
      </w:pPr>
      <w:r>
        <w:rPr>
          <w:rFonts w:ascii="Times New Roman" w:eastAsia="Times New Roman" w:hAnsi="Times New Roman" w:cs="Times New Roman"/>
          <w:spacing w:val="-3"/>
        </w:rPr>
        <w:t xml:space="preserve">eNodeB:eNodeB    </w:t>
      </w:r>
      <w:r>
        <w:rPr>
          <w:spacing w:val="-3"/>
        </w:rPr>
        <w:t>数据主要通过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>CELLDT</w:t>
      </w:r>
      <w:r>
        <w:rPr>
          <w:rFonts w:ascii="Times New Roman" w:eastAsia="Times New Roman" w:hAnsi="Times New Roman" w:cs="Times New Roman"/>
          <w:b/>
          <w:bCs/>
          <w:spacing w:val="21"/>
          <w:w w:val="101"/>
        </w:rPr>
        <w:t xml:space="preserve"> </w:t>
      </w:r>
      <w:r>
        <w:rPr>
          <w:spacing w:val="-3"/>
        </w:rPr>
        <w:t>数据进</w:t>
      </w:r>
      <w:r>
        <w:rPr>
          <w:spacing w:val="-4"/>
        </w:rPr>
        <w:t>行上下游隔离分析。</w:t>
      </w:r>
    </w:p>
    <w:p>
      <w:pPr>
        <w:pStyle w:val="BodyText"/>
        <w:spacing w:before="167" w:line="400" w:lineRule="exact"/>
      </w:pPr>
      <w:r>
        <w:rPr>
          <w:spacing w:val="4"/>
          <w:position w:val="14"/>
        </w:rPr>
        <w:t>√  丢包：基站</w:t>
      </w:r>
      <w:r>
        <w:rPr>
          <w:rFonts w:ascii="Times New Roman" w:eastAsia="Times New Roman" w:hAnsi="Times New Roman" w:cs="Times New Roman"/>
          <w:position w:val="14"/>
        </w:rPr>
        <w:t>TTI</w:t>
      </w:r>
      <w:r>
        <w:rPr>
          <w:rFonts w:ascii="Times New Roman" w:eastAsia="Times New Roman" w:hAnsi="Times New Roman" w:cs="Times New Roman"/>
          <w:spacing w:val="27"/>
          <w:position w:val="14"/>
        </w:rPr>
        <w:t xml:space="preserve"> </w:t>
      </w:r>
      <w:r>
        <w:rPr>
          <w:spacing w:val="4"/>
          <w:position w:val="14"/>
        </w:rPr>
        <w:t xml:space="preserve">级跟踪 </w:t>
      </w:r>
      <w:r>
        <w:rPr>
          <w:rFonts w:ascii="Times New Roman" w:eastAsia="Times New Roman" w:hAnsi="Times New Roman" w:cs="Times New Roman"/>
          <w:spacing w:val="4"/>
          <w:position w:val="14"/>
        </w:rPr>
        <w:t>(</w:t>
      </w:r>
      <w:r>
        <w:rPr>
          <w:rFonts w:ascii="Times New Roman" w:eastAsia="Times New Roman" w:hAnsi="Times New Roman" w:cs="Times New Roman"/>
          <w:position w:val="14"/>
        </w:rPr>
        <w:t>CellDT</w:t>
      </w:r>
      <w:r>
        <w:rPr>
          <w:rFonts w:ascii="Times New Roman" w:eastAsia="Times New Roman" w:hAnsi="Times New Roman" w:cs="Times New Roman"/>
          <w:spacing w:val="4"/>
          <w:position w:val="14"/>
        </w:rPr>
        <w:t xml:space="preserve">    138</w:t>
      </w:r>
      <w:r>
        <w:rPr>
          <w:rFonts w:ascii="Times New Roman" w:eastAsia="Times New Roman" w:hAnsi="Times New Roman" w:cs="Times New Roman"/>
          <w:spacing w:val="-25"/>
          <w:position w:val="14"/>
        </w:rPr>
        <w:t xml:space="preserve"> </w:t>
      </w:r>
      <w:r>
        <w:rPr>
          <w:spacing w:val="4"/>
          <w:position w:val="14"/>
        </w:rPr>
        <w:t>跟踪)是在基站侧</w:t>
      </w:r>
      <w:r>
        <w:rPr>
          <w:rFonts w:ascii="Times New Roman" w:eastAsia="Times New Roman" w:hAnsi="Times New Roman" w:cs="Times New Roman"/>
          <w:b/>
          <w:bCs/>
          <w:position w:val="14"/>
        </w:rPr>
        <w:t>PDCP</w:t>
      </w:r>
      <w:r>
        <w:rPr>
          <w:spacing w:val="4"/>
          <w:position w:val="14"/>
        </w:rPr>
        <w:t>层部署的跟踪，能够检</w:t>
      </w:r>
    </w:p>
    <w:p>
      <w:pPr>
        <w:pStyle w:val="BodyText"/>
        <w:spacing w:line="212" w:lineRule="auto"/>
        <w:ind w:left="409"/>
      </w:pPr>
      <w:r>
        <w:rPr>
          <w:spacing w:val="2"/>
        </w:rPr>
        <w:t xml:space="preserve">测到核心网 </w:t>
      </w:r>
      <w:r>
        <w:rPr>
          <w:rFonts w:ascii="Times New Roman" w:eastAsia="Times New Roman" w:hAnsi="Times New Roman" w:cs="Times New Roman"/>
          <w:spacing w:val="2"/>
        </w:rPr>
        <w:t>(S1</w:t>
      </w:r>
      <w:r>
        <w:rPr>
          <w:rFonts w:ascii="Times New Roman" w:eastAsia="Times New Roman" w:hAnsi="Times New Roman" w:cs="Times New Roman"/>
          <w:spacing w:val="45"/>
          <w:w w:val="101"/>
        </w:rPr>
        <w:t xml:space="preserve"> </w:t>
      </w:r>
      <w:r>
        <w:rPr>
          <w:spacing w:val="2"/>
        </w:rPr>
        <w:t>链路)原因导致的下行丢包。</w:t>
      </w:r>
    </w:p>
    <w:p>
      <w:pPr>
        <w:pStyle w:val="BodyText"/>
        <w:spacing w:before="202" w:line="390" w:lineRule="exact"/>
        <w:sectPr>
          <w:pgSz w:w="11900" w:h="16840"/>
          <w:pgMar w:top="1431" w:right="1785" w:bottom="0" w:left="1780" w:header="0" w:footer="0" w:gutter="0"/>
          <w:cols w:space="708"/>
        </w:sectPr>
      </w:pPr>
      <w:r>
        <w:rPr>
          <w:spacing w:val="1"/>
          <w:position w:val="13"/>
        </w:rPr>
        <w:t>比如下图中，显示时间点</w:t>
      </w:r>
      <w:r>
        <w:rPr>
          <w:position w:val="13"/>
        </w:rPr>
        <w:t>TTI</w:t>
      </w:r>
      <w:r>
        <w:rPr>
          <w:spacing w:val="1"/>
          <w:position w:val="13"/>
        </w:rPr>
        <w:t>:4486447</w:t>
      </w:r>
      <w:r>
        <w:rPr>
          <w:spacing w:val="85"/>
          <w:position w:val="13"/>
        </w:rPr>
        <w:t xml:space="preserve"> </w:t>
      </w:r>
      <w:r>
        <w:rPr>
          <w:spacing w:val="1"/>
          <w:position w:val="13"/>
        </w:rPr>
        <w:t>到</w:t>
      </w:r>
      <w:r>
        <w:rPr>
          <w:spacing w:val="-48"/>
          <w:position w:val="13"/>
        </w:rPr>
        <w:t xml:space="preserve"> </w:t>
      </w:r>
      <w:r>
        <w:rPr>
          <w:b/>
          <w:bCs/>
          <w:spacing w:val="1"/>
          <w:position w:val="13"/>
        </w:rPr>
        <w:t>4492787</w:t>
      </w:r>
      <w:r>
        <w:rPr>
          <w:spacing w:val="-35"/>
          <w:position w:val="13"/>
        </w:rPr>
        <w:t xml:space="preserve"> </w:t>
      </w:r>
      <w:r>
        <w:rPr>
          <w:spacing w:val="1"/>
          <w:position w:val="13"/>
        </w:rPr>
        <w:t>之间，基站从核心网</w:t>
      </w:r>
      <w:r>
        <w:rPr>
          <w:spacing w:val="-33"/>
          <w:position w:val="13"/>
        </w:rPr>
        <w:t xml:space="preserve"> </w:t>
      </w:r>
      <w:r>
        <w:rPr>
          <w:b/>
          <w:bCs/>
          <w:spacing w:val="1"/>
          <w:position w:val="13"/>
        </w:rPr>
        <w:t>(</w:t>
      </w:r>
      <w:r>
        <w:rPr>
          <w:b/>
          <w:bCs/>
          <w:position w:val="13"/>
        </w:rPr>
        <w:t>S1</w:t>
      </w:r>
      <w:r>
        <w:rPr>
          <w:position w:val="13"/>
        </w:rPr>
        <w:t xml:space="preserve"> 链路)收到</w:t>
      </w:r>
    </w:p>
    <w:p>
      <w:pPr>
        <w:pStyle w:val="BodyText"/>
        <w:spacing w:before="1" w:line="219" w:lineRule="auto"/>
      </w:pPr>
      <w:r>
        <w:rPr>
          <w:spacing w:val="-1"/>
        </w:rPr>
        <w:t>的数据有207个丢包，</w:t>
      </w:r>
      <w:r>
        <w:rPr>
          <w:rFonts w:ascii="Times New Roman" w:eastAsia="Times New Roman" w:hAnsi="Times New Roman" w:cs="Times New Roman"/>
          <w:spacing w:val="-1"/>
        </w:rPr>
        <w:t>RTP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SN </w:t>
      </w:r>
      <w:r>
        <w:rPr>
          <w:spacing w:val="-1"/>
        </w:rPr>
        <w:t>为 0x057a到</w:t>
      </w:r>
      <w:r>
        <w:rPr>
          <w:spacing w:val="-49"/>
        </w:rPr>
        <w:t xml:space="preserve"> </w:t>
      </w:r>
      <w:r>
        <w:rPr>
          <w:b/>
          <w:bCs/>
          <w:spacing w:val="-1"/>
        </w:rPr>
        <w:t>0x0649。</w:t>
      </w:r>
    </w:p>
    <w:p>
      <w:pPr>
        <w:spacing w:line="219" w:lineRule="auto"/>
        <w:sectPr>
          <w:type w:val="nextPage"/>
          <w:pgSz w:w="11900" w:h="16840"/>
          <w:pgMar w:top="1431" w:right="1785" w:bottom="0" w:left="178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42" w:line="212" w:lineRule="auto"/>
        <w:ind w:left="4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√  时延：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UEI(CRNTI:7183)         </w:t>
      </w:r>
      <w:r>
        <w:rPr>
          <w:spacing w:val="-1"/>
          <w:sz w:val="20"/>
          <w:szCs w:val="20"/>
        </w:rPr>
        <w:t>和</w:t>
      </w:r>
      <w:r>
        <w:rPr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UE2(CRNTI:6058)       </w:t>
      </w:r>
      <w:r>
        <w:rPr>
          <w:spacing w:val="-1"/>
          <w:sz w:val="20"/>
          <w:szCs w:val="20"/>
        </w:rPr>
        <w:t>互相做</w:t>
      </w:r>
      <w:r>
        <w:rPr>
          <w:spacing w:val="-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VoLTE</w:t>
      </w:r>
      <w:r>
        <w:rPr>
          <w:rFonts w:ascii="Times New Roman" w:eastAsia="Times New Roman" w:hAnsi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语音，可以根据</w:t>
      </w:r>
    </w:p>
    <w:p>
      <w:pPr>
        <w:pStyle w:val="BodyText"/>
        <w:spacing w:before="203" w:line="378" w:lineRule="auto"/>
        <w:ind w:left="414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UE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1 </w:t>
      </w:r>
      <w:r>
        <w:rPr>
          <w:spacing w:val="9"/>
          <w:sz w:val="20"/>
          <w:szCs w:val="20"/>
        </w:rPr>
        <w:t>上行数据包发送给核心网的时间，和</w:t>
      </w:r>
      <w:r>
        <w:rPr>
          <w:rFonts w:ascii="Times New Roman" w:eastAsia="Times New Roman" w:hAnsi="Times New Roman" w:cs="Times New Roman"/>
          <w:sz w:val="20"/>
          <w:szCs w:val="20"/>
        </w:rPr>
        <w:t>UE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42"/>
          <w:w w:val="101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再从核心网接收到该数据包的时间之差，</w:t>
      </w:r>
      <w:r>
        <w:rPr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来查看核心网的延迟时间。比如下图中</w:t>
      </w:r>
      <w:r>
        <w:rPr>
          <w:rFonts w:ascii="Times New Roman" w:eastAsia="Times New Roman" w:hAnsi="Times New Roman" w:cs="Times New Roman"/>
          <w:sz w:val="20"/>
          <w:szCs w:val="20"/>
        </w:rPr>
        <w:t>RTP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</w:rPr>
        <w:t>SN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=0x88e5 </w:t>
      </w:r>
      <w:r>
        <w:rPr>
          <w:spacing w:val="5"/>
          <w:sz w:val="20"/>
          <w:szCs w:val="20"/>
        </w:rPr>
        <w:t>的数据包在</w:t>
      </w:r>
      <w:r>
        <w:rPr>
          <w:spacing w:val="-26"/>
          <w:sz w:val="20"/>
          <w:szCs w:val="20"/>
        </w:rPr>
        <w:t xml:space="preserve"> </w:t>
      </w:r>
      <w:r>
        <w:rPr>
          <w:sz w:val="20"/>
          <w:szCs w:val="20"/>
        </w:rPr>
        <w:t>TTI</w:t>
      </w:r>
      <w:r>
        <w:rPr>
          <w:spacing w:val="5"/>
          <w:sz w:val="20"/>
          <w:szCs w:val="20"/>
        </w:rPr>
        <w:t>209191805</w:t>
      </w:r>
      <w:r>
        <w:rPr>
          <w:spacing w:val="36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源</w:t>
      </w:r>
    </w:p>
    <w:p>
      <w:pPr>
        <w:pStyle w:val="BodyText"/>
        <w:spacing w:line="219" w:lineRule="auto"/>
        <w:ind w:left="414"/>
        <w:rPr>
          <w:sz w:val="20"/>
          <w:szCs w:val="20"/>
        </w:rPr>
      </w:pPr>
      <w:r>
        <w:rPr>
          <w:spacing w:val="7"/>
          <w:sz w:val="20"/>
          <w:szCs w:val="20"/>
        </w:rPr>
        <w:t>侧上行发送给核心网，在</w:t>
      </w:r>
      <w:r>
        <w:rPr>
          <w:sz w:val="20"/>
          <w:szCs w:val="20"/>
        </w:rPr>
        <w:t>TT</w:t>
      </w:r>
      <w:r>
        <w:rPr>
          <w:spacing w:val="7"/>
          <w:sz w:val="20"/>
          <w:szCs w:val="20"/>
        </w:rPr>
        <w:t>1209191809</w:t>
      </w:r>
      <w:r>
        <w:rPr>
          <w:spacing w:val="70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在目的侧下行收到，可以看到核心网的时延</w:t>
      </w:r>
    </w:p>
    <w:p>
      <w:pPr>
        <w:pStyle w:val="BodyText"/>
        <w:spacing w:before="173" w:line="220" w:lineRule="auto"/>
        <w:ind w:left="414"/>
        <w:rPr>
          <w:sz w:val="20"/>
          <w:szCs w:val="20"/>
        </w:rPr>
      </w:pPr>
      <w:r>
        <w:rPr>
          <w:spacing w:val="15"/>
          <w:sz w:val="20"/>
          <w:szCs w:val="20"/>
        </w:rPr>
        <w:t>很短，只有4</w:t>
      </w:r>
      <w:r>
        <w:rPr>
          <w:rFonts w:ascii="Times New Roman" w:eastAsia="Times New Roman" w:hAnsi="Times New Roman" w:cs="Times New Roman"/>
          <w:sz w:val="20"/>
          <w:szCs w:val="20"/>
        </w:rPr>
        <w:t>ms</w:t>
      </w:r>
      <w:r>
        <w:rPr>
          <w:spacing w:val="15"/>
          <w:sz w:val="20"/>
          <w:szCs w:val="20"/>
        </w:rPr>
        <w:t>。</w:t>
      </w:r>
    </w:p>
    <w:p>
      <w:pPr>
        <w:pStyle w:val="BodyText"/>
        <w:spacing w:before="138" w:line="433" w:lineRule="exact"/>
        <w:ind w:left="4"/>
        <w:rPr>
          <w:sz w:val="20"/>
          <w:szCs w:val="20"/>
        </w:rPr>
      </w:pPr>
      <w:r>
        <w:rPr>
          <w:spacing w:val="4"/>
          <w:position w:val="18"/>
          <w:sz w:val="20"/>
          <w:szCs w:val="20"/>
        </w:rPr>
        <w:t>√  抖</w:t>
      </w:r>
      <w:r>
        <w:rPr>
          <w:spacing w:val="-30"/>
          <w:position w:val="18"/>
          <w:sz w:val="20"/>
          <w:szCs w:val="20"/>
        </w:rPr>
        <w:t xml:space="preserve"> </w:t>
      </w:r>
      <w:r>
        <w:rPr>
          <w:spacing w:val="4"/>
          <w:position w:val="18"/>
          <w:sz w:val="20"/>
          <w:szCs w:val="20"/>
        </w:rPr>
        <w:t>动</w:t>
      </w:r>
      <w:r>
        <w:rPr>
          <w:spacing w:val="-39"/>
          <w:position w:val="18"/>
          <w:sz w:val="20"/>
          <w:szCs w:val="20"/>
        </w:rPr>
        <w:t xml:space="preserve"> </w:t>
      </w:r>
      <w:r>
        <w:rPr>
          <w:spacing w:val="4"/>
          <w:position w:val="18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CellDT</w:t>
      </w:r>
      <w:r>
        <w:rPr>
          <w:rFonts w:ascii="Times New Roman" w:eastAsia="Times New Roman" w:hAnsi="Times New Roman" w:cs="Times New Roman"/>
          <w:spacing w:val="4"/>
          <w:position w:val="18"/>
          <w:sz w:val="20"/>
          <w:szCs w:val="20"/>
        </w:rPr>
        <w:t xml:space="preserve">     138</w:t>
      </w:r>
      <w:r>
        <w:rPr>
          <w:rFonts w:ascii="Times New Roman" w:eastAsia="Times New Roman" w:hAnsi="Times New Roman" w:cs="Times New Roman"/>
          <w:spacing w:val="-22"/>
          <w:position w:val="18"/>
          <w:sz w:val="20"/>
          <w:szCs w:val="20"/>
        </w:rPr>
        <w:t xml:space="preserve"> </w:t>
      </w:r>
      <w:r>
        <w:rPr>
          <w:spacing w:val="4"/>
          <w:position w:val="18"/>
          <w:sz w:val="20"/>
          <w:szCs w:val="20"/>
        </w:rPr>
        <w:t>跟踪也能够判断</w:t>
      </w:r>
      <w:r>
        <w:rPr>
          <w:spacing w:val="-38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eNodeB</w:t>
      </w:r>
      <w:r>
        <w:rPr>
          <w:rFonts w:ascii="Times New Roman" w:eastAsia="Times New Roman" w:hAnsi="Times New Roman" w:cs="Times New Roman"/>
          <w:spacing w:val="32"/>
          <w:w w:val="101"/>
          <w:position w:val="18"/>
          <w:sz w:val="20"/>
          <w:szCs w:val="20"/>
        </w:rPr>
        <w:t xml:space="preserve"> </w:t>
      </w:r>
      <w:r>
        <w:rPr>
          <w:spacing w:val="4"/>
          <w:position w:val="18"/>
          <w:sz w:val="20"/>
          <w:szCs w:val="20"/>
        </w:rPr>
        <w:t xml:space="preserve">收到核心网 </w:t>
      </w:r>
      <w:r>
        <w:rPr>
          <w:rFonts w:ascii="Times New Roman" w:eastAsia="Times New Roman" w:hAnsi="Times New Roman" w:cs="Times New Roman"/>
          <w:spacing w:val="4"/>
          <w:position w:val="18"/>
          <w:sz w:val="20"/>
          <w:szCs w:val="20"/>
        </w:rPr>
        <w:t xml:space="preserve">(S1  </w:t>
      </w:r>
      <w:r>
        <w:rPr>
          <w:spacing w:val="4"/>
          <w:position w:val="18"/>
          <w:sz w:val="20"/>
          <w:szCs w:val="20"/>
        </w:rPr>
        <w:t>链路)的包是否有抖动。</w:t>
      </w:r>
    </w:p>
    <w:p>
      <w:pPr>
        <w:pStyle w:val="BodyText"/>
        <w:spacing w:line="219" w:lineRule="auto"/>
        <w:ind w:left="414"/>
        <w:rPr>
          <w:sz w:val="20"/>
          <w:szCs w:val="20"/>
        </w:rPr>
      </w:pPr>
      <w:r>
        <w:rPr>
          <w:spacing w:val="7"/>
          <w:sz w:val="20"/>
          <w:szCs w:val="20"/>
        </w:rPr>
        <w:t>比如下图中，能够看到核心网的来包稍有抖动。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65" w:line="221" w:lineRule="auto"/>
        <w:ind w:left="7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1.2</w:t>
      </w:r>
      <w:r>
        <w:rPr>
          <w:rFonts w:ascii="SimHei" w:eastAsia="SimHei" w:hAnsi="SimHei" w:cs="SimHei"/>
          <w:spacing w:val="22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影</w:t>
      </w:r>
      <w:r>
        <w:rPr>
          <w:rFonts w:ascii="SimHei" w:eastAsia="SimHei" w:hAnsi="SimHei" w:cs="SimHei"/>
          <w:spacing w:val="-3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响</w:t>
      </w:r>
      <w:r>
        <w:rPr>
          <w:rFonts w:ascii="SimHei" w:eastAsia="SimHei" w:hAnsi="SimHei" w:cs="SimHei"/>
          <w:spacing w:val="-32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因</w:t>
      </w:r>
      <w:r>
        <w:rPr>
          <w:rFonts w:ascii="SimHei" w:eastAsia="SimHei" w:hAnsi="SimHei" w:cs="SimHei"/>
          <w:spacing w:val="-3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素</w:t>
      </w:r>
      <w:r>
        <w:rPr>
          <w:rFonts w:ascii="SimHei" w:eastAsia="SimHei" w:hAnsi="SimHei" w:cs="SimHei"/>
          <w:spacing w:val="-4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和</w:t>
      </w:r>
      <w:r>
        <w:rPr>
          <w:rFonts w:ascii="SimHei" w:eastAsia="SimHei" w:hAnsi="SimHei" w:cs="SimHei"/>
          <w:spacing w:val="-4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优</w:t>
      </w:r>
      <w:r>
        <w:rPr>
          <w:rFonts w:ascii="SimHei" w:eastAsia="SimHei" w:hAnsi="SimHei" w:cs="SimHei"/>
          <w:spacing w:val="-4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化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方</w:t>
      </w:r>
      <w:r>
        <w:rPr>
          <w:rFonts w:ascii="SimHei" w:eastAsia="SimHei" w:hAnsi="SimHei" w:cs="SimHei"/>
          <w:spacing w:val="-4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法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66" w:line="222" w:lineRule="auto"/>
        <w:ind w:left="7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1.2.1</w:t>
      </w:r>
      <w:r>
        <w:rPr>
          <w:rFonts w:ascii="SimHei" w:eastAsia="SimHei" w:hAnsi="SimHei" w:cs="SimHei"/>
          <w:spacing w:val="9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影</w:t>
      </w:r>
      <w:r>
        <w:rPr>
          <w:rFonts w:ascii="SimHei" w:eastAsia="SimHei" w:hAnsi="SimHei" w:cs="SimHei"/>
          <w:spacing w:val="-2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响</w:t>
      </w:r>
      <w:r>
        <w:rPr>
          <w:rFonts w:ascii="SimHei" w:eastAsia="SimHei" w:hAnsi="SimHei" w:cs="SimHei"/>
          <w:spacing w:val="-2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因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素</w:t>
      </w:r>
    </w:p>
    <w:p>
      <w:pPr>
        <w:pStyle w:val="BodyText"/>
        <w:spacing w:before="181" w:line="421" w:lineRule="exact"/>
        <w:ind w:left="414"/>
        <w:rPr>
          <w:sz w:val="20"/>
          <w:szCs w:val="20"/>
        </w:rPr>
      </w:pP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>MOS</w:t>
      </w:r>
      <w:r>
        <w:rPr>
          <w:rFonts w:ascii="Times New Roman" w:eastAsia="Times New Roman" w:hAnsi="Times New Roman" w:cs="Times New Roman"/>
          <w:spacing w:val="40"/>
          <w:w w:val="101"/>
          <w:position w:val="16"/>
          <w:sz w:val="20"/>
          <w:szCs w:val="20"/>
        </w:rPr>
        <w:t xml:space="preserve"> </w:t>
      </w:r>
      <w:r>
        <w:rPr>
          <w:spacing w:val="10"/>
          <w:position w:val="16"/>
          <w:sz w:val="20"/>
          <w:szCs w:val="20"/>
        </w:rPr>
        <w:t>影响因素多，考虑三网元、两管道，需要端到</w:t>
      </w:r>
      <w:r>
        <w:rPr>
          <w:spacing w:val="9"/>
          <w:position w:val="16"/>
          <w:sz w:val="20"/>
          <w:szCs w:val="20"/>
        </w:rPr>
        <w:t>端拉通优化，无线+承载网性能是</w:t>
      </w:r>
    </w:p>
    <w:p>
      <w:pPr>
        <w:pStyle w:val="BodyText"/>
        <w:spacing w:line="219" w:lineRule="auto"/>
        <w:ind w:left="4"/>
        <w:rPr>
          <w:sz w:val="20"/>
          <w:szCs w:val="20"/>
        </w:rPr>
      </w:pPr>
      <w:r>
        <w:rPr>
          <w:spacing w:val="3"/>
          <w:sz w:val="20"/>
          <w:szCs w:val="20"/>
        </w:rPr>
        <w:t>影响</w:t>
      </w:r>
      <w:r>
        <w:rPr>
          <w:spacing w:val="-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MOS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指标的关键因素。具体如下图所示：</w:t>
      </w:r>
    </w:p>
    <w:p>
      <w:pPr>
        <w:pStyle w:val="BodyText"/>
        <w:spacing w:before="154" w:line="4240" w:lineRule="exact"/>
        <w:ind w:firstLine="24"/>
      </w:pPr>
      <w:r>
        <w:rPr>
          <w:position w:val="-84"/>
        </w:rPr>
        <w:pict>
          <v:group id="_x0000_i1025" style="width:416.5pt;height:212pt;mso-position-horizontal-relative:char;mso-position-vertical-relative:line" coordorigin="0,0" coordsize="8330,424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330;height:4240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097;height:3831;left:79;position:absolute;top:118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80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17"/>
                        <w:sz w:val="20"/>
                        <w:szCs w:val="20"/>
                      </w:rPr>
                      <w:t>空口管道：</w:t>
                    </w:r>
                  </w:p>
                  <w:p>
                    <w:pPr>
                      <w:spacing w:line="241" w:lineRule="auto"/>
                      <w:ind w:left="109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35"/>
                        <w:sz w:val="20"/>
                        <w:szCs w:val="20"/>
                      </w:rPr>
                      <w:t>·覆盖</w:t>
                    </w:r>
                  </w:p>
                  <w:p>
                    <w:pPr>
                      <w:spacing w:before="1" w:line="215" w:lineRule="auto"/>
                      <w:ind w:left="109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35"/>
                        <w:sz w:val="20"/>
                        <w:szCs w:val="20"/>
                      </w:rPr>
                      <w:t>·资源</w:t>
                    </w:r>
                  </w:p>
                  <w:p>
                    <w:pPr>
                      <w:spacing w:before="19" w:line="214" w:lineRule="auto"/>
                      <w:ind w:left="109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6"/>
                        <w:sz w:val="20"/>
                        <w:szCs w:val="20"/>
                      </w:rPr>
                      <w:t>·干扰</w:t>
                    </w:r>
                  </w:p>
                  <w:p>
                    <w:pPr>
                      <w:spacing w:before="23" w:line="182" w:lineRule="auto"/>
                      <w:ind w:left="109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29"/>
                        <w:sz w:val="20"/>
                        <w:szCs w:val="20"/>
                      </w:rPr>
                      <w:t>·切换</w:t>
                    </w:r>
                  </w:p>
                  <w:p>
                    <w:pPr>
                      <w:spacing w:before="1" w:line="191" w:lineRule="auto"/>
                      <w:ind w:right="37"/>
                      <w:jc w:val="right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9"/>
                        <w:sz w:val="38"/>
                        <w:szCs w:val="38"/>
                      </w:rPr>
                      <w:t>人人文库</w:t>
                    </w:r>
                  </w:p>
                  <w:p>
                    <w:pPr>
                      <w:spacing w:line="198" w:lineRule="auto"/>
                      <w:ind w:left="648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16"/>
                        <w:szCs w:val="16"/>
                      </w:rPr>
                      <w:t>RENRENDOC.COM</w:t>
                    </w:r>
                  </w:p>
                  <w:p>
                    <w:pPr>
                      <w:spacing w:before="14" w:line="222" w:lineRule="auto"/>
                      <w:ind w:right="6"/>
                      <w:jc w:val="right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spacing w:val="-6"/>
                        <w:sz w:val="16"/>
                        <w:szCs w:val="16"/>
                      </w:rPr>
                      <w:t>下</w:t>
                    </w:r>
                    <w:r>
                      <w:rPr>
                        <w:rFonts w:ascii="SimHei" w:eastAsia="SimHei" w:hAnsi="SimHei" w:cs="SimHei"/>
                        <w:spacing w:val="1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6"/>
                        <w:sz w:val="16"/>
                        <w:szCs w:val="16"/>
                      </w:rPr>
                      <w:t>载</w:t>
                    </w:r>
                    <w:r>
                      <w:rPr>
                        <w:rFonts w:ascii="SimHei" w:eastAsia="SimHei" w:hAnsi="SimHei" w:cs="SimHei"/>
                        <w:spacing w:val="1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6"/>
                        <w:sz w:val="16"/>
                        <w:szCs w:val="16"/>
                      </w:rPr>
                      <w:t>高</w:t>
                    </w:r>
                    <w:r>
                      <w:rPr>
                        <w:rFonts w:ascii="SimHei" w:eastAsia="SimHei" w:hAnsi="SimHei" w:cs="SimHei"/>
                        <w:spacing w:val="1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6"/>
                        <w:sz w:val="16"/>
                        <w:szCs w:val="16"/>
                      </w:rPr>
                      <w:t>清</w:t>
                    </w:r>
                    <w:r>
                      <w:rPr>
                        <w:rFonts w:ascii="SimHei" w:eastAsia="SimHei" w:hAnsi="SimHei" w:cs="SimHei"/>
                        <w:spacing w:val="1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6"/>
                        <w:sz w:val="16"/>
                        <w:szCs w:val="16"/>
                      </w:rPr>
                      <w:t>无</w:t>
                    </w:r>
                    <w:r>
                      <w:rPr>
                        <w:rFonts w:ascii="SimHei" w:eastAsia="SimHei" w:hAnsi="SimHei" w:cs="SimHei"/>
                        <w:spacing w:val="-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6"/>
                        <w:sz w:val="16"/>
                        <w:szCs w:val="16"/>
                      </w:rPr>
                      <w:t>水</w:t>
                    </w:r>
                    <w:r>
                      <w:rPr>
                        <w:rFonts w:ascii="SimHei" w:eastAsia="SimHei" w:hAnsi="SimHei" w:cs="SimHei"/>
                        <w:spacing w:val="14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6"/>
                        <w:sz w:val="16"/>
                        <w:szCs w:val="16"/>
                      </w:rPr>
                      <w:t>印</w:t>
                    </w:r>
                  </w:p>
                  <w:p>
                    <w:pPr>
                      <w:spacing w:before="138" w:line="196" w:lineRule="auto"/>
                      <w:ind w:left="418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spacing w:val="-6"/>
                        <w:sz w:val="10"/>
                        <w:szCs w:val="10"/>
                      </w:rPr>
                      <w:t>PMehwork</w:t>
                    </w:r>
                  </w:p>
                  <w:p>
                    <w:pPr>
                      <w:spacing w:before="150" w:line="120" w:lineRule="exact"/>
                      <w:ind w:left="1300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101559" cy="76137"/>
                          <wp:effectExtent l="0" t="0" r="0" b="0"/>
                          <wp:docPr id="2" name="IM 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 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1559" cy="7613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36" w:line="196" w:lineRule="auto"/>
                      <w:ind w:left="27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spacing w:val="-3"/>
                        <w:sz w:val="10"/>
                        <w:szCs w:val="10"/>
                      </w:rPr>
                      <w:t>UE</w:t>
                    </w:r>
                  </w:p>
                  <w:p>
                    <w:pPr>
                      <w:spacing w:before="62" w:line="185" w:lineRule="auto"/>
                      <w:ind w:left="6220"/>
                      <w:rPr>
                        <w:rFonts w:ascii="Times New Roman" w:eastAsia="Times New Roman" w:hAnsi="Times New Roman" w:cs="Times New Roman"/>
                        <w:sz w:val="10"/>
                        <w:szCs w:val="1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0"/>
                        <w:szCs w:val="10"/>
                      </w:rPr>
                      <w:t>UE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96" w:lineRule="auto"/>
                      <w:ind w:left="310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4"/>
                        <w:sz w:val="20"/>
                        <w:szCs w:val="20"/>
                      </w:rPr>
                      <w:t>UE</w:t>
                    </w:r>
                  </w:p>
                  <w:p>
                    <w:pPr>
                      <w:spacing w:before="27" w:line="320" w:lineRule="exact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17"/>
                        <w:position w:val="8"/>
                        <w:sz w:val="20"/>
                        <w:szCs w:val="20"/>
                      </w:rPr>
                      <w:t>·终端能力</w:t>
                    </w:r>
                  </w:p>
                  <w:p>
                    <w:pPr>
                      <w:spacing w:before="1" w:line="220" w:lineRule="auto"/>
                      <w:ind w:left="39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12"/>
                        <w:sz w:val="20"/>
                        <w:szCs w:val="20"/>
                      </w:rPr>
                      <w:t>·语音编码</w:t>
                    </w:r>
                  </w:p>
                </w:txbxContent>
              </v:textbox>
            </v:shape>
            <v:shape id="_x0000_s1028" type="#_x0000_t202" style="width:1110;height:950;left:4799;position:absolute;top:3150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649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eastAsia="Arial" w:hAnsi="Arial" w:cs="Arial"/>
                        <w:spacing w:val="-3"/>
                        <w:sz w:val="20"/>
                        <w:szCs w:val="20"/>
                      </w:rPr>
                      <w:t>CN</w:t>
                    </w:r>
                  </w:p>
                  <w:p>
                    <w:pPr>
                      <w:spacing w:before="76" w:line="195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21"/>
                        <w:sz w:val="20"/>
                        <w:szCs w:val="20"/>
                      </w:rPr>
                      <w:t>·编解码转换</w:t>
                    </w:r>
                  </w:p>
                  <w:p>
                    <w:pPr>
                      <w:spacing w:line="210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26"/>
                        <w:sz w:val="20"/>
                        <w:szCs w:val="20"/>
                      </w:rPr>
                      <w:t>·参数配置</w:t>
                    </w:r>
                  </w:p>
                  <w:p>
                    <w:pPr>
                      <w:spacing w:line="220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21"/>
                        <w:sz w:val="20"/>
                        <w:szCs w:val="20"/>
                      </w:rPr>
                      <w:t>·接口板状态</w:t>
                    </w:r>
                  </w:p>
                </w:txbxContent>
              </v:textbox>
            </v:shape>
            <v:shape id="_x0000_s1029" type="#_x0000_t202" style="width:1059;height:944;left:4529;position:absolute;top:247" filled="f" stroked="f">
              <o:lock v:ext="edit" aspectratio="f"/>
              <v:textbox inset="0,0,0,0">
                <w:txbxContent>
                  <w:p>
                    <w:pPr>
                      <w:spacing w:before="19" w:line="206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3"/>
                        <w:sz w:val="20"/>
                        <w:szCs w:val="20"/>
                      </w:rPr>
                      <w:t>承载网管道</w:t>
                    </w:r>
                  </w:p>
                  <w:p>
                    <w:pPr>
                      <w:spacing w:line="221" w:lineRule="auto"/>
                      <w:ind w:left="29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41"/>
                        <w:sz w:val="20"/>
                        <w:szCs w:val="20"/>
                      </w:rPr>
                      <w:t>·丢包</w:t>
                    </w:r>
                  </w:p>
                  <w:p>
                    <w:pPr>
                      <w:spacing w:line="218" w:lineRule="auto"/>
                      <w:ind w:left="29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41"/>
                        <w:sz w:val="20"/>
                        <w:szCs w:val="20"/>
                      </w:rPr>
                      <w:t>·时延</w:t>
                    </w:r>
                  </w:p>
                  <w:p>
                    <w:pPr>
                      <w:spacing w:line="221" w:lineRule="auto"/>
                      <w:ind w:left="29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34"/>
                        <w:sz w:val="20"/>
                        <w:szCs w:val="20"/>
                      </w:rPr>
                      <w:t>·抖动</w:t>
                    </w:r>
                  </w:p>
                </w:txbxContent>
              </v:textbox>
            </v:shape>
            <v:shape id="_x0000_s1030" type="#_x0000_t202" style="width:1286;height:738;left:2399;position:absolute;top:3152" filled="f" stroked="f">
              <o:lock v:ext="edit" aspectratio="f"/>
              <v:textbox inset="0,0,0,0">
                <w:txbxContent>
                  <w:p>
                    <w:pPr>
                      <w:spacing w:before="19" w:line="196" w:lineRule="auto"/>
                      <w:ind w:left="359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2"/>
                        <w:sz w:val="20"/>
                        <w:szCs w:val="20"/>
                      </w:rPr>
                      <w:t>eNodeR</w:t>
                    </w:r>
                  </w:p>
                  <w:p>
                    <w:pPr>
                      <w:spacing w:before="38" w:line="235" w:lineRule="auto"/>
                      <w:ind w:left="49" w:right="20" w:hanging="29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28"/>
                        <w:sz w:val="20"/>
                        <w:szCs w:val="20"/>
                      </w:rPr>
                      <w:t>·基站设备状态</w:t>
                    </w:r>
                    <w:r>
                      <w:rPr>
                        <w:rFonts w:ascii="SimHei" w:eastAsia="SimHei" w:hAnsi="SimHei" w:cs="SimHei"/>
                        <w:spacing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27"/>
                        <w:sz w:val="20"/>
                        <w:szCs w:val="20"/>
                      </w:rPr>
                      <w:t>·算法特性限制</w:t>
                    </w:r>
                  </w:p>
                </w:txbxContent>
              </v:textbox>
            </v:shape>
            <v:shape id="_x0000_s1031" type="#_x0000_t202" style="width:996;height:355;left:6734;position:absolute;top:3410" filled="f" stroked="f">
              <o:lock v:ext="edit" aspectratio="f"/>
              <v:textbox inset="0,0,0,0">
                <w:txbxContent>
                  <w:p>
                    <w:pPr>
                      <w:spacing w:before="19" w:line="224" w:lineRule="auto"/>
                      <w:ind w:left="20"/>
                      <w:rPr>
                        <w:rFonts w:ascii="SimHei" w:eastAsia="SimHei" w:hAnsi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5"/>
                        <w:sz w:val="31"/>
                        <w:szCs w:val="31"/>
                      </w:rPr>
                      <w:t>三网元</w:t>
                    </w:r>
                  </w:p>
                </w:txbxContent>
              </v:textbox>
            </v:shape>
            <v:shape id="_x0000_s1032" type="#_x0000_t202" style="width:985;height:355;left:6634;position:absolute;top:599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0"/>
                      <w:rPr>
                        <w:rFonts w:ascii="SimHei" w:eastAsia="SimHei" w:hAnsi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1"/>
                        <w:sz w:val="31"/>
                        <w:szCs w:val="31"/>
                      </w:rPr>
                      <w:t>两管道</w:t>
                    </w:r>
                  </w:p>
                </w:txbxContent>
              </v:textbox>
            </v:shape>
            <v:shape id="_x0000_s1033" type="#_x0000_t202" style="width:227;height:300;left:5119;position:absolute;top:1946" filled="f" stroked="f">
              <o:lock v:ext="edit" aspectratio="f"/>
              <v:textbox inset="0,0,0,0">
                <w:txbxContent>
                  <w:p>
                    <w:pPr>
                      <w:spacing w:before="20" w:line="360" w:lineRule="exact"/>
                      <w:jc w:val="right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color w:val="637688"/>
                        <w:spacing w:val="-74"/>
                        <w:position w:val="3"/>
                        <w:sz w:val="26"/>
                        <w:szCs w:val="26"/>
                      </w:rPr>
                      <w:t>π</w:t>
                    </w:r>
                  </w:p>
                </w:txbxContent>
              </v:textbox>
            </v:shape>
            <v:shape id="_x0000_s1034" type="#_x0000_t75" style="width:211;height:155;left:1460;position:absolute;top:1874" filled="f" stroked="f">
              <v:imagedata r:id="rId6" o:title=""/>
            </v:shape>
            <v:shape id="_x0000_s1035" type="#_x0000_t202" style="width:444;height:115;left:2089;position:absolute;top:2244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10"/>
                        <w:szCs w:val="10"/>
                      </w:rPr>
                      <w:t>PSetoork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68" w:line="431" w:lineRule="exact"/>
        <w:ind w:left="4"/>
        <w:rPr>
          <w:sz w:val="20"/>
          <w:szCs w:val="20"/>
        </w:rPr>
      </w:pPr>
      <w:r>
        <w:rPr>
          <w:spacing w:val="11"/>
          <w:position w:val="17"/>
          <w:sz w:val="20"/>
          <w:szCs w:val="20"/>
        </w:rPr>
        <w:t>通话中语音包的丢包率、时延、时延抖动、切换等，会影响到</w:t>
      </w:r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MOS</w:t>
      </w:r>
      <w:r>
        <w:rPr>
          <w:rFonts w:ascii="Times New Roman" w:eastAsia="Times New Roman" w:hAnsi="Times New Roman" w:cs="Times New Roman"/>
          <w:spacing w:val="47"/>
          <w:w w:val="101"/>
          <w:position w:val="17"/>
          <w:sz w:val="20"/>
          <w:szCs w:val="20"/>
        </w:rPr>
        <w:t xml:space="preserve"> </w:t>
      </w:r>
      <w:r>
        <w:rPr>
          <w:spacing w:val="11"/>
          <w:position w:val="17"/>
          <w:sz w:val="20"/>
          <w:szCs w:val="20"/>
        </w:rPr>
        <w:t>分。因此，在</w:t>
      </w:r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>MOS</w:t>
      </w:r>
      <w:r>
        <w:rPr>
          <w:rFonts w:ascii="Times New Roman" w:eastAsia="Times New Roman" w:hAnsi="Times New Roman" w:cs="Times New Roman"/>
          <w:spacing w:val="30"/>
          <w:w w:val="101"/>
          <w:position w:val="17"/>
          <w:sz w:val="20"/>
          <w:szCs w:val="20"/>
        </w:rPr>
        <w:t xml:space="preserve"> </w:t>
      </w:r>
      <w:r>
        <w:rPr>
          <w:spacing w:val="11"/>
          <w:position w:val="17"/>
          <w:sz w:val="20"/>
          <w:szCs w:val="20"/>
        </w:rPr>
        <w:t>分</w:t>
      </w:r>
    </w:p>
    <w:p>
      <w:pPr>
        <w:pStyle w:val="BodyText"/>
        <w:spacing w:line="220" w:lineRule="auto"/>
        <w:ind w:left="4"/>
        <w:rPr>
          <w:sz w:val="20"/>
          <w:szCs w:val="20"/>
        </w:rPr>
      </w:pPr>
      <w:r>
        <w:rPr>
          <w:spacing w:val="9"/>
          <w:sz w:val="20"/>
          <w:szCs w:val="20"/>
        </w:rPr>
        <w:t>析中，需要从这些指标方面分析对</w:t>
      </w:r>
      <w:r>
        <w:rPr>
          <w:rFonts w:ascii="Times New Roman" w:eastAsia="Times New Roman" w:hAnsi="Times New Roman" w:cs="Times New Roman"/>
          <w:sz w:val="20"/>
          <w:szCs w:val="20"/>
        </w:rPr>
        <w:t>MOS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影响。</w:t>
      </w:r>
    </w:p>
    <w:p>
      <w:pPr>
        <w:pStyle w:val="BodyText"/>
        <w:spacing w:before="161" w:line="219" w:lineRule="auto"/>
        <w:ind w:left="414"/>
        <w:rPr>
          <w:sz w:val="20"/>
          <w:szCs w:val="20"/>
        </w:rPr>
      </w:pPr>
      <w:r>
        <w:rPr>
          <w:spacing w:val="5"/>
          <w:sz w:val="20"/>
          <w:szCs w:val="20"/>
        </w:rPr>
        <w:t>语音质量端到端各网元影响分析：</w:t>
      </w:r>
    </w:p>
    <w:tbl>
      <w:tblPr>
        <w:tblStyle w:val="TableNormal0"/>
        <w:tblW w:w="8069" w:type="dxa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3"/>
        <w:gridCol w:w="6686"/>
      </w:tblGrid>
      <w:tr>
        <w:tblPrEx>
          <w:tblW w:w="8069" w:type="dxa"/>
          <w:tblInd w:w="33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4"/>
        </w:trPr>
        <w:tc>
          <w:tcPr>
            <w:tcW w:w="1383" w:type="dxa"/>
            <w:shd w:val="clear" w:color="auto" w:fill="D8D8D8"/>
            <w:vAlign w:val="top"/>
          </w:tcPr>
          <w:p>
            <w:pPr>
              <w:spacing w:before="71" w:line="221" w:lineRule="auto"/>
              <w:ind w:left="4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0"/>
                <w:szCs w:val="20"/>
              </w:rPr>
              <w:t>设备</w:t>
            </w:r>
          </w:p>
        </w:tc>
        <w:tc>
          <w:tcPr>
            <w:tcW w:w="6686" w:type="dxa"/>
            <w:shd w:val="clear" w:color="auto" w:fill="D8D8D8"/>
            <w:vAlign w:val="top"/>
          </w:tcPr>
          <w:p>
            <w:pPr>
              <w:spacing w:before="70" w:line="219" w:lineRule="auto"/>
              <w:ind w:left="5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0"/>
                <w:szCs w:val="20"/>
              </w:rPr>
              <w:t>影响因素</w:t>
            </w:r>
          </w:p>
        </w:tc>
      </w:tr>
      <w:tr>
        <w:tblPrEx>
          <w:tblW w:w="8069" w:type="dxa"/>
          <w:tblInd w:w="334" w:type="dxa"/>
          <w:tblLayout w:type="fixed"/>
        </w:tblPrEx>
        <w:trPr>
          <w:trHeight w:val="348"/>
        </w:trPr>
        <w:tc>
          <w:tcPr>
            <w:tcW w:w="1383" w:type="dxa"/>
            <w:vAlign w:val="top"/>
          </w:tcPr>
          <w:p>
            <w:pPr>
              <w:spacing w:before="79" w:line="219" w:lineRule="auto"/>
              <w:ind w:left="4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终端</w:t>
            </w:r>
          </w:p>
        </w:tc>
        <w:tc>
          <w:tcPr>
            <w:tcW w:w="6686" w:type="dxa"/>
            <w:vAlign w:val="top"/>
          </w:tcPr>
          <w:p>
            <w:pPr>
              <w:spacing w:before="79" w:line="219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硬件性能，参数设置，软件限制、测试软件影响</w:t>
            </w:r>
          </w:p>
        </w:tc>
      </w:tr>
      <w:tr>
        <w:tblPrEx>
          <w:tblW w:w="8069" w:type="dxa"/>
          <w:tblInd w:w="334" w:type="dxa"/>
          <w:tblLayout w:type="fixed"/>
        </w:tblPrEx>
        <w:trPr>
          <w:trHeight w:val="329"/>
        </w:trPr>
        <w:tc>
          <w:tcPr>
            <w:tcW w:w="1383" w:type="dxa"/>
            <w:vAlign w:val="top"/>
          </w:tcPr>
          <w:p>
            <w:pPr>
              <w:spacing w:before="79" w:line="221" w:lineRule="auto"/>
              <w:ind w:left="4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空口</w:t>
            </w:r>
          </w:p>
        </w:tc>
        <w:tc>
          <w:tcPr>
            <w:tcW w:w="6686" w:type="dxa"/>
            <w:vAlign w:val="top"/>
          </w:tcPr>
          <w:p>
            <w:pPr>
              <w:spacing w:before="69" w:line="219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参数配置，话务容量受限，覆盖差，外部干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扰，切换异常，版本问题</w:t>
            </w:r>
          </w:p>
        </w:tc>
      </w:tr>
      <w:tr>
        <w:tblPrEx>
          <w:tblW w:w="8069" w:type="dxa"/>
          <w:tblInd w:w="334" w:type="dxa"/>
          <w:tblLayout w:type="fixed"/>
        </w:tblPrEx>
        <w:trPr>
          <w:trHeight w:val="338"/>
        </w:trPr>
        <w:tc>
          <w:tcPr>
            <w:tcW w:w="1383" w:type="dxa"/>
            <w:vAlign w:val="top"/>
          </w:tcPr>
          <w:p>
            <w:pPr>
              <w:spacing w:before="91" w:line="218" w:lineRule="auto"/>
              <w:ind w:left="3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eNodeB</w:t>
            </w:r>
          </w:p>
        </w:tc>
        <w:tc>
          <w:tcPr>
            <w:tcW w:w="6686" w:type="dxa"/>
            <w:vAlign w:val="top"/>
          </w:tcPr>
          <w:p>
            <w:pPr>
              <w:spacing w:before="70" w:line="219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参数配置，工程错误，基站异常，版本问题</w:t>
            </w:r>
          </w:p>
        </w:tc>
      </w:tr>
      <w:tr>
        <w:tblPrEx>
          <w:tblW w:w="8069" w:type="dxa"/>
          <w:tblInd w:w="334" w:type="dxa"/>
          <w:tblLayout w:type="fixed"/>
        </w:tblPrEx>
        <w:trPr>
          <w:trHeight w:val="348"/>
        </w:trPr>
        <w:tc>
          <w:tcPr>
            <w:tcW w:w="1383" w:type="dxa"/>
            <w:vAlign w:val="top"/>
          </w:tcPr>
          <w:p>
            <w:pPr>
              <w:spacing w:before="84" w:line="219" w:lineRule="auto"/>
              <w:ind w:left="3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承载网</w:t>
            </w:r>
          </w:p>
        </w:tc>
        <w:tc>
          <w:tcPr>
            <w:tcW w:w="6686" w:type="dxa"/>
            <w:vAlign w:val="top"/>
          </w:tcPr>
          <w:p>
            <w:pPr>
              <w:spacing w:before="83" w:line="219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参数配置，容量或能力限制，传输质量问题</w:t>
            </w:r>
          </w:p>
        </w:tc>
      </w:tr>
    </w:tbl>
    <w:p>
      <w:pPr>
        <w:sectPr>
          <w:pgSz w:w="11900" w:h="16840"/>
          <w:pgMar w:top="1282" w:right="1689" w:bottom="0" w:left="1785" w:header="0" w:footer="0" w:gutter="0"/>
          <w:pgNumType w:start="3"/>
          <w:cols w:space="708"/>
        </w:sectPr>
      </w:pPr>
    </w:p>
    <w:tbl>
      <w:tblPr>
        <w:tblStyle w:val="TableNormal1"/>
        <w:tblW w:w="8069" w:type="dxa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3"/>
        <w:gridCol w:w="6686"/>
      </w:tblGrid>
      <w:tr>
        <w:tblPrEx>
          <w:tblW w:w="8069" w:type="dxa"/>
          <w:tblInd w:w="33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3"/>
        </w:trPr>
        <w:tc>
          <w:tcPr>
            <w:tcW w:w="1383" w:type="dxa"/>
            <w:vAlign w:val="top"/>
          </w:tcPr>
          <w:p>
            <w:pPr>
              <w:spacing w:before="107" w:line="183" w:lineRule="auto"/>
              <w:ind w:left="5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CN</w:t>
            </w:r>
          </w:p>
        </w:tc>
        <w:tc>
          <w:tcPr>
            <w:tcW w:w="6686" w:type="dxa"/>
            <w:vAlign w:val="top"/>
          </w:tcPr>
          <w:p>
            <w:pPr>
              <w:spacing w:before="56" w:line="219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参数配置、路由配置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0" w:h="16840"/>
          <w:pgMar w:top="1282" w:right="1689" w:bottom="0" w:left="1785" w:header="0" w:footer="0" w:gutter="0"/>
          <w:pgNumType w:start="4"/>
          <w:cols w:space="708"/>
          <w:titlePg w:val="0"/>
        </w:sectPr>
      </w:pPr>
    </w:p>
    <w:p>
      <w:pPr>
        <w:spacing w:before="42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6"/>
          <w:sz w:val="21"/>
          <w:szCs w:val="21"/>
        </w:rPr>
        <w:t>1.2.2</w:t>
      </w:r>
      <w:r>
        <w:rPr>
          <w:rFonts w:ascii="SimHei" w:eastAsia="SimHei" w:hAnsi="SimHei" w:cs="SimHei"/>
          <w:spacing w:val="2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21"/>
          <w:szCs w:val="21"/>
        </w:rPr>
        <w:t>终端侧影响</w:t>
      </w:r>
    </w:p>
    <w:p>
      <w:pPr>
        <w:pStyle w:val="BodyText"/>
        <w:spacing w:before="203" w:line="219" w:lineRule="auto"/>
      </w:pPr>
      <w:r>
        <w:rPr>
          <w:spacing w:val="-1"/>
        </w:rPr>
        <w:t>●</w:t>
      </w:r>
      <w:r>
        <w:rPr>
          <w:spacing w:val="101"/>
        </w:rPr>
        <w:t xml:space="preserve"> </w:t>
      </w:r>
      <w:r>
        <w:rPr>
          <w:spacing w:val="-1"/>
        </w:rPr>
        <w:t>终端能力：是否支持VOLTE、SRVCC、</w:t>
      </w:r>
      <w:r>
        <w:rPr>
          <w:spacing w:val="25"/>
        </w:rPr>
        <w:t xml:space="preserve">   </w:t>
      </w:r>
      <w:r>
        <w:rPr>
          <w:spacing w:val="-1"/>
        </w:rPr>
        <w:t>终端性能受限、兼容性等问题，导致</w:t>
      </w:r>
      <w:r>
        <w:rPr>
          <w:spacing w:val="-32"/>
        </w:rPr>
        <w:t xml:space="preserve"> </w:t>
      </w:r>
      <w:r>
        <w:rPr>
          <w:spacing w:val="-1"/>
        </w:rPr>
        <w:t>MOS</w:t>
      </w:r>
      <w:r>
        <w:rPr>
          <w:spacing w:val="81"/>
        </w:rPr>
        <w:t xml:space="preserve"> </w:t>
      </w:r>
      <w:r>
        <w:rPr>
          <w:spacing w:val="-1"/>
        </w:rPr>
        <w:t>分</w:t>
      </w:r>
    </w:p>
    <w:p>
      <w:pPr>
        <w:pStyle w:val="BodyText"/>
        <w:spacing w:before="151" w:line="220" w:lineRule="auto"/>
        <w:ind w:left="429"/>
      </w:pPr>
      <w:r>
        <w:rPr>
          <w:spacing w:val="-6"/>
        </w:rPr>
        <w:t>问题发生。</w:t>
      </w:r>
    </w:p>
    <w:p>
      <w:pPr>
        <w:pStyle w:val="BodyText"/>
        <w:spacing w:before="168" w:line="400" w:lineRule="exact"/>
      </w:pPr>
      <w:r>
        <w:rPr>
          <w:spacing w:val="-5"/>
          <w:position w:val="14"/>
        </w:rPr>
        <w:t>●  语音编码</w:t>
      </w:r>
      <w:r>
        <w:rPr>
          <w:spacing w:val="-10"/>
          <w:position w:val="14"/>
        </w:rPr>
        <w:t xml:space="preserve"> </w:t>
      </w:r>
      <w:r>
        <w:rPr>
          <w:spacing w:val="-5"/>
          <w:position w:val="14"/>
        </w:rPr>
        <w:t>(VoLTE  语音业务的编码为终端之间协商结果，</w:t>
      </w:r>
      <w:r>
        <w:rPr>
          <w:spacing w:val="59"/>
          <w:position w:val="14"/>
        </w:rPr>
        <w:t xml:space="preserve"> </w:t>
      </w:r>
      <w:r>
        <w:rPr>
          <w:spacing w:val="-5"/>
          <w:position w:val="14"/>
        </w:rPr>
        <w:t>一般为</w:t>
      </w:r>
      <w:r>
        <w:rPr>
          <w:spacing w:val="-57"/>
          <w:position w:val="14"/>
        </w:rPr>
        <w:t xml:space="preserve"> </w:t>
      </w:r>
      <w:r>
        <w:rPr>
          <w:spacing w:val="-5"/>
          <w:position w:val="14"/>
        </w:rPr>
        <w:t>WB23.85K)</w:t>
      </w:r>
    </w:p>
    <w:p>
      <w:pPr>
        <w:pStyle w:val="BodyText"/>
        <w:spacing w:line="219" w:lineRule="auto"/>
        <w:ind w:left="429"/>
      </w:pPr>
      <w:r>
        <w:rPr>
          <w:spacing w:val="-2"/>
        </w:rPr>
        <w:t>目前</w:t>
      </w:r>
      <w:r>
        <w:rPr>
          <w:rFonts w:ascii="Times New Roman" w:eastAsia="Times New Roman" w:hAnsi="Times New Roman" w:cs="Times New Roman"/>
          <w:spacing w:val="-2"/>
        </w:rPr>
        <w:t>VoLTE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-2"/>
        </w:rPr>
        <w:t>支持的主要语音编码类型：</w:t>
      </w:r>
    </w:p>
    <w:p>
      <w:pPr>
        <w:pStyle w:val="BodyText"/>
        <w:spacing w:before="127" w:line="424" w:lineRule="exact"/>
        <w:ind w:left="429"/>
      </w:pPr>
      <w:r>
        <w:rPr>
          <w:spacing w:val="-1"/>
          <w:position w:val="16"/>
        </w:rPr>
        <w:t>√</w:t>
      </w:r>
      <w:r>
        <w:rPr>
          <w:spacing w:val="25"/>
          <w:position w:val="16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16"/>
        </w:rPr>
        <w:t xml:space="preserve">AMR   WB, </w:t>
      </w:r>
      <w:r>
        <w:rPr>
          <w:spacing w:val="-1"/>
          <w:position w:val="16"/>
        </w:rPr>
        <w:t>包括从6.6K~23.85K 的9种速率；</w:t>
      </w:r>
    </w:p>
    <w:p>
      <w:pPr>
        <w:pStyle w:val="BodyText"/>
        <w:spacing w:line="219" w:lineRule="auto"/>
        <w:ind w:left="429"/>
      </w:pPr>
      <w:r>
        <w:t>√</w:t>
      </w:r>
      <w:r>
        <w:rPr>
          <w:spacing w:val="25"/>
        </w:rPr>
        <w:t xml:space="preserve">  </w:t>
      </w:r>
      <w:r>
        <w:rPr>
          <w:rFonts w:ascii="Times New Roman" w:eastAsia="Times New Roman" w:hAnsi="Times New Roman" w:cs="Times New Roman"/>
        </w:rPr>
        <w:t>AMR</w:t>
      </w:r>
      <w:r>
        <w:rPr>
          <w:rFonts w:ascii="Times New Roman" w:eastAsia="Times New Roman" w:hAnsi="Times New Roman" w:cs="Times New Roman"/>
          <w:spacing w:val="21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NB: </w:t>
      </w:r>
      <w:r>
        <w:t>包括从4.75K~12.</w:t>
      </w:r>
      <w:r>
        <w:rPr>
          <w:spacing w:val="-1"/>
        </w:rPr>
        <w:t>2K 的8种速率；</w:t>
      </w:r>
    </w:p>
    <w:p>
      <w:pPr>
        <w:pStyle w:val="BodyText"/>
        <w:spacing w:before="161" w:line="219" w:lineRule="auto"/>
        <w:ind w:left="429"/>
      </w:pPr>
      <w:r>
        <w:rPr>
          <w:spacing w:val="-2"/>
        </w:rPr>
        <w:t>√</w:t>
      </w:r>
      <w:r>
        <w:rPr>
          <w:spacing w:val="20"/>
        </w:rPr>
        <w:t xml:space="preserve">  </w:t>
      </w:r>
      <w:r>
        <w:rPr>
          <w:spacing w:val="-2"/>
        </w:rPr>
        <w:t>G.711</w:t>
      </w:r>
      <w:r>
        <w:rPr>
          <w:spacing w:val="-44"/>
        </w:rPr>
        <w:t xml:space="preserve"> </w:t>
      </w:r>
      <w:r>
        <w:rPr>
          <w:spacing w:val="-2"/>
        </w:rPr>
        <w:t>编码：支持64</w:t>
      </w:r>
      <w:r>
        <w:rPr>
          <w:rFonts w:ascii="Times New Roman" w:eastAsia="Times New Roman" w:hAnsi="Times New Roman" w:cs="Times New Roman"/>
          <w:spacing w:val="-2"/>
        </w:rPr>
        <w:t xml:space="preserve">K </w:t>
      </w:r>
      <w:r>
        <w:rPr>
          <w:spacing w:val="-2"/>
        </w:rPr>
        <w:t>的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PCM </w:t>
      </w:r>
      <w:r>
        <w:rPr>
          <w:spacing w:val="-2"/>
        </w:rPr>
        <w:t>码</w:t>
      </w:r>
      <w:r>
        <w:rPr>
          <w:spacing w:val="-3"/>
        </w:rPr>
        <w:t>流。</w:t>
      </w:r>
    </w:p>
    <w:p>
      <w:pPr>
        <w:pStyle w:val="BodyText"/>
        <w:spacing w:before="157" w:line="414" w:lineRule="exact"/>
        <w:ind w:left="429"/>
      </w:pPr>
      <w:r>
        <w:rPr>
          <w:position w:val="15"/>
        </w:rPr>
        <w:t>在覆盖较好区域和同等覆盖情况下</w:t>
      </w:r>
      <w:r>
        <w:rPr>
          <w:spacing w:val="-11"/>
          <w:position w:val="15"/>
        </w:rPr>
        <w:t xml:space="preserve"> </w:t>
      </w:r>
      <w:r>
        <w:rPr>
          <w:rFonts w:ascii="Times New Roman" w:eastAsia="Times New Roman" w:hAnsi="Times New Roman" w:cs="Times New Roman"/>
          <w:position w:val="15"/>
        </w:rPr>
        <w:t>(RSRP</w:t>
      </w:r>
      <w:r>
        <w:rPr>
          <w:rFonts w:ascii="Times New Roman" w:eastAsia="Times New Roman" w:hAnsi="Times New Roman" w:cs="Times New Roman"/>
          <w:spacing w:val="43"/>
          <w:position w:val="15"/>
        </w:rPr>
        <w:t xml:space="preserve"> </w:t>
      </w:r>
      <w:r>
        <w:rPr>
          <w:position w:val="15"/>
        </w:rPr>
        <w:t>和</w:t>
      </w:r>
      <w:r>
        <w:rPr>
          <w:spacing w:val="-36"/>
          <w:position w:val="15"/>
        </w:rPr>
        <w:t xml:space="preserve"> </w:t>
      </w:r>
      <w:r>
        <w:rPr>
          <w:rFonts w:ascii="Times New Roman" w:eastAsia="Times New Roman" w:hAnsi="Times New Roman" w:cs="Times New Roman"/>
          <w:position w:val="15"/>
        </w:rPr>
        <w:t>SINR</w:t>
      </w:r>
      <w:r>
        <w:rPr>
          <w:rFonts w:ascii="Times New Roman" w:eastAsia="Times New Roman" w:hAnsi="Times New Roman" w:cs="Times New Roman"/>
          <w:spacing w:val="20"/>
          <w:w w:val="101"/>
          <w:position w:val="15"/>
        </w:rPr>
        <w:t xml:space="preserve"> </w:t>
      </w:r>
      <w:r>
        <w:rPr>
          <w:position w:val="15"/>
        </w:rPr>
        <w:t>水平相当),语音编码速率越高，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5"/>
        </w:rPr>
        <w:t>MOS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5"/>
        </w:rPr>
        <w:t>分越好。</w:t>
      </w:r>
    </w:p>
    <w:p>
      <w:pPr>
        <w:pStyle w:val="BodyText"/>
        <w:spacing w:before="170" w:line="400" w:lineRule="exact"/>
        <w:ind w:right="10"/>
        <w:jc w:val="right"/>
      </w:pPr>
      <w:r>
        <w:rPr>
          <w:spacing w:val="3"/>
          <w:position w:val="14"/>
        </w:rPr>
        <w:t>但在小区边缘和业务覆盖受限点，低编码速率的语音业务鲁棒性(健壮性)相对较好，</w:t>
      </w:r>
    </w:p>
    <w:p>
      <w:pPr>
        <w:pStyle w:val="BodyText"/>
        <w:spacing w:before="1" w:line="219" w:lineRule="auto"/>
      </w:pPr>
      <w:r>
        <w:rPr>
          <w:spacing w:val="-1"/>
        </w:rPr>
        <w:t>在覆盖边缘的同等覆盖情况下，语音编码速</w:t>
      </w:r>
      <w:r>
        <w:rPr>
          <w:spacing w:val="-2"/>
        </w:rPr>
        <w:t>率越低，</w:t>
      </w:r>
      <w:r>
        <w:rPr>
          <w:rFonts w:ascii="Times New Roman" w:eastAsia="Times New Roman" w:hAnsi="Times New Roman" w:cs="Times New Roman"/>
          <w:spacing w:val="-2"/>
        </w:rPr>
        <w:t>MOS</w:t>
      </w:r>
      <w:r>
        <w:rPr>
          <w:rFonts w:ascii="Times New Roman" w:eastAsia="Times New Roman" w:hAnsi="Times New Roman" w:cs="Times New Roman"/>
          <w:spacing w:val="36"/>
          <w:w w:val="101"/>
        </w:rPr>
        <w:t xml:space="preserve"> </w:t>
      </w:r>
      <w:r>
        <w:rPr>
          <w:spacing w:val="-2"/>
        </w:rPr>
        <w:t>分越好。如下图所示，当</w:t>
      </w:r>
    </w:p>
    <w:p>
      <w:pPr>
        <w:pStyle w:val="BodyText"/>
        <w:spacing w:before="151" w:line="219" w:lineRule="auto"/>
      </w:pPr>
      <w:r>
        <w:rPr>
          <w:rFonts w:ascii="Times New Roman" w:eastAsia="Times New Roman" w:hAnsi="Times New Roman" w:cs="Times New Roman"/>
          <w:spacing w:val="-2"/>
        </w:rPr>
        <w:t xml:space="preserve">Pathloss </w:t>
      </w:r>
      <w:r>
        <w:rPr>
          <w:spacing w:val="-2"/>
        </w:rPr>
        <w:t>大于141</w:t>
      </w:r>
      <w:r>
        <w:rPr>
          <w:rFonts w:ascii="Times New Roman" w:eastAsia="Times New Roman" w:hAnsi="Times New Roman" w:cs="Times New Roman"/>
          <w:spacing w:val="-2"/>
        </w:rPr>
        <w:t>dB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-2"/>
        </w:rPr>
        <w:t>的情况下，12.65</w:t>
      </w:r>
      <w:r>
        <w:rPr>
          <w:rFonts w:ascii="Times New Roman" w:eastAsia="Times New Roman" w:hAnsi="Times New Roman" w:cs="Times New Roman"/>
          <w:spacing w:val="-2"/>
        </w:rPr>
        <w:t xml:space="preserve">k </w:t>
      </w:r>
      <w:r>
        <w:rPr>
          <w:spacing w:val="-2"/>
        </w:rPr>
        <w:t>语音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MOS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3"/>
        </w:rPr>
        <w:t>比23.85</w:t>
      </w:r>
      <w:r>
        <w:rPr>
          <w:rFonts w:ascii="Times New Roman" w:eastAsia="Times New Roman" w:hAnsi="Times New Roman" w:cs="Times New Roman"/>
          <w:spacing w:val="-3"/>
        </w:rPr>
        <w:t>k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的要好。</w:t>
      </w:r>
    </w:p>
    <w:p>
      <w:pPr>
        <w:pStyle w:val="BodyText"/>
        <w:spacing w:before="179" w:line="352" w:lineRule="auto"/>
        <w:ind w:right="145" w:firstLine="429"/>
        <w:rPr>
          <w:rFonts w:ascii="Times New Roman" w:eastAsia="Times New Roman" w:hAnsi="Times New Roman" w:cs="Times New Roman"/>
        </w:rPr>
      </w:pPr>
      <w:r>
        <w:t>核心网是否做编解码转换。除了语音编码类型及速率外，</w:t>
      </w:r>
      <w:r>
        <w:rPr>
          <w:spacing w:val="-1"/>
        </w:rPr>
        <w:t>语音编解码次数也对语音质</w:t>
      </w:r>
      <w:r>
        <w:t xml:space="preserve"> </w:t>
      </w:r>
      <w:r>
        <w:rPr>
          <w:spacing w:val="-10"/>
        </w:rPr>
        <w:t>量有直接的影响，端到端的语音会经过两次编解码，</w:t>
      </w:r>
      <w:r>
        <w:rPr>
          <w:spacing w:val="58"/>
        </w:rPr>
        <w:t xml:space="preserve"> </w:t>
      </w:r>
      <w:r>
        <w:rPr>
          <w:spacing w:val="-10"/>
        </w:rPr>
        <w:t>一次是在</w:t>
      </w:r>
      <w:r>
        <w:rPr>
          <w:spacing w:val="-11"/>
        </w:rPr>
        <w:t>终端上，</w:t>
      </w:r>
      <w:r>
        <w:rPr>
          <w:spacing w:val="58"/>
        </w:rPr>
        <w:t xml:space="preserve"> </w:t>
      </w:r>
      <w:r>
        <w:rPr>
          <w:spacing w:val="-11"/>
        </w:rPr>
        <w:t xml:space="preserve">一次是在核心网。 </w:t>
      </w:r>
      <w:r>
        <w:rPr>
          <w:spacing w:val="-1"/>
        </w:rPr>
        <w:t>一般情况下，网络侧不进行编解码转换从而通过减少一次编解码来改善语音质量。</w:t>
      </w:r>
      <w:r>
        <w:rPr>
          <w:rFonts w:ascii="Times New Roman" w:eastAsia="Times New Roman" w:hAnsi="Times New Roman" w:cs="Times New Roman"/>
          <w:spacing w:val="-1"/>
        </w:rPr>
        <w:t>Vo</w:t>
      </w:r>
      <w:r>
        <w:rPr>
          <w:rFonts w:ascii="Times New Roman" w:eastAsia="Times New Roman" w:hAnsi="Times New Roman" w:cs="Times New Roman"/>
          <w:spacing w:val="-2"/>
        </w:rPr>
        <w:t>LTE</w:t>
      </w:r>
    </w:p>
    <w:p>
      <w:pPr>
        <w:pStyle w:val="BodyText"/>
        <w:spacing w:line="219" w:lineRule="auto"/>
      </w:pPr>
      <w:r>
        <w:rPr>
          <w:spacing w:val="-2"/>
        </w:rPr>
        <w:t>与</w:t>
      </w:r>
      <w:r>
        <w:rPr>
          <w:rFonts w:ascii="Times New Roman" w:eastAsia="Times New Roman" w:hAnsi="Times New Roman" w:cs="Times New Roman"/>
          <w:spacing w:val="-2"/>
        </w:rPr>
        <w:t>VoLTE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2"/>
        </w:rPr>
        <w:t>用户互通，</w:t>
      </w:r>
      <w:r>
        <w:rPr>
          <w:rFonts w:ascii="Times New Roman" w:eastAsia="Times New Roman" w:hAnsi="Times New Roman" w:cs="Times New Roman"/>
          <w:spacing w:val="-2"/>
        </w:rPr>
        <w:t>SBC</w:t>
      </w:r>
      <w:r>
        <w:rPr>
          <w:rFonts w:ascii="Times New Roman" w:eastAsia="Times New Roman" w:hAnsi="Times New Roman" w:cs="Times New Roman"/>
          <w:spacing w:val="44"/>
          <w:w w:val="101"/>
        </w:rPr>
        <w:t xml:space="preserve"> </w:t>
      </w:r>
      <w:r>
        <w:rPr>
          <w:spacing w:val="-2"/>
        </w:rPr>
        <w:t>不做编解码转换</w:t>
      </w:r>
    </w:p>
    <w:p>
      <w:pPr>
        <w:pStyle w:val="BodyText"/>
        <w:spacing w:before="161" w:line="219" w:lineRule="auto"/>
      </w:pPr>
      <w:r>
        <w:rPr>
          <w:spacing w:val="-6"/>
        </w:rPr>
        <w:t>●  终端能力</w:t>
      </w:r>
    </w:p>
    <w:p>
      <w:pPr>
        <w:pStyle w:val="BodyText"/>
        <w:spacing w:before="161" w:line="219" w:lineRule="auto"/>
        <w:ind w:left="429"/>
      </w:pPr>
      <w:r>
        <w:rPr>
          <w:spacing w:val="-18"/>
        </w:rPr>
        <w:t>√</w:t>
      </w:r>
      <w:r>
        <w:rPr>
          <w:spacing w:val="5"/>
        </w:rPr>
        <w:t xml:space="preserve">  </w:t>
      </w:r>
      <w:r>
        <w:rPr>
          <w:rFonts w:ascii="Times New Roman" w:eastAsia="Times New Roman" w:hAnsi="Times New Roman" w:cs="Times New Roman"/>
          <w:spacing w:val="-18"/>
        </w:rPr>
        <w:t>VoLTE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-18"/>
        </w:rPr>
        <w:t>能力查询。</w:t>
      </w:r>
    </w:p>
    <w:p>
      <w:pPr>
        <w:pStyle w:val="BodyText"/>
        <w:spacing w:before="147" w:line="424" w:lineRule="exact"/>
        <w:ind w:left="429"/>
      </w:pPr>
      <w:r>
        <w:rPr>
          <w:position w:val="16"/>
        </w:rPr>
        <w:t>通过分析路测软件记录或者跟踪消息中的</w:t>
      </w:r>
      <w:r>
        <w:rPr>
          <w:rFonts w:ascii="Times New Roman" w:eastAsia="Times New Roman" w:hAnsi="Times New Roman" w:cs="Times New Roman"/>
          <w:position w:val="16"/>
        </w:rPr>
        <w:t>ATTACH Request/TAU Request</w:t>
      </w:r>
      <w:r>
        <w:rPr>
          <w:rFonts w:ascii="Times New Roman" w:eastAsia="Times New Roman" w:hAnsi="Times New Roman" w:cs="Times New Roman"/>
          <w:spacing w:val="27"/>
          <w:position w:val="16"/>
        </w:rPr>
        <w:t xml:space="preserve"> </w:t>
      </w:r>
      <w:r>
        <w:rPr>
          <w:position w:val="16"/>
        </w:rPr>
        <w:t>消息，查看</w:t>
      </w:r>
    </w:p>
    <w:p>
      <w:pPr>
        <w:pStyle w:val="BodyText"/>
        <w:spacing w:line="219" w:lineRule="auto"/>
      </w:pPr>
      <w:r>
        <w:rPr>
          <w:spacing w:val="-1"/>
        </w:rPr>
        <w:t>可选信元</w:t>
      </w:r>
      <w:r>
        <w:rPr>
          <w:rFonts w:ascii="Times New Roman" w:eastAsia="Times New Roman" w:hAnsi="Times New Roman" w:cs="Times New Roman"/>
          <w:spacing w:val="-1"/>
        </w:rPr>
        <w:t>Voice Domain Preference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-1"/>
        </w:rPr>
        <w:t>用于指示语音能力，具体值如下：</w:t>
      </w:r>
    </w:p>
    <w:p>
      <w:pPr>
        <w:spacing w:line="137" w:lineRule="exact"/>
      </w:pPr>
    </w:p>
    <w:tbl>
      <w:tblPr>
        <w:tblStyle w:val="TableNormal2"/>
        <w:tblW w:w="6450" w:type="dxa"/>
        <w:tblInd w:w="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3"/>
        <w:gridCol w:w="1078"/>
        <w:gridCol w:w="4289"/>
      </w:tblGrid>
      <w:tr>
        <w:tblPrEx>
          <w:tblW w:w="6450" w:type="dxa"/>
          <w:tblInd w:w="9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2161" w:type="dxa"/>
            <w:gridSpan w:val="2"/>
            <w:shd w:val="clear" w:color="auto" w:fill="D7D7D7"/>
            <w:vAlign w:val="top"/>
          </w:tcPr>
          <w:p>
            <w:pPr>
              <w:pStyle w:val="TableText"/>
              <w:spacing w:before="12" w:line="221" w:lineRule="auto"/>
              <w:ind w:left="84"/>
            </w:pPr>
            <w:r>
              <w:rPr>
                <w:spacing w:val="25"/>
              </w:rPr>
              <w:t>Bit位</w:t>
            </w:r>
          </w:p>
        </w:tc>
        <w:tc>
          <w:tcPr>
            <w:tcW w:w="4289" w:type="dxa"/>
            <w:vMerge w:val="restart"/>
            <w:tcBorders>
              <w:bottom w:val="nil"/>
            </w:tcBorders>
            <w:shd w:val="clear" w:color="auto" w:fill="D7D7D7"/>
            <w:vAlign w:val="top"/>
          </w:tcPr>
          <w:p>
            <w:pPr>
              <w:pStyle w:val="TableText"/>
              <w:spacing w:before="252" w:line="219" w:lineRule="auto"/>
              <w:ind w:left="124"/>
            </w:pPr>
            <w:r>
              <w:rPr>
                <w:spacing w:val="9"/>
              </w:rPr>
              <w:t>说明</w:t>
            </w:r>
          </w:p>
        </w:tc>
      </w:tr>
      <w:tr>
        <w:tblPrEx>
          <w:tblW w:w="6450" w:type="dxa"/>
          <w:tblInd w:w="929" w:type="dxa"/>
          <w:tblLayout w:type="fixed"/>
        </w:tblPrEx>
        <w:trPr>
          <w:trHeight w:val="308"/>
        </w:trPr>
        <w:tc>
          <w:tcPr>
            <w:tcW w:w="1083" w:type="dxa"/>
            <w:shd w:val="clear" w:color="auto" w:fill="D7D7D7"/>
            <w:vAlign w:val="top"/>
          </w:tcPr>
          <w:p>
            <w:pPr>
              <w:pStyle w:val="TableText"/>
              <w:spacing w:before="62" w:line="183" w:lineRule="auto"/>
              <w:ind w:left="94"/>
            </w:pPr>
            <w:r>
              <w:t>2</w:t>
            </w:r>
          </w:p>
        </w:tc>
        <w:tc>
          <w:tcPr>
            <w:tcW w:w="1078" w:type="dxa"/>
            <w:shd w:val="clear" w:color="auto" w:fill="D7D7D7"/>
            <w:vAlign w:val="top"/>
          </w:tcPr>
          <w:p>
            <w:pPr>
              <w:pStyle w:val="TableText"/>
              <w:spacing w:before="51" w:line="184" w:lineRule="auto"/>
              <w:ind w:left="102"/>
            </w:pPr>
            <w:r>
              <w:t>1</w:t>
            </w:r>
          </w:p>
        </w:tc>
        <w:tc>
          <w:tcPr>
            <w:tcW w:w="4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450" w:type="dxa"/>
          <w:tblInd w:w="929" w:type="dxa"/>
          <w:tblLayout w:type="fixed"/>
        </w:tblPrEx>
        <w:trPr>
          <w:trHeight w:val="299"/>
        </w:trPr>
        <w:tc>
          <w:tcPr>
            <w:tcW w:w="1083" w:type="dxa"/>
            <w:vAlign w:val="top"/>
          </w:tcPr>
          <w:p>
            <w:pPr>
              <w:pStyle w:val="TableText"/>
              <w:spacing w:before="114" w:line="183" w:lineRule="auto"/>
              <w:ind w:left="94"/>
            </w:pPr>
            <w:r>
              <w:t>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114" w:line="183" w:lineRule="auto"/>
              <w:ind w:left="102"/>
            </w:pPr>
            <w:r>
              <w:t>0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before="26" w:line="215" w:lineRule="auto"/>
              <w:ind w:left="124"/>
            </w:pPr>
            <w:r>
              <w:rPr>
                <w:spacing w:val="-1"/>
              </w:rPr>
              <w:t>CS Voice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only</w:t>
            </w:r>
          </w:p>
        </w:tc>
      </w:tr>
      <w:tr>
        <w:tblPrEx>
          <w:tblW w:w="6450" w:type="dxa"/>
          <w:tblInd w:w="929" w:type="dxa"/>
          <w:tblLayout w:type="fixed"/>
        </w:tblPrEx>
        <w:trPr>
          <w:trHeight w:val="319"/>
        </w:trPr>
        <w:tc>
          <w:tcPr>
            <w:tcW w:w="1083" w:type="dxa"/>
            <w:vAlign w:val="top"/>
          </w:tcPr>
          <w:p>
            <w:pPr>
              <w:pStyle w:val="TableText"/>
              <w:spacing w:before="125" w:line="183" w:lineRule="auto"/>
              <w:ind w:left="94"/>
            </w:pPr>
            <w:r>
              <w:t>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124" w:line="184" w:lineRule="auto"/>
              <w:ind w:left="102"/>
            </w:pPr>
            <w:r>
              <w:t>1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before="77" w:line="215" w:lineRule="auto"/>
              <w:ind w:left="124"/>
            </w:pPr>
            <w:r>
              <w:rPr>
                <w:spacing w:val="-2"/>
              </w:rPr>
              <w:t>IMS PS Voice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only</w:t>
            </w:r>
          </w:p>
        </w:tc>
      </w:tr>
      <w:tr>
        <w:tblPrEx>
          <w:tblW w:w="6450" w:type="dxa"/>
          <w:tblInd w:w="929" w:type="dxa"/>
          <w:tblLayout w:type="fixed"/>
        </w:tblPrEx>
        <w:trPr>
          <w:trHeight w:val="298"/>
        </w:trPr>
        <w:tc>
          <w:tcPr>
            <w:tcW w:w="1083" w:type="dxa"/>
            <w:vAlign w:val="top"/>
          </w:tcPr>
          <w:p>
            <w:pPr>
              <w:pStyle w:val="TableText"/>
              <w:spacing w:before="115" w:line="184" w:lineRule="auto"/>
              <w:ind w:left="94"/>
            </w:pPr>
            <w:r>
              <w:t>1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116" w:line="183" w:lineRule="auto"/>
              <w:ind w:left="102"/>
            </w:pPr>
            <w:r>
              <w:t>0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before="68" w:line="214" w:lineRule="auto"/>
              <w:ind w:left="124"/>
            </w:pPr>
            <w:r>
              <w:t>CS voice preferred,IMS P</w:t>
            </w:r>
            <w:r>
              <w:rPr>
                <w:spacing w:val="-1"/>
              </w:rPr>
              <w:t>S Voice as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secondary</w:t>
            </w:r>
          </w:p>
        </w:tc>
      </w:tr>
      <w:tr>
        <w:tblPrEx>
          <w:tblW w:w="6450" w:type="dxa"/>
          <w:tblInd w:w="929" w:type="dxa"/>
          <w:tblLayout w:type="fixed"/>
        </w:tblPrEx>
        <w:trPr>
          <w:trHeight w:val="319"/>
        </w:trPr>
        <w:tc>
          <w:tcPr>
            <w:tcW w:w="1083" w:type="dxa"/>
            <w:vAlign w:val="top"/>
          </w:tcPr>
          <w:p>
            <w:pPr>
              <w:pStyle w:val="TableText"/>
              <w:spacing w:before="127" w:line="184" w:lineRule="auto"/>
              <w:ind w:left="94"/>
            </w:pPr>
            <w:r>
              <w:t>1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127" w:line="184" w:lineRule="auto"/>
              <w:ind w:left="102"/>
            </w:pPr>
            <w:r>
              <w:t>1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before="20" w:line="214" w:lineRule="auto"/>
              <w:ind w:left="124"/>
            </w:pPr>
            <w:r>
              <w:rPr>
                <w:spacing w:val="-1"/>
              </w:rPr>
              <w:t>IMS PS voice preferred,CS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Voice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as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secondary</w:t>
            </w:r>
          </w:p>
        </w:tc>
      </w:tr>
      <w:tr>
        <w:tblPrEx>
          <w:tblW w:w="6450" w:type="dxa"/>
          <w:tblInd w:w="929" w:type="dxa"/>
          <w:tblLayout w:type="fixed"/>
        </w:tblPrEx>
        <w:trPr>
          <w:trHeight w:val="299"/>
        </w:trPr>
        <w:tc>
          <w:tcPr>
            <w:tcW w:w="6450" w:type="dxa"/>
            <w:gridSpan w:val="3"/>
            <w:vAlign w:val="top"/>
          </w:tcPr>
          <w:p>
            <w:pPr>
              <w:pStyle w:val="TableText"/>
              <w:spacing w:before="70" w:line="214" w:lineRule="auto"/>
              <w:ind w:left="115"/>
            </w:pPr>
            <w:r>
              <w:rPr>
                <w:spacing w:val="-1"/>
              </w:rPr>
              <w:t>MS not supporting</w:t>
            </w:r>
            <w:r>
              <w:rPr>
                <w:spacing w:val="22"/>
              </w:rPr>
              <w:t xml:space="preserve"> </w:t>
            </w:r>
            <w:r>
              <w:rPr>
                <w:spacing w:val="-1"/>
              </w:rPr>
              <w:t>IMS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voice</w:t>
            </w:r>
            <w:r>
              <w:rPr>
                <w:spacing w:val="20"/>
              </w:rPr>
              <w:t xml:space="preserve"> </w:t>
            </w:r>
            <w:r>
              <w:rPr>
                <w:spacing w:val="-1"/>
              </w:rPr>
              <w:t>shall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indicate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"CS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Voice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o</w:t>
            </w:r>
            <w:r>
              <w:rPr>
                <w:spacing w:val="-2"/>
              </w:rPr>
              <w:t>nly".</w:t>
            </w:r>
          </w:p>
        </w:tc>
      </w:tr>
      <w:tr>
        <w:tblPrEx>
          <w:tblW w:w="6450" w:type="dxa"/>
          <w:tblInd w:w="929" w:type="dxa"/>
          <w:tblLayout w:type="fixed"/>
        </w:tblPrEx>
        <w:trPr>
          <w:trHeight w:val="324"/>
        </w:trPr>
        <w:tc>
          <w:tcPr>
            <w:tcW w:w="6450" w:type="dxa"/>
            <w:gridSpan w:val="3"/>
            <w:vAlign w:val="top"/>
          </w:tcPr>
          <w:p>
            <w:pPr>
              <w:pStyle w:val="TableText"/>
              <w:spacing w:before="80" w:line="214" w:lineRule="auto"/>
              <w:ind w:left="115"/>
            </w:pPr>
            <w:r>
              <w:rPr>
                <w:spacing w:val="-1"/>
              </w:rPr>
              <w:t>MS only supporting</w:t>
            </w:r>
            <w:r>
              <w:rPr>
                <w:spacing w:val="22"/>
              </w:rPr>
              <w:t xml:space="preserve"> </w:t>
            </w:r>
            <w:r>
              <w:rPr>
                <w:spacing w:val="-1"/>
              </w:rPr>
              <w:t>IMS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voice</w:t>
            </w:r>
            <w:r>
              <w:rPr>
                <w:spacing w:val="20"/>
              </w:rPr>
              <w:t xml:space="preserve"> </w:t>
            </w:r>
            <w:r>
              <w:rPr>
                <w:spacing w:val="-1"/>
              </w:rPr>
              <w:t>shall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indicate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"IMS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PS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Voice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o</w:t>
            </w:r>
            <w:r>
              <w:rPr>
                <w:spacing w:val="-2"/>
              </w:rPr>
              <w:t>nly".</w:t>
            </w:r>
          </w:p>
        </w:tc>
      </w:tr>
    </w:tbl>
    <w:p>
      <w:pPr>
        <w:pStyle w:val="BodyText"/>
        <w:spacing w:before="190" w:line="404" w:lineRule="exact"/>
        <w:ind w:left="429"/>
      </w:pPr>
      <w:r>
        <w:rPr>
          <w:spacing w:val="6"/>
          <w:position w:val="15"/>
        </w:rPr>
        <w:t>当</w:t>
      </w:r>
      <w:r>
        <w:rPr>
          <w:spacing w:val="-44"/>
          <w:position w:val="15"/>
        </w:rPr>
        <w:t xml:space="preserve"> </w:t>
      </w:r>
      <w:r>
        <w:rPr>
          <w:rFonts w:ascii="Times New Roman" w:eastAsia="Times New Roman" w:hAnsi="Times New Roman" w:cs="Times New Roman"/>
          <w:position w:val="15"/>
        </w:rPr>
        <w:t>Voice</w:t>
      </w:r>
      <w:r>
        <w:rPr>
          <w:rFonts w:ascii="Times New Roman" w:eastAsia="Times New Roman" w:hAnsi="Times New Roman" w:cs="Times New Roman"/>
          <w:spacing w:val="6"/>
          <w:position w:val="15"/>
        </w:rPr>
        <w:t xml:space="preserve">     </w:t>
      </w:r>
      <w:r>
        <w:rPr>
          <w:rFonts w:ascii="Times New Roman" w:eastAsia="Times New Roman" w:hAnsi="Times New Roman" w:cs="Times New Roman"/>
          <w:position w:val="15"/>
        </w:rPr>
        <w:t>Domain</w:t>
      </w:r>
      <w:r>
        <w:rPr>
          <w:rFonts w:ascii="Times New Roman" w:eastAsia="Times New Roman" w:hAnsi="Times New Roman" w:cs="Times New Roman"/>
          <w:spacing w:val="6"/>
          <w:position w:val="15"/>
        </w:rPr>
        <w:t xml:space="preserve">     </w:t>
      </w:r>
      <w:r>
        <w:rPr>
          <w:rFonts w:ascii="Times New Roman" w:eastAsia="Times New Roman" w:hAnsi="Times New Roman" w:cs="Times New Roman"/>
          <w:position w:val="15"/>
        </w:rPr>
        <w:t>Preference</w:t>
      </w:r>
      <w:r>
        <w:rPr>
          <w:rFonts w:ascii="Times New Roman" w:eastAsia="Times New Roman" w:hAnsi="Times New Roman" w:cs="Times New Roman"/>
          <w:spacing w:val="34"/>
          <w:w w:val="101"/>
          <w:position w:val="15"/>
        </w:rPr>
        <w:t xml:space="preserve"> </w:t>
      </w:r>
      <w:r>
        <w:rPr>
          <w:spacing w:val="6"/>
          <w:position w:val="15"/>
        </w:rPr>
        <w:t>显示01或11时，如果网络侧支持</w:t>
      </w:r>
      <w:r>
        <w:rPr>
          <w:rFonts w:ascii="Times New Roman" w:eastAsia="Times New Roman" w:hAnsi="Times New Roman" w:cs="Times New Roman"/>
          <w:position w:val="15"/>
        </w:rPr>
        <w:t>VoLTE</w:t>
      </w:r>
      <w:r>
        <w:rPr>
          <w:rFonts w:ascii="Times New Roman" w:eastAsia="Times New Roman" w:hAnsi="Times New Roman" w:cs="Times New Roman"/>
          <w:spacing w:val="6"/>
          <w:position w:val="15"/>
        </w:rPr>
        <w:t xml:space="preserve">,   </w:t>
      </w:r>
      <w:r>
        <w:rPr>
          <w:spacing w:val="6"/>
          <w:position w:val="15"/>
        </w:rPr>
        <w:t>终端采用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</w:rPr>
        <w:t>VoLTE</w:t>
      </w:r>
      <w:r>
        <w:t>方式发起呼叫。</w:t>
      </w:r>
    </w:p>
    <w:p>
      <w:pPr>
        <w:pStyle w:val="BodyText"/>
        <w:spacing w:before="160" w:line="219" w:lineRule="auto"/>
        <w:ind w:left="429"/>
        <w:sectPr>
          <w:pgSz w:w="11900" w:h="16840"/>
          <w:pgMar w:top="1321" w:right="1785" w:bottom="0" w:left="1780" w:header="0" w:footer="0" w:gutter="0"/>
          <w:pgNumType w:start="5"/>
          <w:cols w:space="708"/>
        </w:sectPr>
      </w:pPr>
      <w:r>
        <w:rPr>
          <w:spacing w:val="-13"/>
        </w:rPr>
        <w:t xml:space="preserve">√  </w:t>
      </w:r>
      <w:r>
        <w:rPr>
          <w:rFonts w:ascii="Times New Roman" w:eastAsia="Times New Roman" w:hAnsi="Times New Roman" w:cs="Times New Roman"/>
          <w:spacing w:val="-13"/>
        </w:rPr>
        <w:t>UE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-13"/>
        </w:rPr>
        <w:t>是否支持</w:t>
      </w:r>
      <w:r>
        <w:rPr>
          <w:rFonts w:ascii="Times New Roman" w:eastAsia="Times New Roman" w:hAnsi="Times New Roman" w:cs="Times New Roman"/>
          <w:spacing w:val="-13"/>
        </w:rPr>
        <w:t>SRVCC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13"/>
        </w:rPr>
        <w:t>功能查询</w:t>
      </w:r>
    </w:p>
    <w:p>
      <w:pPr>
        <w:pStyle w:val="BodyText"/>
        <w:spacing w:before="136" w:line="375" w:lineRule="auto"/>
        <w:ind w:right="43" w:firstLine="520"/>
        <w:rPr>
          <w:rFonts w:ascii="Times New Roman" w:eastAsia="Times New Roman" w:hAnsi="Times New Roman" w:cs="Times New Roman"/>
        </w:rPr>
      </w:pPr>
      <w:r>
        <w:rPr>
          <w:spacing w:val="-1"/>
        </w:rPr>
        <w:t>通过分析路测数据或者跟踪消息中</w:t>
      </w:r>
      <w:r>
        <w:rPr>
          <w:rFonts w:ascii="Times New Roman" w:eastAsia="Times New Roman" w:hAnsi="Times New Roman" w:cs="Times New Roman"/>
          <w:spacing w:val="-1"/>
        </w:rPr>
        <w:t xml:space="preserve">UE </w:t>
      </w:r>
      <w:r>
        <w:rPr>
          <w:spacing w:val="-1"/>
        </w:rPr>
        <w:t>开机发送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Attach Req</w:t>
      </w:r>
      <w:r>
        <w:rPr>
          <w:rFonts w:ascii="Times New Roman" w:eastAsia="Times New Roman" w:hAnsi="Times New Roman" w:cs="Times New Roman"/>
          <w:spacing w:val="-2"/>
        </w:rPr>
        <w:t>uest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2"/>
        </w:rPr>
        <w:t>消息，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Attach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Request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1"/>
        </w:rPr>
        <w:t>消息中携带相关关键信元</w:t>
      </w:r>
      <w:r>
        <w:rPr>
          <w:rFonts w:ascii="Times New Roman" w:eastAsia="Times New Roman" w:hAnsi="Times New Roman" w:cs="Times New Roman"/>
        </w:rPr>
        <w:t>MS</w:t>
      </w:r>
      <w:r>
        <w:rPr>
          <w:rFonts w:ascii="Times New Roman" w:eastAsia="Times New Roman" w:hAnsi="Times New Roman" w:cs="Times New Roman"/>
          <w:spacing w:val="1"/>
        </w:rPr>
        <w:t xml:space="preserve">       </w:t>
      </w:r>
      <w:r>
        <w:rPr>
          <w:rFonts w:ascii="Times New Roman" w:eastAsia="Times New Roman" w:hAnsi="Times New Roman" w:cs="Times New Roman"/>
        </w:rPr>
        <w:t>Network</w:t>
      </w:r>
      <w:r>
        <w:rPr>
          <w:rFonts w:ascii="Times New Roman" w:eastAsia="Times New Roman" w:hAnsi="Times New Roman" w:cs="Times New Roman"/>
          <w:spacing w:val="1"/>
        </w:rPr>
        <w:t xml:space="preserve">       </w:t>
      </w:r>
      <w:r>
        <w:rPr>
          <w:rFonts w:ascii="Times New Roman" w:eastAsia="Times New Roman" w:hAnsi="Times New Roman" w:cs="Times New Roman"/>
        </w:rPr>
        <w:t>Capability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1"/>
        </w:rPr>
        <w:t>中的第2</w:t>
      </w:r>
      <w:r>
        <w:t xml:space="preserve">1   </w:t>
      </w:r>
      <w:r>
        <w:rPr>
          <w:rFonts w:ascii="Times New Roman" w:eastAsia="Times New Roman" w:hAnsi="Times New Roman" w:cs="Times New Roman"/>
        </w:rPr>
        <w:t>Bit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t>表示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SRVCC       to</w:t>
      </w:r>
    </w:p>
    <w:p>
      <w:pPr>
        <w:pStyle w:val="BodyText"/>
        <w:spacing w:line="183" w:lineRule="auto"/>
      </w:pPr>
      <w:r>
        <w:rPr>
          <w:rFonts w:ascii="Times New Roman" w:eastAsia="Times New Roman" w:hAnsi="Times New Roman" w:cs="Times New Roman"/>
          <w:spacing w:val="-1"/>
        </w:rPr>
        <w:t>GERAN/UTRAN capability</w:t>
      </w:r>
      <w:r>
        <w:rPr>
          <w:spacing w:val="-1"/>
        </w:rPr>
        <w:t>。</w:t>
      </w:r>
    </w:p>
    <w:p>
      <w:pPr>
        <w:spacing w:line="183" w:lineRule="auto"/>
        <w:sectPr>
          <w:type w:val="nextPage"/>
          <w:pgSz w:w="11900" w:h="16840"/>
          <w:pgMar w:top="1321" w:right="1785" w:bottom="0" w:left="1780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45" w:line="453" w:lineRule="exact"/>
        <w:ind w:left="434"/>
        <w:rPr>
          <w:rFonts w:ascii="Times New Roman" w:eastAsia="Times New Roman" w:hAnsi="Times New Roman" w:cs="Times New Roman"/>
        </w:rPr>
      </w:pPr>
      <w:r>
        <w:rPr>
          <w:spacing w:val="-1"/>
          <w:position w:val="19"/>
        </w:rPr>
        <w:t>上接入过程通过查看</w:t>
      </w:r>
      <w:r>
        <w:rPr>
          <w:spacing w:val="-45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>Initial Context</w:t>
      </w:r>
      <w:r>
        <w:rPr>
          <w:rFonts w:ascii="Times New Roman" w:eastAsia="Times New Roman" w:hAnsi="Times New Roman" w:cs="Times New Roman"/>
          <w:spacing w:val="1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>Setup Request</w:t>
      </w:r>
      <w:r>
        <w:rPr>
          <w:rFonts w:ascii="Times New Roman" w:eastAsia="Times New Roman" w:hAnsi="Times New Roman" w:cs="Times New Roman"/>
          <w:spacing w:val="16"/>
          <w:w w:val="101"/>
          <w:position w:val="19"/>
        </w:rPr>
        <w:t xml:space="preserve"> </w:t>
      </w:r>
      <w:r>
        <w:rPr>
          <w:spacing w:val="-1"/>
          <w:position w:val="19"/>
        </w:rPr>
        <w:t>中是否携带</w:t>
      </w:r>
      <w:r>
        <w:rPr>
          <w:spacing w:val="-3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>SRVCC operation</w:t>
      </w:r>
      <w:r>
        <w:rPr>
          <w:rFonts w:ascii="Times New Roman" w:eastAsia="Times New Roman" w:hAnsi="Times New Roman" w:cs="Times New Roman"/>
          <w:spacing w:val="-2"/>
          <w:position w:val="19"/>
        </w:rPr>
        <w:t xml:space="preserve"> possible</w:t>
      </w:r>
    </w:p>
    <w:p>
      <w:pPr>
        <w:pStyle w:val="BodyText"/>
        <w:spacing w:line="219" w:lineRule="auto"/>
        <w:ind w:left="4"/>
      </w:pPr>
      <w:r>
        <w:rPr>
          <w:spacing w:val="3"/>
        </w:rPr>
        <w:t>信元来排查</w:t>
      </w:r>
      <w:r>
        <w:rPr>
          <w:rFonts w:ascii="Times New Roman" w:eastAsia="Times New Roman" w:hAnsi="Times New Roman" w:cs="Times New Roman"/>
        </w:rPr>
        <w:t>UE</w:t>
      </w:r>
      <w:r>
        <w:rPr>
          <w:rFonts w:ascii="Times New Roman" w:eastAsia="Times New Roman" w:hAnsi="Times New Roman" w:cs="Times New Roman"/>
          <w:spacing w:val="39"/>
          <w:w w:val="101"/>
        </w:rPr>
        <w:t xml:space="preserve"> </w:t>
      </w:r>
      <w:r>
        <w:rPr>
          <w:spacing w:val="3"/>
        </w:rPr>
        <w:t>及</w:t>
      </w:r>
      <w:r>
        <w:rPr>
          <w:rFonts w:ascii="Times New Roman" w:eastAsia="Times New Roman" w:hAnsi="Times New Roman" w:cs="Times New Roman"/>
        </w:rPr>
        <w:t>MME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3"/>
        </w:rPr>
        <w:t>是否支持</w:t>
      </w:r>
      <w:r>
        <w:rPr>
          <w:rFonts w:ascii="Times New Roman" w:eastAsia="Times New Roman" w:hAnsi="Times New Roman" w:cs="Times New Roman"/>
        </w:rPr>
        <w:t>SRVCC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能力。</w:t>
      </w:r>
    </w:p>
    <w:p>
      <w:pPr>
        <w:pStyle w:val="BodyText"/>
        <w:spacing w:before="150" w:line="219" w:lineRule="auto"/>
        <w:ind w:left="4"/>
      </w:pPr>
      <w:r>
        <w:rPr>
          <w:spacing w:val="-2"/>
        </w:rPr>
        <w:t>●</w:t>
      </w:r>
      <w:r>
        <w:rPr>
          <w:spacing w:val="106"/>
        </w:rPr>
        <w:t xml:space="preserve"> </w:t>
      </w:r>
      <w:r>
        <w:rPr>
          <w:spacing w:val="-2"/>
        </w:rPr>
        <w:t>语音编码方式</w:t>
      </w:r>
    </w:p>
    <w:p>
      <w:pPr>
        <w:pStyle w:val="BodyText"/>
        <w:spacing w:before="159" w:line="421" w:lineRule="exact"/>
        <w:ind w:left="555"/>
        <w:rPr>
          <w:rFonts w:ascii="Times New Roman" w:eastAsia="Times New Roman" w:hAnsi="Times New Roman" w:cs="Times New Roman"/>
        </w:rPr>
      </w:pPr>
      <w:r>
        <w:pict>
          <v:shape id="_x0000_s1036" type="#_x0000_t202" style="width:25.95pt;height:11.5pt;margin-top:8.8pt;margin-left:389.25pt;position:absolute;z-index:251658240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AMR</w:t>
                  </w:r>
                </w:p>
              </w:txbxContent>
            </v:textbox>
          </v:shape>
        </w:pict>
      </w:r>
      <w:r>
        <w:rPr>
          <w:position w:val="16"/>
        </w:rPr>
        <w:t>在路测工具窗口中可以直接看到采用的语音编码方</w:t>
      </w:r>
      <w:r>
        <w:rPr>
          <w:spacing w:val="-1"/>
          <w:position w:val="16"/>
        </w:rPr>
        <w:t>式，中国移动要求为</w:t>
      </w:r>
      <w:r>
        <w:rPr>
          <w:spacing w:val="-57"/>
          <w:position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6"/>
        </w:rPr>
        <w:t>WB</w:t>
      </w:r>
    </w:p>
    <w:p>
      <w:pPr>
        <w:pStyle w:val="BodyText"/>
        <w:spacing w:line="219" w:lineRule="auto"/>
        <w:ind w:left="4"/>
      </w:pPr>
      <w:r>
        <w:rPr>
          <w:rFonts w:ascii="Times New Roman" w:eastAsia="Times New Roman" w:hAnsi="Times New Roman" w:cs="Times New Roman"/>
          <w:spacing w:val="-4"/>
        </w:rPr>
        <w:t xml:space="preserve">23.85kbit/s </w:t>
      </w:r>
      <w:r>
        <w:rPr>
          <w:spacing w:val="-4"/>
        </w:rPr>
        <w:t>编码方式：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82" w:line="225" w:lineRule="auto"/>
        <w:ind w:left="7"/>
        <w:outlineLvl w:val="6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21"/>
          <w:sz w:val="25"/>
          <w:szCs w:val="25"/>
        </w:rPr>
        <w:t>1.2.3</w:t>
      </w:r>
      <w:r>
        <w:rPr>
          <w:rFonts w:ascii="SimHei" w:eastAsia="SimHei" w:hAnsi="SimHei" w:cs="SimHei"/>
          <w:spacing w:val="-21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21"/>
          <w:sz w:val="25"/>
          <w:szCs w:val="25"/>
        </w:rPr>
        <w:t>空口优化</w:t>
      </w:r>
    </w:p>
    <w:p>
      <w:pPr>
        <w:pStyle w:val="BodyText"/>
        <w:spacing w:before="163" w:line="410" w:lineRule="exact"/>
        <w:ind w:left="434"/>
      </w:pPr>
      <w:r>
        <w:rPr>
          <w:spacing w:val="2"/>
          <w:position w:val="15"/>
        </w:rPr>
        <w:t>空口引入的问题较多，主要为覆盖和干扰、空口资源、网内切换、</w:t>
      </w:r>
      <w:r>
        <w:rPr>
          <w:rFonts w:ascii="Times New Roman" w:eastAsia="Times New Roman" w:hAnsi="Times New Roman" w:cs="Times New Roman"/>
          <w:position w:val="15"/>
        </w:rPr>
        <w:t>eSrvcc</w:t>
      </w:r>
      <w:r>
        <w:rPr>
          <w:rFonts w:ascii="Times New Roman" w:eastAsia="Times New Roman" w:hAnsi="Times New Roman" w:cs="Times New Roman"/>
          <w:spacing w:val="2"/>
          <w:position w:val="15"/>
        </w:rPr>
        <w:t xml:space="preserve"> </w:t>
      </w:r>
      <w:r>
        <w:rPr>
          <w:spacing w:val="2"/>
          <w:position w:val="15"/>
        </w:rPr>
        <w:t>影响等，主</w:t>
      </w:r>
    </w:p>
    <w:p>
      <w:pPr>
        <w:pStyle w:val="BodyText"/>
        <w:spacing w:before="1" w:line="219" w:lineRule="auto"/>
        <w:ind w:left="4"/>
      </w:pPr>
      <w:r>
        <w:rPr>
          <w:spacing w:val="-5"/>
        </w:rPr>
        <w:t>要影响和优化方法如下：</w:t>
      </w:r>
    </w:p>
    <w:p>
      <w:pPr>
        <w:pStyle w:val="BodyText"/>
        <w:spacing w:before="180" w:line="220" w:lineRule="auto"/>
        <w:ind w:left="9"/>
        <w:outlineLvl w:val="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1.</w:t>
      </w:r>
      <w:r>
        <w:rPr>
          <w:spacing w:val="5"/>
          <w:sz w:val="28"/>
          <w:szCs w:val="28"/>
        </w:rPr>
        <w:t xml:space="preserve">    </w:t>
      </w:r>
      <w:r>
        <w:rPr>
          <w:b/>
          <w:bCs/>
          <w:spacing w:val="-8"/>
          <w:sz w:val="28"/>
          <w:szCs w:val="28"/>
        </w:rPr>
        <w:t>覆盖与</w:t>
      </w:r>
      <w:r>
        <w:rPr>
          <w:spacing w:val="-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SINR</w:t>
      </w:r>
    </w:p>
    <w:p>
      <w:pPr>
        <w:pStyle w:val="BodyText"/>
        <w:spacing w:before="187" w:line="396" w:lineRule="exact"/>
        <w:jc w:val="right"/>
      </w:pPr>
      <w:r>
        <w:rPr>
          <w:spacing w:val="1"/>
          <w:position w:val="14"/>
        </w:rPr>
        <w:t>覆盖是影响</w:t>
      </w:r>
      <w:r>
        <w:rPr>
          <w:rFonts w:ascii="Times New Roman" w:eastAsia="Times New Roman" w:hAnsi="Times New Roman" w:cs="Times New Roman"/>
          <w:position w:val="14"/>
        </w:rPr>
        <w:t>MOS</w:t>
      </w:r>
      <w:r>
        <w:rPr>
          <w:rFonts w:ascii="Times New Roman" w:eastAsia="Times New Roman" w:hAnsi="Times New Roman" w:cs="Times New Roman"/>
          <w:spacing w:val="16"/>
          <w:w w:val="101"/>
          <w:position w:val="14"/>
        </w:rPr>
        <w:t xml:space="preserve"> </w:t>
      </w:r>
      <w:r>
        <w:rPr>
          <w:spacing w:val="1"/>
          <w:position w:val="14"/>
        </w:rPr>
        <w:t>的最重要因素，弱覆盖直接影响到语</w:t>
      </w:r>
      <w:r>
        <w:rPr>
          <w:position w:val="14"/>
        </w:rPr>
        <w:t>音质量。移动要求</w:t>
      </w:r>
      <w:r>
        <w:rPr>
          <w:rFonts w:ascii="Times New Roman" w:eastAsia="Times New Roman" w:hAnsi="Times New Roman" w:cs="Times New Roman"/>
          <w:position w:val="14"/>
        </w:rPr>
        <w:t xml:space="preserve">MOS&gt;3.5 </w:t>
      </w:r>
      <w:r>
        <w:rPr>
          <w:position w:val="14"/>
        </w:rPr>
        <w:t>分，</w:t>
      </w:r>
    </w:p>
    <w:p>
      <w:pPr>
        <w:pStyle w:val="BodyText"/>
        <w:spacing w:line="212" w:lineRule="auto"/>
        <w:ind w:left="434"/>
        <w:rPr>
          <w:rFonts w:ascii="Times New Roman" w:eastAsia="Times New Roman" w:hAnsi="Times New Roman" w:cs="Times New Roman"/>
        </w:rPr>
      </w:pPr>
      <w:r>
        <w:rPr>
          <w:spacing w:val="-2"/>
        </w:rPr>
        <w:t>对应的覆盖要求为</w:t>
      </w:r>
      <w:r>
        <w:rPr>
          <w:rFonts w:ascii="Times New Roman" w:eastAsia="Times New Roman" w:hAnsi="Times New Roman" w:cs="Times New Roman"/>
          <w:spacing w:val="-2"/>
        </w:rPr>
        <w:t>RSRP&gt;-110dbm&amp;SINR&gt;0db,</w:t>
      </w:r>
      <w:r>
        <w:rPr>
          <w:spacing w:val="-2"/>
        </w:rPr>
        <w:t xml:space="preserve">在覆盖达不到此要求的情况下， </w:t>
      </w:r>
      <w:r>
        <w:rPr>
          <w:rFonts w:ascii="Times New Roman" w:eastAsia="Times New Roman" w:hAnsi="Times New Roman" w:cs="Times New Roman"/>
          <w:spacing w:val="-2"/>
        </w:rPr>
        <w:t>MOS</w:t>
      </w:r>
    </w:p>
    <w:p>
      <w:pPr>
        <w:pStyle w:val="BodyText"/>
        <w:spacing w:before="183" w:line="219" w:lineRule="auto"/>
        <w:ind w:left="434"/>
      </w:pPr>
      <w:r>
        <w:rPr>
          <w:spacing w:val="-4"/>
        </w:rPr>
        <w:t>无法达到要求，且覆盖越好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MOS </w:t>
      </w:r>
      <w:r>
        <w:rPr>
          <w:spacing w:val="-4"/>
        </w:rPr>
        <w:t>值越高。</w:t>
      </w:r>
    </w:p>
    <w:p>
      <w:pPr>
        <w:pStyle w:val="BodyText"/>
        <w:spacing w:before="180" w:line="390" w:lineRule="exact"/>
        <w:ind w:left="434"/>
      </w:pPr>
      <w:r>
        <w:rPr>
          <w:position w:val="13"/>
        </w:rPr>
        <w:t>根据多次</w:t>
      </w:r>
      <w:r>
        <w:rPr>
          <w:spacing w:val="-47"/>
          <w:position w:val="13"/>
        </w:rPr>
        <w:t xml:space="preserve"> </w:t>
      </w:r>
      <w:r>
        <w:rPr>
          <w:rFonts w:ascii="Times New Roman" w:eastAsia="Times New Roman" w:hAnsi="Times New Roman" w:cs="Times New Roman"/>
          <w:position w:val="13"/>
        </w:rPr>
        <w:t>MOS</w:t>
      </w:r>
      <w:r>
        <w:rPr>
          <w:rFonts w:ascii="Times New Roman" w:eastAsia="Times New Roman" w:hAnsi="Times New Roman" w:cs="Times New Roman"/>
          <w:spacing w:val="-14"/>
          <w:position w:val="13"/>
        </w:rPr>
        <w:t xml:space="preserve"> </w:t>
      </w:r>
      <w:r>
        <w:rPr>
          <w:position w:val="13"/>
        </w:rPr>
        <w:t>值拉网分析</w:t>
      </w:r>
      <w:r>
        <w:rPr>
          <w:spacing w:val="-26"/>
          <w:position w:val="13"/>
        </w:rPr>
        <w:t xml:space="preserve"> </w:t>
      </w:r>
      <w:r>
        <w:rPr>
          <w:rFonts w:ascii="Times New Roman" w:eastAsia="Times New Roman" w:hAnsi="Times New Roman" w:cs="Times New Roman"/>
          <w:position w:val="13"/>
        </w:rPr>
        <w:t xml:space="preserve">MOS </w:t>
      </w:r>
      <w:r>
        <w:rPr>
          <w:position w:val="13"/>
        </w:rPr>
        <w:t>值随</w:t>
      </w:r>
      <w:r>
        <w:rPr>
          <w:spacing w:val="-57"/>
          <w:position w:val="13"/>
        </w:rPr>
        <w:t xml:space="preserve"> </w:t>
      </w:r>
      <w:r>
        <w:rPr>
          <w:rFonts w:ascii="Times New Roman" w:eastAsia="Times New Roman" w:hAnsi="Times New Roman" w:cs="Times New Roman"/>
          <w:position w:val="13"/>
        </w:rPr>
        <w:t xml:space="preserve">RSRP </w:t>
      </w:r>
      <w:r>
        <w:rPr>
          <w:position w:val="13"/>
        </w:rPr>
        <w:t>变化的分布，如下图所示，可见</w:t>
      </w:r>
      <w:r>
        <w:rPr>
          <w:rFonts w:ascii="Times New Roman" w:eastAsia="Times New Roman" w:hAnsi="Times New Roman" w:cs="Times New Roman"/>
          <w:position w:val="13"/>
        </w:rPr>
        <w:t xml:space="preserve">RSRP </w:t>
      </w:r>
      <w:r>
        <w:rPr>
          <w:position w:val="13"/>
        </w:rPr>
        <w:t>低</w:t>
      </w:r>
    </w:p>
    <w:p>
      <w:pPr>
        <w:pStyle w:val="BodyText"/>
        <w:spacing w:before="1" w:line="219" w:lineRule="auto"/>
        <w:ind w:left="434"/>
      </w:pPr>
      <w:r>
        <w:rPr>
          <w:spacing w:val="-9"/>
        </w:rPr>
        <w:t>于-110</w:t>
      </w:r>
      <w:r>
        <w:rPr>
          <w:rFonts w:ascii="Times New Roman" w:eastAsia="Times New Roman" w:hAnsi="Times New Roman" w:cs="Times New Roman"/>
          <w:spacing w:val="-9"/>
        </w:rPr>
        <w:t xml:space="preserve">dBm </w:t>
      </w:r>
      <w:r>
        <w:rPr>
          <w:spacing w:val="-9"/>
        </w:rPr>
        <w:t>时，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MOS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9"/>
        </w:rPr>
        <w:t>分恶化较为明显。</w:t>
      </w:r>
    </w:p>
    <w:p>
      <w:pPr>
        <w:pStyle w:val="BodyText"/>
        <w:spacing w:before="160" w:line="400" w:lineRule="exact"/>
        <w:ind w:left="434"/>
      </w:pPr>
      <w:r>
        <w:rPr>
          <w:spacing w:val="1"/>
          <w:position w:val="14"/>
        </w:rPr>
        <w:t>根据多次</w:t>
      </w:r>
      <w:r>
        <w:rPr>
          <w:rFonts w:ascii="Times New Roman" w:eastAsia="Times New Roman" w:hAnsi="Times New Roman" w:cs="Times New Roman"/>
          <w:position w:val="14"/>
        </w:rPr>
        <w:t>MOS</w:t>
      </w:r>
      <w:r>
        <w:rPr>
          <w:rFonts w:ascii="Times New Roman" w:eastAsia="Times New Roman" w:hAnsi="Times New Roman" w:cs="Times New Roman"/>
          <w:spacing w:val="1"/>
          <w:position w:val="14"/>
        </w:rPr>
        <w:t xml:space="preserve"> </w:t>
      </w:r>
      <w:r>
        <w:rPr>
          <w:spacing w:val="1"/>
          <w:position w:val="14"/>
        </w:rPr>
        <w:t>值拉网分析</w:t>
      </w:r>
      <w:r>
        <w:rPr>
          <w:spacing w:val="-40"/>
          <w:position w:val="14"/>
        </w:rPr>
        <w:t xml:space="preserve"> </w:t>
      </w:r>
      <w:r>
        <w:rPr>
          <w:rFonts w:ascii="Times New Roman" w:eastAsia="Times New Roman" w:hAnsi="Times New Roman" w:cs="Times New Roman"/>
          <w:position w:val="14"/>
        </w:rPr>
        <w:t>MOS</w:t>
      </w:r>
      <w:r>
        <w:rPr>
          <w:rFonts w:ascii="Times New Roman" w:eastAsia="Times New Roman" w:hAnsi="Times New Roman" w:cs="Times New Roman"/>
          <w:spacing w:val="16"/>
          <w:position w:val="14"/>
        </w:rPr>
        <w:t xml:space="preserve"> </w:t>
      </w:r>
      <w:r>
        <w:rPr>
          <w:spacing w:val="1"/>
          <w:position w:val="14"/>
        </w:rPr>
        <w:t>分随</w:t>
      </w:r>
      <w:r>
        <w:rPr>
          <w:spacing w:val="-34"/>
          <w:position w:val="14"/>
        </w:rPr>
        <w:t xml:space="preserve"> </w:t>
      </w:r>
      <w:r>
        <w:rPr>
          <w:rFonts w:ascii="Times New Roman" w:eastAsia="Times New Roman" w:hAnsi="Times New Roman" w:cs="Times New Roman"/>
          <w:position w:val="14"/>
        </w:rPr>
        <w:t>SINR</w:t>
      </w:r>
      <w:r>
        <w:rPr>
          <w:rFonts w:ascii="Times New Roman" w:eastAsia="Times New Roman" w:hAnsi="Times New Roman" w:cs="Times New Roman"/>
          <w:spacing w:val="1"/>
          <w:position w:val="14"/>
        </w:rPr>
        <w:t xml:space="preserve"> </w:t>
      </w:r>
      <w:r>
        <w:rPr>
          <w:spacing w:val="1"/>
          <w:position w:val="14"/>
        </w:rPr>
        <w:t>分布如下图所示，可见</w:t>
      </w:r>
      <w:r>
        <w:rPr>
          <w:spacing w:val="-35"/>
          <w:position w:val="14"/>
        </w:rPr>
        <w:t xml:space="preserve"> </w:t>
      </w:r>
      <w:r>
        <w:rPr>
          <w:rFonts w:ascii="Times New Roman" w:eastAsia="Times New Roman" w:hAnsi="Times New Roman" w:cs="Times New Roman"/>
          <w:position w:val="14"/>
        </w:rPr>
        <w:t>SINR</w:t>
      </w:r>
      <w:r>
        <w:rPr>
          <w:rFonts w:ascii="Times New Roman" w:eastAsia="Times New Roman" w:hAnsi="Times New Roman" w:cs="Times New Roman"/>
          <w:spacing w:val="1"/>
          <w:position w:val="14"/>
        </w:rPr>
        <w:t xml:space="preserve"> </w:t>
      </w:r>
      <w:r>
        <w:rPr>
          <w:spacing w:val="1"/>
          <w:position w:val="14"/>
        </w:rPr>
        <w:t>低于0时，</w:t>
      </w:r>
    </w:p>
    <w:p>
      <w:pPr>
        <w:pStyle w:val="BodyText"/>
        <w:spacing w:before="1" w:line="219" w:lineRule="auto"/>
        <w:ind w:left="434"/>
      </w:pPr>
      <w:r>
        <w:rPr>
          <w:rFonts w:ascii="Times New Roman" w:eastAsia="Times New Roman" w:hAnsi="Times New Roman" w:cs="Times New Roman"/>
          <w:spacing w:val="-2"/>
        </w:rPr>
        <w:t xml:space="preserve">MOS </w:t>
      </w:r>
      <w:r>
        <w:rPr>
          <w:spacing w:val="-2"/>
        </w:rPr>
        <w:t>分恶化较为明显</w:t>
      </w:r>
    </w:p>
    <w:p>
      <w:pPr>
        <w:pStyle w:val="BodyText"/>
        <w:spacing w:before="181" w:line="219" w:lineRule="auto"/>
        <w:ind w:left="845"/>
      </w:pPr>
      <w:r>
        <w:t>通过分析路测数据的上下行空口误码，针对丢包率高且</w:t>
      </w:r>
      <w:r>
        <w:rPr>
          <w:rFonts w:ascii="Times New Roman" w:eastAsia="Times New Roman" w:hAnsi="Times New Roman" w:cs="Times New Roman"/>
        </w:rPr>
        <w:t>MOS</w:t>
      </w:r>
      <w:r>
        <w:rPr>
          <w:rFonts w:ascii="Times New Roman" w:eastAsia="Times New Roman" w:hAnsi="Times New Roman" w:cs="Times New Roman"/>
          <w:spacing w:val="41"/>
          <w:w w:val="101"/>
        </w:rPr>
        <w:t xml:space="preserve"> </w:t>
      </w:r>
      <w:r>
        <w:t>分低的区域，首先</w:t>
      </w:r>
    </w:p>
    <w:p>
      <w:pPr>
        <w:pStyle w:val="BodyText"/>
        <w:spacing w:before="149" w:line="219" w:lineRule="auto"/>
        <w:ind w:left="434"/>
        <w:rPr>
          <w:sz w:val="12"/>
          <w:szCs w:val="12"/>
        </w:rPr>
      </w:pPr>
      <w:r>
        <w:rPr>
          <w:spacing w:val="-7"/>
        </w:rPr>
        <w:t>进行覆盖检查，满足下述判断条件则认为网络覆盖差： RSRP</w:t>
      </w:r>
      <w:r>
        <w:rPr>
          <w:spacing w:val="71"/>
        </w:rPr>
        <w:t xml:space="preserve"> </w:t>
      </w:r>
      <w:r>
        <w:rPr>
          <w:spacing w:val="-7"/>
        </w:rPr>
        <w:t>分布：</w:t>
      </w:r>
      <w:r>
        <w:rPr>
          <w:spacing w:val="-25"/>
        </w:rPr>
        <w:t xml:space="preserve"> </w:t>
      </w:r>
      <w:r>
        <w:rPr>
          <w:b/>
          <w:bCs/>
          <w:spacing w:val="-7"/>
        </w:rPr>
        <w:t>RSRP</w:t>
      </w:r>
      <w:r>
        <w:rPr>
          <w:spacing w:val="-7"/>
        </w:rPr>
        <w:t xml:space="preserve">      </w:t>
      </w:r>
      <w:r>
        <w:rPr>
          <w:spacing w:val="-7"/>
          <w:position w:val="1"/>
          <w:sz w:val="12"/>
          <w:szCs w:val="12"/>
        </w:rPr>
        <w:t>&lt;</w:t>
      </w:r>
    </w:p>
    <w:p>
      <w:pPr>
        <w:pStyle w:val="BodyText"/>
        <w:spacing w:before="129" w:line="212" w:lineRule="auto"/>
        <w:ind w:left="4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7"/>
        </w:rPr>
        <w:t>110dBm,SINR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  </w:t>
      </w:r>
      <w:r>
        <w:rPr>
          <w:spacing w:val="-7"/>
        </w:rPr>
        <w:t xml:space="preserve">分布差： </w:t>
      </w:r>
      <w:r>
        <w:rPr>
          <w:rFonts w:ascii="Times New Roman" w:eastAsia="Times New Roman" w:hAnsi="Times New Roman" w:cs="Times New Roman"/>
          <w:spacing w:val="-7"/>
        </w:rPr>
        <w:t>SINR&lt;0dB</w:t>
      </w:r>
    </w:p>
    <w:p>
      <w:pPr>
        <w:pStyle w:val="BodyText"/>
        <w:spacing w:before="201" w:line="219" w:lineRule="auto"/>
        <w:ind w:left="9"/>
        <w:outlineLvl w:val="6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2.</w:t>
      </w:r>
      <w:r>
        <w:rPr>
          <w:spacing w:val="6"/>
          <w:sz w:val="28"/>
          <w:szCs w:val="28"/>
        </w:rPr>
        <w:t xml:space="preserve">    </w:t>
      </w:r>
      <w:r>
        <w:rPr>
          <w:b/>
          <w:bCs/>
          <w:spacing w:val="-3"/>
          <w:sz w:val="28"/>
          <w:szCs w:val="28"/>
        </w:rPr>
        <w:t>空口负荷</w:t>
      </w:r>
    </w:p>
    <w:p>
      <w:pPr>
        <w:pStyle w:val="BodyText"/>
        <w:spacing w:before="219" w:line="352" w:lineRule="auto"/>
        <w:ind w:left="844" w:right="120" w:hanging="410"/>
      </w:pPr>
      <w:r>
        <w:rPr>
          <w:spacing w:val="-1"/>
        </w:rPr>
        <w:t>√  在大话务量场景下，语音有高优先级，数据业务的负载对语音</w:t>
      </w:r>
      <w:r>
        <w:rPr>
          <w:rFonts w:ascii="Times New Roman" w:eastAsia="Times New Roman" w:hAnsi="Times New Roman" w:cs="Times New Roman"/>
          <w:spacing w:val="-1"/>
        </w:rPr>
        <w:t xml:space="preserve">MOS </w:t>
      </w:r>
      <w:r>
        <w:rPr>
          <w:spacing w:val="-1"/>
        </w:rPr>
        <w:t>的影响较小，</w:t>
      </w:r>
      <w:r>
        <w:rPr>
          <w:spacing w:val="6"/>
        </w:rPr>
        <w:t xml:space="preserve"> </w:t>
      </w:r>
      <w:r>
        <w:t>但是语音业务话务量较大的情况下，也可能会出现拥塞导致的</w:t>
      </w:r>
      <w:r>
        <w:rPr>
          <w:spacing w:val="-1"/>
        </w:rPr>
        <w:t>语音丢包，这种情</w:t>
      </w:r>
    </w:p>
    <w:p>
      <w:pPr>
        <w:pStyle w:val="BodyText"/>
        <w:spacing w:line="220" w:lineRule="auto"/>
        <w:ind w:left="845"/>
      </w:pPr>
      <w:r>
        <w:rPr>
          <w:spacing w:val="-4"/>
        </w:rPr>
        <w:t>况下要分析资源是否已经充分利用。</w:t>
      </w:r>
    </w:p>
    <w:p>
      <w:pPr>
        <w:pStyle w:val="BodyText"/>
        <w:spacing w:before="158" w:line="400" w:lineRule="exact"/>
        <w:ind w:left="434"/>
      </w:pPr>
      <w:r>
        <w:rPr>
          <w:position w:val="14"/>
        </w:rPr>
        <w:t>√  接入阶段的</w:t>
      </w:r>
      <w:r>
        <w:rPr>
          <w:rFonts w:ascii="Times New Roman" w:eastAsia="Times New Roman" w:hAnsi="Times New Roman" w:cs="Times New Roman"/>
          <w:position w:val="14"/>
        </w:rPr>
        <w:t xml:space="preserve">VoLTE </w:t>
      </w:r>
      <w:r>
        <w:rPr>
          <w:position w:val="14"/>
        </w:rPr>
        <w:t>用户干扰较大：刚接入用户初始接入功率很高，</w:t>
      </w:r>
      <w:r>
        <w:rPr>
          <w:spacing w:val="-1"/>
          <w:position w:val="14"/>
        </w:rPr>
        <w:t>对相邻码道</w:t>
      </w:r>
    </w:p>
    <w:p>
      <w:pPr>
        <w:pStyle w:val="BodyText"/>
        <w:spacing w:before="1" w:line="218" w:lineRule="auto"/>
        <w:ind w:left="845"/>
      </w:pPr>
      <w:r>
        <w:rPr>
          <w:spacing w:val="-3"/>
        </w:rPr>
        <w:t>的用户会产生很大的干扰，而导致上行丢包。</w:t>
      </w:r>
    </w:p>
    <w:p>
      <w:pPr>
        <w:pStyle w:val="BodyText"/>
        <w:spacing w:before="153" w:line="221" w:lineRule="auto"/>
        <w:ind w:left="434"/>
      </w:pPr>
      <w:r>
        <w:rPr>
          <w:spacing w:val="-11"/>
        </w:rPr>
        <w:t>√</w:t>
      </w:r>
      <w:r>
        <w:rPr>
          <w:spacing w:val="16"/>
        </w:rPr>
        <w:t xml:space="preserve">  </w:t>
      </w:r>
      <w:r>
        <w:rPr>
          <w:spacing w:val="-11"/>
        </w:rPr>
        <w:t>空口资源</w:t>
      </w:r>
    </w:p>
    <w:p>
      <w:pPr>
        <w:spacing w:line="134" w:lineRule="exact"/>
      </w:pPr>
    </w:p>
    <w:tbl>
      <w:tblPr>
        <w:tblStyle w:val="TableNormal3"/>
        <w:tblW w:w="6900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2"/>
        <w:gridCol w:w="5028"/>
      </w:tblGrid>
      <w:tr>
        <w:tblPrEx>
          <w:tblW w:w="6900" w:type="dxa"/>
          <w:tblInd w:w="70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2"/>
        </w:trPr>
        <w:tc>
          <w:tcPr>
            <w:tcW w:w="1872" w:type="dxa"/>
            <w:shd w:val="clear" w:color="auto" w:fill="D8D8D8"/>
            <w:vAlign w:val="top"/>
          </w:tcPr>
          <w:p>
            <w:pPr>
              <w:pStyle w:val="TableText"/>
              <w:spacing w:before="64" w:line="219" w:lineRule="auto"/>
              <w:ind w:left="17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上行</w:t>
            </w:r>
            <w:r>
              <w:rPr>
                <w:sz w:val="23"/>
                <w:szCs w:val="23"/>
              </w:rPr>
              <w:t>PRB</w:t>
            </w:r>
            <w:r>
              <w:rPr>
                <w:spacing w:val="3"/>
                <w:sz w:val="23"/>
                <w:szCs w:val="23"/>
              </w:rPr>
              <w:t>利用率</w:t>
            </w:r>
          </w:p>
        </w:tc>
        <w:tc>
          <w:tcPr>
            <w:tcW w:w="5028" w:type="dxa"/>
            <w:vAlign w:val="top"/>
          </w:tcPr>
          <w:p>
            <w:pPr>
              <w:pStyle w:val="TableText"/>
              <w:spacing w:before="64" w:line="219" w:lineRule="auto"/>
              <w:ind w:left="33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总</w:t>
            </w:r>
            <w:r>
              <w:rPr>
                <w:sz w:val="23"/>
                <w:szCs w:val="23"/>
              </w:rPr>
              <w:t>RB</w:t>
            </w:r>
            <w:r>
              <w:rPr>
                <w:spacing w:val="4"/>
                <w:sz w:val="23"/>
                <w:szCs w:val="23"/>
              </w:rPr>
              <w:t>数</w:t>
            </w:r>
          </w:p>
        </w:tc>
      </w:tr>
      <w:tr>
        <w:tblPrEx>
          <w:tblW w:w="6900" w:type="dxa"/>
          <w:tblInd w:w="704" w:type="dxa"/>
          <w:tblLayout w:type="fixed"/>
        </w:tblPrEx>
        <w:trPr>
          <w:trHeight w:val="337"/>
        </w:trPr>
        <w:tc>
          <w:tcPr>
            <w:tcW w:w="1872" w:type="dxa"/>
            <w:shd w:val="clear" w:color="auto" w:fill="D8D8D8"/>
            <w:vAlign w:val="top"/>
          </w:tcPr>
          <w:p>
            <w:pPr>
              <w:pStyle w:val="TableText"/>
              <w:spacing w:before="102" w:line="180" w:lineRule="auto"/>
              <w:ind w:left="17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下行</w:t>
            </w:r>
            <w:r>
              <w:rPr>
                <w:sz w:val="23"/>
                <w:szCs w:val="23"/>
              </w:rPr>
              <w:t>PRB</w:t>
            </w:r>
            <w:r>
              <w:rPr>
                <w:spacing w:val="3"/>
                <w:sz w:val="23"/>
                <w:szCs w:val="23"/>
              </w:rPr>
              <w:t>利用率</w:t>
            </w:r>
          </w:p>
        </w:tc>
        <w:tc>
          <w:tcPr>
            <w:tcW w:w="5028" w:type="dxa"/>
            <w:vAlign w:val="top"/>
          </w:tcPr>
          <w:p>
            <w:pPr>
              <w:pStyle w:val="TableText"/>
              <w:spacing w:before="82" w:line="196" w:lineRule="auto"/>
              <w:ind w:left="33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总</w:t>
            </w:r>
            <w:r>
              <w:rPr>
                <w:sz w:val="23"/>
                <w:szCs w:val="23"/>
              </w:rPr>
              <w:t>RB</w:t>
            </w:r>
            <w:r>
              <w:rPr>
                <w:spacing w:val="4"/>
                <w:sz w:val="23"/>
                <w:szCs w:val="23"/>
              </w:rPr>
              <w:t>数</w:t>
            </w:r>
          </w:p>
        </w:tc>
      </w:tr>
      <w:tr>
        <w:tblPrEx>
          <w:tblW w:w="6900" w:type="dxa"/>
          <w:tblInd w:w="704" w:type="dxa"/>
          <w:tblLayout w:type="fixed"/>
        </w:tblPrEx>
        <w:trPr>
          <w:trHeight w:val="351"/>
        </w:trPr>
        <w:tc>
          <w:tcPr>
            <w:tcW w:w="1872" w:type="dxa"/>
            <w:shd w:val="clear" w:color="auto" w:fill="D8D8D8"/>
            <w:vAlign w:val="top"/>
          </w:tcPr>
          <w:p>
            <w:pPr>
              <w:pStyle w:val="TableText"/>
              <w:spacing w:before="115" w:line="181" w:lineRule="auto"/>
              <w:ind w:left="40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CCE</w:t>
            </w:r>
            <w:r>
              <w:rPr>
                <w:spacing w:val="5"/>
                <w:sz w:val="23"/>
                <w:szCs w:val="23"/>
              </w:rPr>
              <w:t>利用率</w:t>
            </w:r>
          </w:p>
        </w:tc>
        <w:tc>
          <w:tcPr>
            <w:tcW w:w="5028" w:type="dxa"/>
            <w:vAlign w:val="top"/>
          </w:tcPr>
          <w:p>
            <w:pPr>
              <w:pStyle w:val="TableText"/>
              <w:spacing w:before="95" w:line="197" w:lineRule="auto"/>
              <w:ind w:left="33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()/(总</w:t>
            </w:r>
            <w:r>
              <w:rPr>
                <w:sz w:val="23"/>
                <w:szCs w:val="23"/>
              </w:rPr>
              <w:t>CCE</w:t>
            </w:r>
            <w:r>
              <w:rPr>
                <w:spacing w:val="3"/>
                <w:sz w:val="23"/>
                <w:szCs w:val="23"/>
              </w:rPr>
              <w:t>数*统计周期)</w:t>
            </w:r>
          </w:p>
        </w:tc>
      </w:tr>
    </w:tbl>
    <w:p>
      <w:pPr>
        <w:pStyle w:val="BodyText"/>
        <w:spacing w:before="30" w:line="420" w:lineRule="exact"/>
        <w:ind w:left="875"/>
      </w:pPr>
      <w:r>
        <w:rPr>
          <w:position w:val="16"/>
        </w:rPr>
        <w:t>分别根据上述记录的指标，计算CCE,PRB的利用率，判断小区资源是否拥塞，</w:t>
      </w:r>
    </w:p>
    <w:p>
      <w:pPr>
        <w:pStyle w:val="BodyText"/>
        <w:spacing w:before="1" w:line="216" w:lineRule="auto"/>
        <w:ind w:left="845"/>
        <w:sectPr>
          <w:pgSz w:w="11900" w:h="16840"/>
          <w:pgMar w:top="1249" w:right="1734" w:bottom="0" w:left="1785" w:header="0" w:footer="0" w:gutter="0"/>
          <w:pgNumType w:start="7"/>
          <w:cols w:space="708"/>
        </w:sectPr>
      </w:pPr>
      <w:r>
        <w:rPr>
          <w:spacing w:val="4"/>
        </w:rPr>
        <w:t>平均利用率&gt;60%,就认为负载较高，可能应影响语音质量。</w:t>
      </w:r>
    </w:p>
    <w:p>
      <w:pPr>
        <w:pStyle w:val="BodyText"/>
        <w:spacing w:before="157" w:line="219" w:lineRule="auto"/>
        <w:ind w:left="845"/>
      </w:pPr>
      <w:r>
        <w:rPr>
          <w:spacing w:val="-4"/>
        </w:rPr>
        <w:t>需要进行高负荷场景下的参数配置核查。</w:t>
      </w:r>
    </w:p>
    <w:p>
      <w:pPr>
        <w:pStyle w:val="BodyText"/>
        <w:spacing w:before="149" w:line="219" w:lineRule="auto"/>
        <w:ind w:left="434"/>
      </w:pPr>
      <w:r>
        <w:rPr>
          <w:spacing w:val="-4"/>
        </w:rPr>
        <w:t>√</w:t>
      </w:r>
      <w:r>
        <w:rPr>
          <w:spacing w:val="26"/>
        </w:rPr>
        <w:t xml:space="preserve">  </w:t>
      </w:r>
      <w:r>
        <w:rPr>
          <w:spacing w:val="-4"/>
        </w:rPr>
        <w:t>该问题影响范围为高话务站点，基于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eRan8.1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-4"/>
        </w:rPr>
        <w:t>版本解决方案有两个：</w:t>
      </w:r>
    </w:p>
    <w:p>
      <w:pPr>
        <w:spacing w:line="219" w:lineRule="auto"/>
        <w:sectPr>
          <w:type w:val="nextPage"/>
          <w:pgSz w:w="11900" w:h="16840"/>
          <w:pgMar w:top="1249" w:right="1734" w:bottom="0" w:left="1785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42" w:line="220" w:lineRule="auto"/>
        <w:ind w:left="840"/>
      </w:pPr>
      <w:r>
        <w:rPr>
          <w:spacing w:val="-3"/>
        </w:rPr>
        <w:t>方案一：</w:t>
      </w:r>
    </w:p>
    <w:p>
      <w:pPr>
        <w:pStyle w:val="BodyText"/>
        <w:spacing w:before="169" w:line="219" w:lineRule="auto"/>
        <w:ind w:left="840"/>
      </w:pPr>
      <w:r>
        <w:rPr>
          <w:spacing w:val="-1"/>
        </w:rPr>
        <w:t>执行</w:t>
      </w:r>
      <w:r>
        <w:rPr>
          <w:rFonts w:ascii="Times New Roman" w:eastAsia="Times New Roman" w:hAnsi="Times New Roman" w:cs="Times New Roman"/>
          <w:spacing w:val="-1"/>
        </w:rPr>
        <w:t>VoLTE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SR  </w:t>
      </w:r>
      <w:r>
        <w:rPr>
          <w:spacing w:val="-1"/>
        </w:rPr>
        <w:t>优于数据业务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SR </w:t>
      </w:r>
      <w:r>
        <w:rPr>
          <w:spacing w:val="-1"/>
        </w:rPr>
        <w:t>调度优化参数，建议整网执行：</w:t>
      </w:r>
    </w:p>
    <w:p>
      <w:pPr>
        <w:spacing w:before="148" w:line="363" w:lineRule="exact"/>
        <w:ind w:left="84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4"/>
          <w:sz w:val="21"/>
          <w:szCs w:val="21"/>
        </w:rPr>
        <w:t>MOD    eNBCellRsvdPara:LocalCellld=1-6,RsvdSwPara3=RsvdSwP</w:t>
      </w:r>
      <w:r>
        <w:rPr>
          <w:rFonts w:ascii="Times New Roman" w:eastAsia="Times New Roman" w:hAnsi="Times New Roman" w:cs="Times New Roman"/>
          <w:spacing w:val="-1"/>
          <w:position w:val="14"/>
          <w:sz w:val="21"/>
          <w:szCs w:val="21"/>
        </w:rPr>
        <w:t>ara3_bitl-1;</w:t>
      </w:r>
    </w:p>
    <w:p>
      <w:pPr>
        <w:pStyle w:val="BodyText"/>
        <w:spacing w:line="220" w:lineRule="auto"/>
        <w:ind w:left="840"/>
      </w:pPr>
      <w:r>
        <w:rPr>
          <w:spacing w:val="-9"/>
        </w:rPr>
        <w:t>或者方案二：</w:t>
      </w:r>
    </w:p>
    <w:p>
      <w:pPr>
        <w:pStyle w:val="BodyText"/>
        <w:spacing w:before="165" w:line="412" w:lineRule="exact"/>
        <w:ind w:left="840"/>
      </w:pPr>
      <w:r>
        <w:rPr>
          <w:spacing w:val="6"/>
          <w:position w:val="15"/>
        </w:rPr>
        <w:t>修改高话务站点子帧3/8,上下行</w:t>
      </w:r>
      <w:r>
        <w:rPr>
          <w:spacing w:val="-46"/>
          <w:position w:val="15"/>
        </w:rPr>
        <w:t xml:space="preserve"> </w:t>
      </w:r>
      <w:r>
        <w:rPr>
          <w:position w:val="15"/>
        </w:rPr>
        <w:t>CCE</w:t>
      </w:r>
      <w:r>
        <w:rPr>
          <w:spacing w:val="67"/>
          <w:position w:val="15"/>
        </w:rPr>
        <w:t xml:space="preserve"> </w:t>
      </w:r>
      <w:r>
        <w:rPr>
          <w:spacing w:val="6"/>
          <w:position w:val="15"/>
        </w:rPr>
        <w:t>占比10:1,保证上行调度</w:t>
      </w:r>
      <w:r>
        <w:rPr>
          <w:position w:val="15"/>
        </w:rPr>
        <w:t>CCE</w:t>
      </w:r>
      <w:r>
        <w:rPr>
          <w:spacing w:val="76"/>
          <w:position w:val="15"/>
        </w:rPr>
        <w:t xml:space="preserve"> </w:t>
      </w:r>
      <w:r>
        <w:rPr>
          <w:spacing w:val="6"/>
          <w:position w:val="15"/>
        </w:rPr>
        <w:t>充足</w:t>
      </w:r>
    </w:p>
    <w:p>
      <w:pPr>
        <w:spacing w:line="191" w:lineRule="auto"/>
        <w:ind w:left="84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MOD ENBCELLRSVDPARA:LocalCellId=3,Rsvd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Para52=10;</w:t>
      </w:r>
    </w:p>
    <w:p>
      <w:pPr>
        <w:pStyle w:val="BodyText"/>
        <w:spacing w:before="165" w:line="219" w:lineRule="auto"/>
        <w:ind w:left="4"/>
        <w:outlineLvl w:val="6"/>
        <w:rPr>
          <w:sz w:val="28"/>
          <w:szCs w:val="28"/>
        </w:rPr>
      </w:pPr>
      <w:r>
        <w:rPr>
          <w:b/>
          <w:bCs/>
          <w:sz w:val="28"/>
          <w:szCs w:val="28"/>
        </w:rPr>
        <w:t>3.</w:t>
      </w:r>
      <w:r>
        <w:rPr>
          <w:spacing w:val="9"/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>干扰影响</w:t>
      </w:r>
    </w:p>
    <w:p>
      <w:pPr>
        <w:pStyle w:val="BodyText"/>
        <w:spacing w:before="230" w:line="352" w:lineRule="auto"/>
        <w:ind w:left="419" w:right="93"/>
        <w:jc w:val="both"/>
        <w:rPr>
          <w:rFonts w:ascii="Times New Roman" w:eastAsia="Times New Roman" w:hAnsi="Times New Roman" w:cs="Times New Roman"/>
        </w:rPr>
      </w:pPr>
      <w:r>
        <w:t>上行干扰直接影响上行丢包，从而影响</w:t>
      </w:r>
      <w:r>
        <w:rPr>
          <w:spacing w:val="-62"/>
        </w:rPr>
        <w:t xml:space="preserve"> </w:t>
      </w:r>
      <w:r>
        <w:t>MOS</w:t>
      </w:r>
      <w:r>
        <w:rPr>
          <w:spacing w:val="91"/>
        </w:rPr>
        <w:t xml:space="preserve"> </w:t>
      </w:r>
      <w:r>
        <w:rPr>
          <w:spacing w:val="-1"/>
        </w:rPr>
        <w:t>值。根据小区受干扰水平分析MOS  值随</w:t>
      </w:r>
      <w:r>
        <w:t xml:space="preserve"> </w:t>
      </w:r>
      <w:r>
        <w:rPr>
          <w:spacing w:val="1"/>
        </w:rPr>
        <w:t>小区每</w:t>
      </w:r>
      <w:r>
        <w:rPr>
          <w:rFonts w:ascii="Times New Roman" w:eastAsia="Times New Roman" w:hAnsi="Times New Roman" w:cs="Times New Roman"/>
        </w:rPr>
        <w:t>RB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平均干扰电平值变化分布如下图，可见平均每</w:t>
      </w:r>
      <w:r>
        <w:rPr>
          <w:rFonts w:ascii="Times New Roman" w:eastAsia="Times New Roman" w:hAnsi="Times New Roman" w:cs="Times New Roman"/>
        </w:rPr>
        <w:t>RB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干</w:t>
      </w:r>
      <w:r>
        <w:t>扰电平值大于-105</w:t>
      </w:r>
      <w:r>
        <w:rPr>
          <w:rFonts w:ascii="Times New Roman" w:eastAsia="Times New Roman" w:hAnsi="Times New Roman" w:cs="Times New Roman"/>
        </w:rPr>
        <w:t>dBm</w:t>
      </w:r>
    </w:p>
    <w:p>
      <w:pPr>
        <w:pStyle w:val="BodyText"/>
        <w:spacing w:line="219" w:lineRule="auto"/>
        <w:ind w:left="419"/>
      </w:pPr>
      <w:r>
        <w:rPr>
          <w:spacing w:val="-9"/>
        </w:rPr>
        <w:t>时，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 xml:space="preserve">MOS </w:t>
      </w:r>
      <w:r>
        <w:rPr>
          <w:spacing w:val="-9"/>
        </w:rPr>
        <w:t>分恶化较为明显。</w:t>
      </w:r>
    </w:p>
    <w:p>
      <w:pPr>
        <w:pStyle w:val="BodyText"/>
        <w:spacing w:before="117" w:line="430" w:lineRule="exact"/>
        <w:ind w:right="40"/>
        <w:jc w:val="right"/>
        <w:rPr>
          <w:rFonts w:ascii="Times New Roman" w:eastAsia="Times New Roman" w:hAnsi="Times New Roman" w:cs="Times New Roman"/>
        </w:rPr>
      </w:pPr>
      <w:r>
        <w:rPr>
          <w:spacing w:val="-2"/>
          <w:position w:val="17"/>
        </w:rPr>
        <w:t>√</w:t>
      </w:r>
      <w:r>
        <w:rPr>
          <w:spacing w:val="37"/>
          <w:position w:val="17"/>
        </w:rPr>
        <w:t xml:space="preserve">  </w:t>
      </w:r>
      <w:r>
        <w:rPr>
          <w:spacing w:val="-2"/>
          <w:position w:val="17"/>
        </w:rPr>
        <w:t>查看</w:t>
      </w:r>
      <w:r>
        <w:rPr>
          <w:rFonts w:ascii="Times New Roman" w:eastAsia="Times New Roman" w:hAnsi="Times New Roman" w:cs="Times New Roman"/>
          <w:spacing w:val="-2"/>
          <w:position w:val="17"/>
        </w:rPr>
        <w:t>MOS</w:t>
      </w:r>
      <w:r>
        <w:rPr>
          <w:rFonts w:ascii="Times New Roman" w:eastAsia="Times New Roman" w:hAnsi="Times New Roman" w:cs="Times New Roman"/>
          <w:spacing w:val="17"/>
          <w:w w:val="101"/>
          <w:position w:val="17"/>
        </w:rPr>
        <w:t xml:space="preserve"> </w:t>
      </w:r>
      <w:r>
        <w:rPr>
          <w:spacing w:val="-2"/>
          <w:position w:val="17"/>
        </w:rPr>
        <w:t>分低点区域</w:t>
      </w:r>
      <w:r>
        <w:rPr>
          <w:spacing w:val="-24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>TOP</w:t>
      </w:r>
      <w:r>
        <w:rPr>
          <w:rFonts w:ascii="Times New Roman" w:eastAsia="Times New Roman" w:hAnsi="Times New Roman" w:cs="Times New Roman"/>
          <w:spacing w:val="-13"/>
          <w:position w:val="17"/>
        </w:rPr>
        <w:t xml:space="preserve"> </w:t>
      </w:r>
      <w:r>
        <w:rPr>
          <w:spacing w:val="-2"/>
          <w:position w:val="17"/>
        </w:rPr>
        <w:t>小区的上行干扰话统数据，如果</w:t>
      </w:r>
      <w:r>
        <w:rPr>
          <w:spacing w:val="-21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>L.UL.Interference.Avg</w:t>
      </w:r>
    </w:p>
    <w:p>
      <w:pPr>
        <w:pStyle w:val="BodyText"/>
        <w:spacing w:line="212" w:lineRule="auto"/>
        <w:ind w:left="840"/>
      </w:pPr>
      <w:r>
        <w:rPr>
          <w:rFonts w:ascii="Times New Roman" w:eastAsia="Times New Roman" w:hAnsi="Times New Roman" w:cs="Times New Roman"/>
          <w:spacing w:val="-2"/>
        </w:rPr>
        <w:t xml:space="preserve">&gt;=-105dBm,    </w:t>
      </w:r>
      <w:r>
        <w:rPr>
          <w:spacing w:val="-2"/>
        </w:rPr>
        <w:t>则初步判断很有可能存在上行干</w:t>
      </w:r>
      <w:r>
        <w:rPr>
          <w:spacing w:val="-3"/>
        </w:rPr>
        <w:t>扰；</w:t>
      </w:r>
    </w:p>
    <w:p>
      <w:pPr>
        <w:pStyle w:val="BodyText"/>
        <w:spacing w:before="149" w:line="367" w:lineRule="auto"/>
        <w:ind w:left="839" w:right="135" w:hanging="420"/>
      </w:pPr>
      <w:r>
        <w:rPr>
          <w:spacing w:val="3"/>
        </w:rPr>
        <w:t xml:space="preserve">√  </w:t>
      </w:r>
      <w:r>
        <w:rPr>
          <w:rFonts w:ascii="Times New Roman" w:eastAsia="Times New Roman" w:hAnsi="Times New Roman" w:cs="Times New Roman"/>
        </w:rPr>
        <w:t>DT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测试</w:t>
      </w:r>
      <w:r>
        <w:rPr>
          <w:rFonts w:ascii="Times New Roman" w:eastAsia="Times New Roman" w:hAnsi="Times New Roman" w:cs="Times New Roman"/>
        </w:rPr>
        <w:t>log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3"/>
        </w:rPr>
        <w:t>中，查看终端上行发射功率是否存在大幅提升(表现为整网路测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log  </w:t>
      </w:r>
      <w:r>
        <w:rPr>
          <w:spacing w:val="2"/>
        </w:rPr>
        <w:t>的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UE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发射功率分布中，满功率比例明显增加，例如满功率比例增加15%以上),</w:t>
      </w:r>
      <w:r>
        <w:t xml:space="preserve"> </w:t>
      </w:r>
      <w:r>
        <w:rPr>
          <w:spacing w:val="-1"/>
        </w:rPr>
        <w:t>并且M2000</w:t>
      </w:r>
      <w:r>
        <w:rPr>
          <w:spacing w:val="44"/>
        </w:rPr>
        <w:t xml:space="preserve"> </w:t>
      </w:r>
      <w:r>
        <w:rPr>
          <w:spacing w:val="-1"/>
        </w:rPr>
        <w:t>上的上行接收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SINR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spacing w:val="-1"/>
        </w:rPr>
        <w:t>水平降低。当两者同时满足时，可以断定存在上</w:t>
      </w:r>
    </w:p>
    <w:p>
      <w:pPr>
        <w:pStyle w:val="BodyText"/>
        <w:spacing w:before="1" w:line="218" w:lineRule="auto"/>
        <w:ind w:left="840"/>
      </w:pPr>
      <w:r>
        <w:rPr>
          <w:spacing w:val="-7"/>
        </w:rPr>
        <w:t>行干扰，需要进行干扰排查；</w:t>
      </w:r>
    </w:p>
    <w:p>
      <w:pPr>
        <w:pStyle w:val="BodyText"/>
        <w:spacing w:before="182" w:line="219" w:lineRule="auto"/>
        <w:ind w:left="4"/>
        <w:outlineLvl w:val="6"/>
        <w:rPr>
          <w:sz w:val="28"/>
          <w:szCs w:val="28"/>
        </w:rPr>
      </w:pPr>
      <w:r>
        <w:rPr>
          <w:b/>
          <w:bCs/>
          <w:sz w:val="28"/>
          <w:szCs w:val="28"/>
        </w:rPr>
        <w:t>4.</w:t>
      </w:r>
      <w:r>
        <w:rPr>
          <w:spacing w:val="43"/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>切换事件影响</w:t>
      </w:r>
    </w:p>
    <w:p>
      <w:pPr>
        <w:pStyle w:val="BodyText"/>
        <w:spacing w:before="198" w:line="410" w:lineRule="exact"/>
        <w:ind w:left="419"/>
      </w:pPr>
      <w:r>
        <w:rPr>
          <w:spacing w:val="-2"/>
          <w:position w:val="15"/>
        </w:rPr>
        <w:t>分析路测数据，确认低分点评分周期内是否有切换慢、切换频繁、切换失败、</w:t>
      </w:r>
    </w:p>
    <w:p>
      <w:pPr>
        <w:pStyle w:val="BodyText"/>
        <w:spacing w:line="219" w:lineRule="auto"/>
        <w:ind w:left="419"/>
      </w:pPr>
      <w:r>
        <w:rPr>
          <w:rFonts w:ascii="Times New Roman" w:eastAsia="Times New Roman" w:hAnsi="Times New Roman" w:cs="Times New Roman"/>
          <w:spacing w:val="-1"/>
        </w:rPr>
        <w:t>eSRVCC</w:t>
      </w:r>
      <w:r>
        <w:rPr>
          <w:rFonts w:ascii="Times New Roman" w:eastAsia="Times New Roman" w:hAnsi="Times New Roman" w:cs="Times New Roman"/>
          <w:spacing w:val="46"/>
          <w:w w:val="101"/>
        </w:rPr>
        <w:t xml:space="preserve"> </w:t>
      </w:r>
      <w:r>
        <w:rPr>
          <w:spacing w:val="-1"/>
        </w:rPr>
        <w:t>切换或掉话等，从而确认切换是否为导致低分的原因</w:t>
      </w:r>
    </w:p>
    <w:p>
      <w:pPr>
        <w:pStyle w:val="BodyText"/>
        <w:spacing w:before="171" w:line="219" w:lineRule="auto"/>
        <w:ind w:left="419"/>
      </w:pPr>
      <w:r>
        <w:rPr>
          <w:spacing w:val="-3"/>
        </w:rPr>
        <w:t>√  系统内切换过程中对</w:t>
      </w:r>
      <w:r>
        <w:rPr>
          <w:rFonts w:ascii="Times New Roman" w:eastAsia="Times New Roman" w:hAnsi="Times New Roman" w:cs="Times New Roman"/>
          <w:spacing w:val="-3"/>
        </w:rPr>
        <w:t xml:space="preserve">MOS </w:t>
      </w:r>
      <w:r>
        <w:rPr>
          <w:spacing w:val="-3"/>
        </w:rPr>
        <w:t>有影响：系统内切换对</w:t>
      </w:r>
      <w:r>
        <w:rPr>
          <w:rFonts w:ascii="Times New Roman" w:eastAsia="Times New Roman" w:hAnsi="Times New Roman" w:cs="Times New Roman"/>
          <w:spacing w:val="-3"/>
        </w:rPr>
        <w:t xml:space="preserve">MOS </w:t>
      </w:r>
      <w:r>
        <w:rPr>
          <w:spacing w:val="-3"/>
        </w:rPr>
        <w:t>值并不一定影响非常大，</w:t>
      </w:r>
    </w:p>
    <w:p>
      <w:pPr>
        <w:pStyle w:val="BodyText"/>
        <w:spacing w:before="138" w:line="216" w:lineRule="auto"/>
        <w:ind w:left="840"/>
      </w:pPr>
      <w:r>
        <w:rPr>
          <w:rFonts w:ascii="Times New Roman" w:eastAsia="Times New Roman" w:hAnsi="Times New Roman" w:cs="Times New Roman"/>
          <w:spacing w:val="-1"/>
        </w:rPr>
        <w:t>RSRP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1"/>
        </w:rPr>
        <w:t>较好地方切换</w:t>
      </w:r>
      <w:r>
        <w:rPr>
          <w:rFonts w:ascii="Times New Roman" w:eastAsia="Times New Roman" w:hAnsi="Times New Roman" w:cs="Times New Roman"/>
          <w:spacing w:val="-1"/>
        </w:rPr>
        <w:t xml:space="preserve">MOS </w:t>
      </w:r>
      <w:r>
        <w:rPr>
          <w:spacing w:val="-1"/>
        </w:rPr>
        <w:t>值下降0.1~0.5,而乒乓切换影响较大，</w:t>
      </w:r>
      <w:r>
        <w:rPr>
          <w:rFonts w:ascii="Times New Roman" w:eastAsia="Times New Roman" w:hAnsi="Times New Roman" w:cs="Times New Roman"/>
          <w:spacing w:val="-1"/>
        </w:rPr>
        <w:t>M</w:t>
      </w:r>
      <w:r>
        <w:rPr>
          <w:rFonts w:ascii="Times New Roman" w:eastAsia="Times New Roman" w:hAnsi="Times New Roman" w:cs="Times New Roman"/>
          <w:spacing w:val="-2"/>
        </w:rPr>
        <w:t>OS</w:t>
      </w:r>
      <w:r>
        <w:rPr>
          <w:rFonts w:ascii="Times New Roman" w:eastAsia="Times New Roman" w:hAnsi="Times New Roman" w:cs="Times New Roman"/>
          <w:spacing w:val="36"/>
          <w:w w:val="101"/>
        </w:rPr>
        <w:t xml:space="preserve"> </w:t>
      </w:r>
      <w:r>
        <w:rPr>
          <w:spacing w:val="-2"/>
        </w:rPr>
        <w:t>值下降</w:t>
      </w:r>
    </w:p>
    <w:p>
      <w:pPr>
        <w:pStyle w:val="BodyText"/>
        <w:spacing w:before="165" w:line="353" w:lineRule="auto"/>
        <w:ind w:left="840" w:right="148"/>
      </w:pPr>
      <w:r>
        <w:rPr>
          <w:spacing w:val="8"/>
        </w:rPr>
        <w:t>0.5~1.5分。路测工具间隔10</w:t>
      </w:r>
      <w:r>
        <w:rPr>
          <w:rFonts w:ascii="Times New Roman" w:eastAsia="Times New Roman" w:hAnsi="Times New Roman" w:cs="Times New Roman"/>
          <w:spacing w:val="8"/>
        </w:rPr>
        <w:t>S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spacing w:val="8"/>
        </w:rPr>
        <w:t>采集一次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>MOS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值(10</w:t>
      </w:r>
      <w:r>
        <w:rPr>
          <w:rFonts w:ascii="Times New Roman" w:eastAsia="Times New Roman" w:hAnsi="Times New Roman" w:cs="Times New Roman"/>
          <w:spacing w:val="8"/>
        </w:rPr>
        <w:t xml:space="preserve">S </w:t>
      </w:r>
      <w:r>
        <w:rPr>
          <w:spacing w:val="8"/>
        </w:rPr>
        <w:t>平均值),如果采集到切</w:t>
      </w:r>
      <w:r>
        <w:t xml:space="preserve"> </w:t>
      </w:r>
      <w:r>
        <w:rPr>
          <w:spacing w:val="-1"/>
        </w:rPr>
        <w:t>换过程的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MOS,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</w:t>
      </w:r>
      <w:r>
        <w:rPr>
          <w:spacing w:val="-1"/>
        </w:rPr>
        <w:t>测试结果就会偏低。在分析路</w:t>
      </w:r>
      <w:r>
        <w:rPr>
          <w:spacing w:val="-2"/>
        </w:rPr>
        <w:t>测数据时，需要关注低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MOS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2"/>
        </w:rPr>
        <w:t>区域</w:t>
      </w:r>
    </w:p>
    <w:p>
      <w:pPr>
        <w:pStyle w:val="BodyText"/>
        <w:spacing w:line="220" w:lineRule="auto"/>
        <w:ind w:left="840"/>
      </w:pPr>
      <w:r>
        <w:rPr>
          <w:spacing w:val="-5"/>
        </w:rPr>
        <w:t>是否有切换或者乒乓切换发生。</w:t>
      </w:r>
    </w:p>
    <w:p>
      <w:pPr>
        <w:pStyle w:val="BodyText"/>
        <w:spacing w:before="165" w:line="212" w:lineRule="auto"/>
        <w:ind w:left="419"/>
      </w:pPr>
      <w:r>
        <w:t>√  切换失败影响，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UE </w:t>
      </w:r>
      <w:r>
        <w:t>收到切换命令后，启动T304</w:t>
      </w:r>
      <w:r>
        <w:rPr>
          <w:spacing w:val="41"/>
        </w:rPr>
        <w:t xml:space="preserve"> </w:t>
      </w:r>
      <w:r>
        <w:t>(系统内500</w:t>
      </w:r>
      <w:r>
        <w:rPr>
          <w:rFonts w:ascii="Times New Roman" w:eastAsia="Times New Roman" w:hAnsi="Times New Roman" w:cs="Times New Roman"/>
        </w:rPr>
        <w:t xml:space="preserve">ms;  </w:t>
      </w:r>
      <w:r>
        <w:t>到</w:t>
      </w:r>
    </w:p>
    <w:p>
      <w:pPr>
        <w:pStyle w:val="BodyText"/>
        <w:spacing w:before="190" w:line="353" w:lineRule="auto"/>
        <w:ind w:left="840" w:right="241"/>
      </w:pPr>
      <w:r>
        <w:t>GERAN8000ms),   定时器超时，</w:t>
      </w:r>
      <w:r>
        <w:rPr>
          <w:spacing w:val="-1"/>
        </w:rPr>
        <w:t>仍然没有完成切换，UE</w:t>
      </w:r>
      <w:r>
        <w:rPr>
          <w:spacing w:val="28"/>
        </w:rPr>
        <w:t xml:space="preserve"> </w:t>
      </w:r>
      <w:r>
        <w:rPr>
          <w:spacing w:val="-1"/>
        </w:rPr>
        <w:t>侧丢弃切换命令里边携</w:t>
      </w:r>
      <w:r>
        <w:t xml:space="preserve"> </w:t>
      </w:r>
      <w:r>
        <w:rPr>
          <w:spacing w:val="1"/>
        </w:rPr>
        <w:t>带的专用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</w:rPr>
        <w:t>Preamble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1"/>
        </w:rPr>
        <w:t>恢复小区的原来配置，发起重建</w:t>
      </w:r>
      <w:r>
        <w:t>，重建期间的</w:t>
      </w:r>
      <w:r>
        <w:rPr>
          <w:rFonts w:ascii="Times New Roman" w:eastAsia="Times New Roman" w:hAnsi="Times New Roman" w:cs="Times New Roman"/>
        </w:rPr>
        <w:t>MOS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t>会降低</w:t>
      </w:r>
    </w:p>
    <w:p>
      <w:pPr>
        <w:pStyle w:val="BodyText"/>
        <w:spacing w:line="220" w:lineRule="auto"/>
        <w:ind w:left="840"/>
      </w:pPr>
      <w:r>
        <w:rPr>
          <w:spacing w:val="-2"/>
        </w:rPr>
        <w:t>到1.5左右。</w:t>
      </w:r>
    </w:p>
    <w:p>
      <w:pPr>
        <w:pStyle w:val="BodyText"/>
        <w:spacing w:before="130" w:line="369" w:lineRule="auto"/>
        <w:ind w:left="839" w:right="80" w:hanging="420"/>
      </w:pPr>
      <w:r>
        <w:rPr>
          <w:spacing w:val="-1"/>
        </w:rPr>
        <w:t>√</w:t>
      </w:r>
      <w:r>
        <w:rPr>
          <w:spacing w:val="30"/>
        </w:rPr>
        <w:t xml:space="preserve">  </w:t>
      </w:r>
      <w:r>
        <w:rPr>
          <w:rFonts w:ascii="Times New Roman" w:eastAsia="Times New Roman" w:hAnsi="Times New Roman" w:cs="Times New Roman"/>
          <w:spacing w:val="-1"/>
        </w:rPr>
        <w:t xml:space="preserve">LTE </w:t>
      </w:r>
      <w:r>
        <w:rPr>
          <w:spacing w:val="-1"/>
        </w:rPr>
        <w:t>语音评估算法使用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POLQA </w:t>
      </w:r>
      <w:r>
        <w:rPr>
          <w:spacing w:val="-1"/>
        </w:rPr>
        <w:t>算法进行评估，主要是用来评估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WB </w:t>
      </w:r>
      <w:r>
        <w:rPr>
          <w:spacing w:val="-1"/>
        </w:rPr>
        <w:t>的，而2</w:t>
      </w:r>
      <w:r>
        <w:rPr>
          <w:rFonts w:ascii="Times New Roman" w:eastAsia="Times New Roman" w:hAnsi="Times New Roman" w:cs="Times New Roman"/>
          <w:spacing w:val="-1"/>
        </w:rPr>
        <w:t xml:space="preserve">G </w:t>
      </w:r>
      <w:r>
        <w:rPr>
          <w:rFonts w:ascii="Times New Roman" w:eastAsia="Times New Roman" w:hAnsi="Times New Roman" w:cs="Times New Roman"/>
          <w:spacing w:val="-2"/>
        </w:rPr>
        <w:t xml:space="preserve">   </w:t>
      </w:r>
      <w:r>
        <w:rPr>
          <w:spacing w:val="3"/>
        </w:rPr>
        <w:t>是属于</w:t>
      </w:r>
      <w:r>
        <w:rPr>
          <w:rFonts w:ascii="Times New Roman" w:eastAsia="Times New Roman" w:hAnsi="Times New Roman" w:cs="Times New Roman"/>
        </w:rPr>
        <w:t>NB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3"/>
        </w:rPr>
        <w:t>的，用这种算法评估2</w:t>
      </w:r>
      <w:r>
        <w:rPr>
          <w:rFonts w:ascii="Times New Roman" w:eastAsia="Times New Roman" w:hAnsi="Times New Roman" w:cs="Times New Roman"/>
        </w:rPr>
        <w:t>G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</w:rPr>
        <w:t>MOS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值是不合适，</w:t>
      </w:r>
      <w:r>
        <w:rPr>
          <w:rFonts w:ascii="Times New Roman" w:eastAsia="Times New Roman" w:hAnsi="Times New Roman" w:cs="Times New Roman"/>
        </w:rPr>
        <w:t>MOS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值下降1.5~2.0分，</w:t>
      </w:r>
    </w:p>
    <w:p>
      <w:pPr>
        <w:pStyle w:val="BodyText"/>
        <w:spacing w:line="219" w:lineRule="auto"/>
        <w:ind w:left="840"/>
      </w:pPr>
      <w:r>
        <w:rPr>
          <w:spacing w:val="-3"/>
        </w:rPr>
        <w:t>影响较大；如下图所示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SRVCC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到</w:t>
      </w:r>
      <w:r>
        <w:rPr>
          <w:spacing w:val="-33"/>
        </w:rPr>
        <w:t xml:space="preserve"> </w:t>
      </w:r>
      <w:r>
        <w:rPr>
          <w:spacing w:val="-3"/>
        </w:rPr>
        <w:t>2</w:t>
      </w:r>
      <w:r>
        <w:rPr>
          <w:rFonts w:ascii="Times New Roman" w:eastAsia="Times New Roman" w:hAnsi="Times New Roman" w:cs="Times New Roman"/>
          <w:spacing w:val="-3"/>
        </w:rPr>
        <w:t>G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-3"/>
        </w:rPr>
        <w:t>后</w:t>
      </w:r>
      <w:r>
        <w:rPr>
          <w:rFonts w:ascii="Times New Roman" w:eastAsia="Times New Roman" w:hAnsi="Times New Roman" w:cs="Times New Roman"/>
          <w:spacing w:val="-3"/>
        </w:rPr>
        <w:t>MOS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3"/>
        </w:rPr>
        <w:t>值：</w:t>
      </w:r>
    </w:p>
    <w:p>
      <w:pPr>
        <w:pStyle w:val="BodyText"/>
        <w:spacing w:before="180" w:line="219" w:lineRule="auto"/>
        <w:ind w:left="4"/>
        <w:outlineLvl w:val="6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5.</w:t>
      </w:r>
      <w:r>
        <w:rPr>
          <w:spacing w:val="-2"/>
          <w:sz w:val="28"/>
          <w:szCs w:val="28"/>
        </w:rPr>
        <w:t xml:space="preserve">    </w:t>
      </w:r>
      <w:r>
        <w:rPr>
          <w:b/>
          <w:bCs/>
          <w:spacing w:val="-2"/>
          <w:sz w:val="28"/>
          <w:szCs w:val="28"/>
        </w:rPr>
        <w:t>无线网络优化提升动作</w:t>
      </w:r>
    </w:p>
    <w:p>
      <w:pPr>
        <w:pStyle w:val="BodyText"/>
        <w:spacing w:before="209" w:line="219" w:lineRule="auto"/>
      </w:pPr>
      <w:r>
        <w:rPr>
          <w:spacing w:val="-3"/>
        </w:rPr>
        <w:t>结合空口侧的影响因素，总结网络优化主要动作如下：</w:t>
      </w:r>
    </w:p>
    <w:p>
      <w:pPr>
        <w:spacing w:line="219" w:lineRule="auto"/>
        <w:sectPr>
          <w:pgSz w:w="11900" w:h="16840"/>
          <w:pgMar w:top="1287" w:right="1785" w:bottom="0" w:left="1780" w:header="0" w:footer="0" w:gutter="0"/>
          <w:pgNumType w:start="9"/>
          <w:cols w:space="708"/>
        </w:sectPr>
      </w:pPr>
    </w:p>
    <w:tbl>
      <w:tblPr>
        <w:tblStyle w:val="TableNormal4"/>
        <w:tblW w:w="9400" w:type="dxa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"/>
        <w:gridCol w:w="1508"/>
        <w:gridCol w:w="7178"/>
      </w:tblGrid>
      <w:tr>
        <w:tblPrEx>
          <w:tblW w:w="9400" w:type="dxa"/>
          <w:tblInd w:w="10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714" w:type="dxa"/>
            <w:shd w:val="clear" w:color="auto" w:fill="D8D8D8"/>
            <w:vAlign w:val="top"/>
          </w:tcPr>
          <w:p>
            <w:pPr>
              <w:pStyle w:val="TableText"/>
              <w:spacing w:before="130" w:line="221" w:lineRule="auto"/>
              <w:ind w:left="167"/>
              <w:rPr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序号</w:t>
            </w:r>
          </w:p>
        </w:tc>
        <w:tc>
          <w:tcPr>
            <w:tcW w:w="1508" w:type="dxa"/>
            <w:shd w:val="clear" w:color="auto" w:fill="D9D9D9"/>
            <w:vAlign w:val="top"/>
          </w:tcPr>
          <w:p>
            <w:pPr>
              <w:pStyle w:val="TableText"/>
              <w:spacing w:before="130" w:line="220" w:lineRule="auto"/>
              <w:ind w:left="383"/>
              <w:rPr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动作名称</w:t>
            </w:r>
          </w:p>
        </w:tc>
        <w:tc>
          <w:tcPr>
            <w:tcW w:w="7178" w:type="dxa"/>
            <w:shd w:val="clear" w:color="auto" w:fill="D9D9D9"/>
            <w:vAlign w:val="top"/>
          </w:tcPr>
          <w:p>
            <w:pPr>
              <w:pStyle w:val="TableText"/>
              <w:spacing w:before="129" w:line="219" w:lineRule="auto"/>
              <w:ind w:left="3245"/>
              <w:rPr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具体操作</w:t>
            </w:r>
          </w:p>
        </w:tc>
      </w:tr>
      <w:tr>
        <w:tblPrEx>
          <w:tblW w:w="9400" w:type="dxa"/>
          <w:tblInd w:w="104" w:type="dxa"/>
          <w:tblLayout w:type="fixed"/>
        </w:tblPrEx>
        <w:trPr>
          <w:trHeight w:val="1258"/>
        </w:trPr>
        <w:tc>
          <w:tcPr>
            <w:tcW w:w="71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4" w:lineRule="auto"/>
              <w:ind w:left="3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08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3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邻区优化</w:t>
            </w:r>
          </w:p>
        </w:tc>
        <w:tc>
          <w:tcPr>
            <w:tcW w:w="7178" w:type="dxa"/>
            <w:vAlign w:val="top"/>
          </w:tcPr>
          <w:p>
            <w:pPr>
              <w:pStyle w:val="TableText"/>
              <w:spacing w:before="247" w:line="269" w:lineRule="auto"/>
              <w:ind w:left="123" w:right="114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华为无线网络可以采用</w:t>
            </w:r>
            <w:r>
              <w:rPr>
                <w:sz w:val="18"/>
                <w:szCs w:val="18"/>
              </w:rPr>
              <w:t>OMStar</w:t>
            </w:r>
            <w:r>
              <w:rPr>
                <w:spacing w:val="2"/>
                <w:sz w:val="18"/>
                <w:szCs w:val="18"/>
              </w:rPr>
              <w:t>工具进行自动邻区优化，包括：1.多配、漏配同频邻区；</w:t>
            </w:r>
            <w:r>
              <w:rPr>
                <w:spacing w:val="1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2.异频邻区超过3个场景的优化；3.eSRVCC邻区优化。解决由于邻区漏配而导致的</w:t>
            </w:r>
          </w:p>
          <w:p>
            <w:pPr>
              <w:pStyle w:val="TableText"/>
              <w:spacing w:before="88" w:line="221" w:lineRule="auto"/>
              <w:ind w:left="123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M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O</w:t>
            </w:r>
            <w:r>
              <w:rPr>
                <w:spacing w:val="-27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S 问</w:t>
            </w:r>
            <w:r>
              <w:rPr>
                <w:spacing w:val="-28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题</w:t>
            </w:r>
          </w:p>
        </w:tc>
      </w:tr>
      <w:tr>
        <w:tblPrEx>
          <w:tblW w:w="9400" w:type="dxa"/>
          <w:tblInd w:w="104" w:type="dxa"/>
          <w:tblLayout w:type="fixed"/>
        </w:tblPrEx>
        <w:trPr>
          <w:trHeight w:val="419"/>
        </w:trPr>
        <w:tc>
          <w:tcPr>
            <w:tcW w:w="714" w:type="dxa"/>
            <w:vAlign w:val="top"/>
          </w:tcPr>
          <w:p>
            <w:pPr>
              <w:pStyle w:val="TableText"/>
              <w:spacing w:before="166" w:line="183" w:lineRule="auto"/>
              <w:ind w:left="3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08" w:type="dxa"/>
            <w:vAlign w:val="top"/>
          </w:tcPr>
          <w:p>
            <w:pPr>
              <w:pStyle w:val="TableText"/>
              <w:spacing w:before="120" w:line="219" w:lineRule="auto"/>
              <w:ind w:left="43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PCl优化</w:t>
            </w:r>
          </w:p>
        </w:tc>
        <w:tc>
          <w:tcPr>
            <w:tcW w:w="7178" w:type="dxa"/>
            <w:vAlign w:val="top"/>
          </w:tcPr>
          <w:p>
            <w:pPr>
              <w:pStyle w:val="TableText"/>
              <w:spacing w:before="120" w:line="219" w:lineRule="auto"/>
              <w:ind w:left="123"/>
              <w:rPr>
                <w:sz w:val="18"/>
                <w:szCs w:val="18"/>
              </w:rPr>
            </w:pPr>
            <w:r>
              <w:rPr>
                <w:spacing w:val="24"/>
                <w:sz w:val="18"/>
                <w:szCs w:val="18"/>
              </w:rPr>
              <w:t>使用SMARTRNO的PCIMOD3检查功能进行PCl检查和优化</w:t>
            </w:r>
          </w:p>
        </w:tc>
      </w:tr>
      <w:tr>
        <w:tblPrEx>
          <w:tblW w:w="9400" w:type="dxa"/>
          <w:tblInd w:w="104" w:type="dxa"/>
          <w:tblLayout w:type="fixed"/>
        </w:tblPrEx>
        <w:trPr>
          <w:trHeight w:val="849"/>
        </w:trPr>
        <w:tc>
          <w:tcPr>
            <w:tcW w:w="71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3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0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上行干扰优化</w:t>
            </w:r>
          </w:p>
        </w:tc>
        <w:tc>
          <w:tcPr>
            <w:tcW w:w="7178" w:type="dxa"/>
            <w:vAlign w:val="top"/>
          </w:tcPr>
          <w:p>
            <w:pPr>
              <w:pStyle w:val="TableText"/>
              <w:spacing w:before="180" w:line="271" w:lineRule="auto"/>
              <w:ind w:left="122" w:right="402" w:hanging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使用OMStar工具支持上行干扰的自动排查，包括杂散、互调等，</w:t>
            </w:r>
            <w:r>
              <w:rPr>
                <w:spacing w:val="-1"/>
                <w:sz w:val="18"/>
                <w:szCs w:val="18"/>
              </w:rPr>
              <w:t>发现并解决上行干扰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</w:rPr>
              <w:t>问题</w:t>
            </w:r>
          </w:p>
        </w:tc>
      </w:tr>
      <w:tr>
        <w:tblPrEx>
          <w:tblW w:w="9400" w:type="dxa"/>
          <w:tblInd w:w="104" w:type="dxa"/>
          <w:tblLayout w:type="fixed"/>
        </w:tblPrEx>
        <w:trPr>
          <w:trHeight w:val="609"/>
        </w:trPr>
        <w:tc>
          <w:tcPr>
            <w:tcW w:w="714" w:type="dxa"/>
            <w:vAlign w:val="top"/>
          </w:tcPr>
          <w:p>
            <w:pPr>
              <w:pStyle w:val="TableText"/>
              <w:spacing w:before="268" w:line="183" w:lineRule="auto"/>
              <w:ind w:left="3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08" w:type="dxa"/>
            <w:vAlign w:val="top"/>
          </w:tcPr>
          <w:p>
            <w:pPr>
              <w:pStyle w:val="TableText"/>
              <w:spacing w:before="222" w:line="219" w:lineRule="auto"/>
              <w:ind w:left="20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基线参数核查</w:t>
            </w:r>
          </w:p>
        </w:tc>
        <w:tc>
          <w:tcPr>
            <w:tcW w:w="7178" w:type="dxa"/>
            <w:vAlign w:val="top"/>
          </w:tcPr>
          <w:p>
            <w:pPr>
              <w:pStyle w:val="TableText"/>
              <w:spacing w:before="49" w:line="343" w:lineRule="exact"/>
              <w:ind w:left="123"/>
              <w:rPr>
                <w:sz w:val="18"/>
                <w:szCs w:val="18"/>
              </w:rPr>
            </w:pPr>
            <w:r>
              <w:rPr>
                <w:position w:val="12"/>
                <w:sz w:val="18"/>
                <w:szCs w:val="18"/>
              </w:rPr>
              <w:t>结合参数配置基线检查参数配置,含eSRVCC、调度参</w:t>
            </w:r>
            <w:r>
              <w:rPr>
                <w:spacing w:val="-1"/>
                <w:position w:val="12"/>
                <w:sz w:val="18"/>
                <w:szCs w:val="18"/>
              </w:rPr>
              <w:t>数和算法、高负荷小区的参数</w:t>
            </w:r>
          </w:p>
          <w:p>
            <w:pPr>
              <w:pStyle w:val="TableText"/>
              <w:spacing w:line="212" w:lineRule="auto"/>
              <w:ind w:left="12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设置、问题规避参数设置等</w:t>
            </w:r>
          </w:p>
        </w:tc>
      </w:tr>
      <w:tr>
        <w:tblPrEx>
          <w:tblW w:w="9400" w:type="dxa"/>
          <w:tblInd w:w="104" w:type="dxa"/>
          <w:tblLayout w:type="fixed"/>
        </w:tblPrEx>
        <w:trPr>
          <w:trHeight w:val="1678"/>
        </w:trPr>
        <w:tc>
          <w:tcPr>
            <w:tcW w:w="71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2" w:lineRule="auto"/>
              <w:ind w:left="3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08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功控参数优化</w:t>
            </w:r>
          </w:p>
        </w:tc>
        <w:tc>
          <w:tcPr>
            <w:tcW w:w="7178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6" w:lineRule="auto"/>
              <w:ind w:left="1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针对大话务场景，调整功控参数PONominalPUCCH=-113,设置过高，初始发射工具增</w:t>
            </w:r>
          </w:p>
          <w:p>
            <w:pPr>
              <w:pStyle w:val="TableText"/>
              <w:spacing w:before="101" w:line="274" w:lineRule="auto"/>
              <w:ind w:left="123" w:right="2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加，提升呼叫建立成功率和减小接入时延，但是会增大上行干扰；</w:t>
            </w:r>
            <w:r>
              <w:rPr>
                <w:spacing w:val="-1"/>
                <w:sz w:val="18"/>
                <w:szCs w:val="18"/>
              </w:rPr>
              <w:t>设置过低，会降低呼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叫建立成功率和增加接入时延。建议针对单小区语音同时在线&gt;40的小区进行调整</w:t>
            </w:r>
          </w:p>
        </w:tc>
      </w:tr>
      <w:tr>
        <w:tblPrEx>
          <w:tblW w:w="9400" w:type="dxa"/>
          <w:tblInd w:w="104" w:type="dxa"/>
          <w:tblLayout w:type="fixed"/>
        </w:tblPrEx>
        <w:trPr>
          <w:trHeight w:val="839"/>
        </w:trPr>
        <w:tc>
          <w:tcPr>
            <w:tcW w:w="7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3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0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3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切换优化</w:t>
            </w:r>
          </w:p>
        </w:tc>
        <w:tc>
          <w:tcPr>
            <w:tcW w:w="7178" w:type="dxa"/>
            <w:vAlign w:val="top"/>
          </w:tcPr>
          <w:p>
            <w:pPr>
              <w:pStyle w:val="TableText"/>
              <w:spacing w:before="184" w:line="275" w:lineRule="auto"/>
              <w:ind w:left="123" w:right="895" w:firstLine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1.优化乒乓切换参数(门限、磁滞、CIO等);2.优化eSRVCC切换参数，包括A2门</w:t>
            </w:r>
            <w:r>
              <w:rPr>
                <w:spacing w:val="18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限、磁滞</w:t>
            </w:r>
          </w:p>
        </w:tc>
      </w:tr>
      <w:tr>
        <w:tblPrEx>
          <w:tblW w:w="9400" w:type="dxa"/>
          <w:tblInd w:w="104" w:type="dxa"/>
          <w:tblLayout w:type="fixed"/>
        </w:tblPrEx>
        <w:trPr>
          <w:trHeight w:val="844"/>
        </w:trPr>
        <w:tc>
          <w:tcPr>
            <w:tcW w:w="7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2" w:lineRule="auto"/>
              <w:ind w:left="3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50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3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覆盖优化</w:t>
            </w:r>
          </w:p>
        </w:tc>
        <w:tc>
          <w:tcPr>
            <w:tcW w:w="717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调整RF参数，包括方向角度、下倾角，解决过覆盖、弱覆盖问题，提</w:t>
            </w:r>
            <w:r>
              <w:rPr>
                <w:spacing w:val="-1"/>
                <w:sz w:val="18"/>
                <w:szCs w:val="18"/>
              </w:rPr>
              <w:t>升SINR和RSRP</w:t>
            </w:r>
          </w:p>
        </w:tc>
      </w:tr>
    </w:tbl>
    <w:p>
      <w:pPr>
        <w:pStyle w:val="BodyText"/>
        <w:spacing w:before="283" w:line="225" w:lineRule="auto"/>
        <w:ind w:left="147"/>
        <w:outlineLvl w:val="6"/>
        <w:rPr>
          <w:rFonts w:ascii="SimHei" w:eastAsia="SimHei" w:hAnsi="SimHei" w:cs="SimHei"/>
        </w:rPr>
      </w:pPr>
      <w:r>
        <w:rPr>
          <w:rFonts w:ascii="SimHei" w:eastAsia="SimHei" w:hAnsi="SimHei" w:cs="SimHei"/>
          <w:b/>
          <w:bCs/>
          <w:spacing w:val="-8"/>
        </w:rPr>
        <w:t>1.2.4</w:t>
      </w:r>
      <w:r>
        <w:rPr>
          <w:rFonts w:ascii="SimHei" w:eastAsia="SimHei" w:hAnsi="SimHei" w:cs="SimHei"/>
          <w:spacing w:val="14"/>
        </w:rPr>
        <w:t xml:space="preserve">  </w:t>
      </w:r>
      <w:r>
        <w:rPr>
          <w:b/>
          <w:bCs/>
          <w:spacing w:val="-8"/>
        </w:rPr>
        <w:t>eNodeB</w:t>
      </w:r>
      <w:r>
        <w:rPr>
          <w:spacing w:val="21"/>
        </w:rPr>
        <w:t xml:space="preserve">  </w:t>
      </w:r>
      <w:r>
        <w:rPr>
          <w:rFonts w:ascii="SimHei" w:eastAsia="SimHei" w:hAnsi="SimHei" w:cs="SimHei"/>
          <w:b/>
          <w:bCs/>
          <w:spacing w:val="-8"/>
        </w:rPr>
        <w:t>优化</w:t>
      </w:r>
    </w:p>
    <w:p>
      <w:pPr>
        <w:pStyle w:val="BodyText"/>
        <w:spacing w:before="192" w:line="219" w:lineRule="auto"/>
        <w:ind w:left="138"/>
        <w:outlineLvl w:val="6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1.</w:t>
      </w:r>
      <w:r>
        <w:rPr>
          <w:spacing w:val="5"/>
          <w:sz w:val="28"/>
          <w:szCs w:val="28"/>
        </w:rPr>
        <w:t xml:space="preserve">    </w:t>
      </w:r>
      <w:r>
        <w:rPr>
          <w:b/>
          <w:bCs/>
          <w:spacing w:val="-5"/>
          <w:sz w:val="28"/>
          <w:szCs w:val="28"/>
        </w:rPr>
        <w:t>算法特性限制</w:t>
      </w:r>
    </w:p>
    <w:p>
      <w:pPr>
        <w:pStyle w:val="BodyText"/>
        <w:spacing w:before="178" w:line="219" w:lineRule="auto"/>
        <w:ind w:left="924"/>
      </w:pPr>
      <w:r>
        <w:rPr>
          <w:rFonts w:ascii="Times New Roman" w:eastAsia="Times New Roman" w:hAnsi="Times New Roman" w:cs="Times New Roman"/>
        </w:rPr>
        <w:t>eNodeB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spacing w:val="1"/>
        </w:rPr>
        <w:t>基线参数配置，参考</w:t>
      </w:r>
      <w:r>
        <w:rPr>
          <w:rFonts w:ascii="Times New Roman" w:eastAsia="Times New Roman" w:hAnsi="Times New Roman" w:cs="Times New Roman"/>
        </w:rPr>
        <w:t>VOLTE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参数配置基线描述，在</w:t>
      </w:r>
      <w:r>
        <w:t>网管平台上检查</w:t>
      </w:r>
    </w:p>
    <w:p>
      <w:pPr>
        <w:pStyle w:val="BodyText"/>
        <w:spacing w:before="147" w:line="424" w:lineRule="exact"/>
        <w:ind w:left="924"/>
      </w:pPr>
      <w:r>
        <w:rPr>
          <w:rFonts w:ascii="Times New Roman" w:eastAsia="Times New Roman" w:hAnsi="Times New Roman" w:cs="Times New Roman"/>
          <w:position w:val="16"/>
        </w:rPr>
        <w:t>eNodeB</w:t>
      </w:r>
      <w:r>
        <w:rPr>
          <w:rFonts w:ascii="Times New Roman" w:eastAsia="Times New Roman" w:hAnsi="Times New Roman" w:cs="Times New Roman"/>
          <w:spacing w:val="37"/>
          <w:w w:val="101"/>
          <w:position w:val="16"/>
        </w:rPr>
        <w:t xml:space="preserve"> </w:t>
      </w:r>
      <w:r>
        <w:rPr>
          <w:spacing w:val="2"/>
          <w:position w:val="16"/>
        </w:rPr>
        <w:t>参数配置，详细参数见《</w:t>
      </w:r>
      <w:r>
        <w:rPr>
          <w:rFonts w:ascii="Times New Roman" w:eastAsia="Times New Roman" w:hAnsi="Times New Roman" w:cs="Times New Roman"/>
          <w:position w:val="16"/>
        </w:rPr>
        <w:t>VoLTE</w:t>
      </w:r>
      <w:r>
        <w:rPr>
          <w:rFonts w:ascii="Times New Roman" w:eastAsia="Times New Roman" w:hAnsi="Times New Roman" w:cs="Times New Roman"/>
          <w:spacing w:val="-12"/>
          <w:position w:val="16"/>
        </w:rPr>
        <w:t xml:space="preserve"> </w:t>
      </w:r>
      <w:r>
        <w:rPr>
          <w:spacing w:val="2"/>
          <w:position w:val="16"/>
        </w:rPr>
        <w:t>参数配置基线(中移动.</w:t>
      </w:r>
      <w:r>
        <w:rPr>
          <w:rFonts w:ascii="Times New Roman" w:eastAsia="Times New Roman" w:hAnsi="Times New Roman" w:cs="Times New Roman"/>
          <w:position w:val="16"/>
        </w:rPr>
        <w:t>xlsx</w:t>
      </w:r>
      <w:r>
        <w:rPr>
          <w:spacing w:val="2"/>
          <w:position w:val="16"/>
        </w:rPr>
        <w:t>》</w:t>
      </w:r>
      <w:r>
        <w:rPr>
          <w:rFonts w:ascii="Times New Roman" w:eastAsia="Times New Roman" w:hAnsi="Times New Roman" w:cs="Times New Roman"/>
          <w:spacing w:val="2"/>
          <w:position w:val="16"/>
        </w:rPr>
        <w:t>;</w:t>
      </w:r>
      <w:r>
        <w:rPr>
          <w:rFonts w:ascii="Times New Roman" w:eastAsia="Times New Roman" w:hAnsi="Times New Roman" w:cs="Times New Roman"/>
          <w:spacing w:val="-18"/>
          <w:position w:val="16"/>
        </w:rPr>
        <w:t xml:space="preserve"> </w:t>
      </w:r>
      <w:r>
        <w:rPr>
          <w:spacing w:val="2"/>
          <w:position w:val="16"/>
        </w:rPr>
        <w:t>涉及性能</w:t>
      </w:r>
    </w:p>
    <w:p>
      <w:pPr>
        <w:pStyle w:val="BodyText"/>
        <w:spacing w:line="219" w:lineRule="auto"/>
        <w:ind w:left="924"/>
      </w:pPr>
      <w:r>
        <w:rPr>
          <w:spacing w:val="-3"/>
        </w:rPr>
        <w:t>提升特性，建议现场根据基线配置建议，选择使用。</w:t>
      </w:r>
    </w:p>
    <w:p>
      <w:pPr>
        <w:pStyle w:val="BodyText"/>
        <w:spacing w:before="167" w:line="356" w:lineRule="auto"/>
        <w:ind w:left="924" w:right="1254"/>
        <w:jc w:val="both"/>
      </w:pPr>
      <w:r>
        <w:t>调度特性影响：在预调度关闭或失效场景，终端上行发包会触发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SR,   </w:t>
      </w:r>
      <w:r>
        <w:t xml:space="preserve">如果出现 </w:t>
      </w:r>
      <w:r>
        <w:rPr>
          <w:rFonts w:ascii="Times New Roman" w:eastAsia="Times New Roman" w:hAnsi="Times New Roman" w:cs="Times New Roman"/>
        </w:rPr>
        <w:t>SR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持续漏检(干扰或弱覆盖引起),上行语音</w:t>
      </w:r>
      <w:r>
        <w:rPr>
          <w:spacing w:val="5"/>
        </w:rPr>
        <w:t>包迟迟得不到调度，就会出现上行</w:t>
      </w:r>
      <w:r>
        <w:t xml:space="preserve"> </w:t>
      </w:r>
      <w:r>
        <w:rPr>
          <w:spacing w:val="4"/>
        </w:rPr>
        <w:t>语音包由于</w:t>
      </w:r>
      <w:r>
        <w:rPr>
          <w:rFonts w:ascii="Times New Roman" w:eastAsia="Times New Roman" w:hAnsi="Times New Roman" w:cs="Times New Roman"/>
        </w:rPr>
        <w:t>PDCP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spacing w:val="4"/>
        </w:rPr>
        <w:t>丢弃定时器超时而丢弃，该定时器默认为100毫秒。建议打开</w:t>
      </w:r>
    </w:p>
    <w:p>
      <w:pPr>
        <w:pStyle w:val="BodyText"/>
        <w:spacing w:line="220" w:lineRule="auto"/>
        <w:ind w:left="924"/>
      </w:pPr>
      <w:r>
        <w:rPr>
          <w:spacing w:val="-7"/>
        </w:rPr>
        <w:t>智能预调度开关；</w:t>
      </w:r>
    </w:p>
    <w:p>
      <w:pPr>
        <w:pStyle w:val="BodyText"/>
        <w:spacing w:before="169" w:line="219" w:lineRule="auto"/>
        <w:ind w:left="554"/>
      </w:pPr>
      <w:r>
        <w:rPr>
          <w:spacing w:val="-9"/>
        </w:rPr>
        <w:t>●</w:t>
      </w:r>
      <w:r>
        <w:rPr>
          <w:spacing w:val="11"/>
        </w:rPr>
        <w:t xml:space="preserve">  </w:t>
      </w:r>
      <w:r>
        <w:rPr>
          <w:spacing w:val="-9"/>
        </w:rPr>
        <w:t>无线侧参数优化</w:t>
      </w:r>
    </w:p>
    <w:tbl>
      <w:tblPr>
        <w:tblStyle w:val="TableNormal4"/>
        <w:tblW w:w="91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3"/>
        <w:gridCol w:w="2837"/>
        <w:gridCol w:w="4949"/>
      </w:tblGrid>
      <w:tr>
        <w:tblPrEx>
          <w:tblW w:w="91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3"/>
        </w:trPr>
        <w:tc>
          <w:tcPr>
            <w:tcW w:w="1383" w:type="dxa"/>
            <w:shd w:val="clear" w:color="auto" w:fill="D8D8D8"/>
            <w:vAlign w:val="top"/>
          </w:tcPr>
          <w:p>
            <w:pPr>
              <w:pStyle w:val="TableText"/>
              <w:spacing w:before="23" w:line="219" w:lineRule="auto"/>
              <w:ind w:left="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场景</w:t>
            </w:r>
          </w:p>
        </w:tc>
        <w:tc>
          <w:tcPr>
            <w:tcW w:w="2837" w:type="dxa"/>
            <w:shd w:val="clear" w:color="auto" w:fill="D8D8D8"/>
            <w:vAlign w:val="top"/>
          </w:tcPr>
          <w:p>
            <w:pPr>
              <w:pStyle w:val="TableText"/>
              <w:spacing w:before="4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优化脚本</w:t>
            </w:r>
          </w:p>
        </w:tc>
        <w:tc>
          <w:tcPr>
            <w:tcW w:w="4949" w:type="dxa"/>
            <w:shd w:val="clear" w:color="auto" w:fill="D8D8D8"/>
            <w:vAlign w:val="top"/>
          </w:tcPr>
          <w:p>
            <w:pPr>
              <w:pStyle w:val="TableText"/>
              <w:spacing w:before="43" w:line="219" w:lineRule="auto"/>
              <w:ind w:left="10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参数作用</w:t>
            </w:r>
          </w:p>
        </w:tc>
      </w:tr>
      <w:tr>
        <w:tblPrEx>
          <w:tblW w:w="9169" w:type="dxa"/>
          <w:tblInd w:w="5" w:type="dxa"/>
          <w:tblLayout w:type="fixed"/>
        </w:tblPrEx>
        <w:trPr>
          <w:trHeight w:val="876"/>
        </w:trPr>
        <w:tc>
          <w:tcPr>
            <w:tcW w:w="1383" w:type="dxa"/>
            <w:vAlign w:val="top"/>
          </w:tcPr>
          <w:p>
            <w:pPr>
              <w:pStyle w:val="TableText"/>
              <w:spacing w:before="278" w:line="214" w:lineRule="auto"/>
              <w:ind w:left="94" w:right="24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CQI变步长调整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开关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238" w:line="128" w:lineRule="exact"/>
              <w:ind w:left="121"/>
              <w:rPr>
                <w:sz w:val="16"/>
                <w:szCs w:val="16"/>
              </w:rPr>
            </w:pPr>
            <w:r>
              <w:rPr>
                <w:spacing w:val="-1"/>
                <w:position w:val="-1"/>
                <w:sz w:val="16"/>
                <w:szCs w:val="16"/>
              </w:rPr>
              <w:t>MOD</w:t>
            </w:r>
            <w:r>
              <w:rPr>
                <w:spacing w:val="49"/>
                <w:position w:val="-1"/>
                <w:sz w:val="16"/>
                <w:szCs w:val="16"/>
              </w:rPr>
              <w:t xml:space="preserve"> </w:t>
            </w:r>
            <w:r>
              <w:rPr>
                <w:spacing w:val="-1"/>
                <w:position w:val="-1"/>
                <w:sz w:val="16"/>
                <w:szCs w:val="16"/>
              </w:rPr>
              <w:t>CELLALGOSWITCH:</w:t>
            </w:r>
          </w:p>
          <w:p>
            <w:pPr>
              <w:pStyle w:val="TableText"/>
              <w:spacing w:line="216" w:lineRule="auto"/>
              <w:ind w:left="12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LocalCellld=x,</w:t>
            </w:r>
          </w:p>
          <w:p>
            <w:pPr>
              <w:pStyle w:val="TableText"/>
              <w:spacing w:line="213" w:lineRule="auto"/>
              <w:jc w:val="right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CqiAdjAlgoSwitch=StepVarySwitch-1;</w:t>
            </w:r>
          </w:p>
        </w:tc>
        <w:tc>
          <w:tcPr>
            <w:tcW w:w="4949" w:type="dxa"/>
            <w:vAlign w:val="top"/>
          </w:tcPr>
          <w:p>
            <w:pPr>
              <w:pStyle w:val="TableText"/>
              <w:spacing w:before="58" w:line="225" w:lineRule="auto"/>
              <w:ind w:left="94" w:right="84" w:firstLine="9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用来控制变步长方案的打开和关闭。</w:t>
            </w:r>
            <w:r>
              <w:rPr>
                <w:sz w:val="16"/>
                <w:szCs w:val="16"/>
              </w:rPr>
              <w:t xml:space="preserve">                 </w:t>
            </w:r>
            <w:r>
              <w:rPr>
                <w:spacing w:val="1"/>
                <w:sz w:val="16"/>
                <w:szCs w:val="16"/>
              </w:rPr>
              <w:t>周整方案，</w:t>
            </w:r>
            <w:r>
              <w:rPr>
                <w:spacing w:val="8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可加快IBLER的收敛速度，当IBLER的测量值岳具标值租差比较大的</w:t>
            </w:r>
          </w:p>
          <w:p>
            <w:pPr>
              <w:pStyle w:val="TableText"/>
              <w:spacing w:before="10" w:line="235" w:lineRule="auto"/>
              <w:ind w:left="104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时候，采用大的步长快速调整，当IBLE毯的测鼎值接通目师值的时候，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采用小步长进行微调；关闭开关，采用固定步长调整。</w:t>
            </w:r>
          </w:p>
        </w:tc>
      </w:tr>
    </w:tbl>
    <w:p>
      <w:pPr>
        <w:sectPr>
          <w:pgSz w:w="11900" w:h="16840"/>
          <w:pgMar w:top="1304" w:right="714" w:bottom="0" w:left="1675" w:header="0" w:footer="0" w:gutter="0"/>
          <w:pgNumType w:start="10"/>
          <w:cols w:space="708"/>
        </w:sectPr>
      </w:pPr>
    </w:p>
    <w:tbl>
      <w:tblPr>
        <w:tblStyle w:val="TableNormal5"/>
        <w:tblW w:w="91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3"/>
        <w:gridCol w:w="2837"/>
        <w:gridCol w:w="4949"/>
      </w:tblGrid>
      <w:tr>
        <w:tblPrEx>
          <w:tblW w:w="91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10"/>
        </w:trPr>
        <w:tc>
          <w:tcPr>
            <w:tcW w:w="1383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16" w:lineRule="auto"/>
              <w:ind w:left="94" w:right="194" w:firstLine="2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上行</w:t>
            </w:r>
            <w:r>
              <w:rPr>
                <w:sz w:val="16"/>
                <w:szCs w:val="16"/>
              </w:rPr>
              <w:t>RLC</w:t>
            </w:r>
            <w:r>
              <w:rPr>
                <w:spacing w:val="2"/>
                <w:sz w:val="16"/>
                <w:szCs w:val="16"/>
              </w:rPr>
              <w:t xml:space="preserve">分段增 </w:t>
            </w:r>
            <w:r>
              <w:rPr>
                <w:sz w:val="16"/>
                <w:szCs w:val="16"/>
              </w:rPr>
              <w:t>强</w:t>
            </w:r>
          </w:p>
        </w:tc>
        <w:tc>
          <w:tcPr>
            <w:tcW w:w="283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28" w:lineRule="exact"/>
              <w:ind w:left="121"/>
              <w:rPr>
                <w:sz w:val="16"/>
                <w:szCs w:val="16"/>
              </w:rPr>
            </w:pPr>
            <w:r>
              <w:rPr>
                <w:spacing w:val="-1"/>
                <w:position w:val="-1"/>
                <w:sz w:val="16"/>
                <w:szCs w:val="16"/>
              </w:rPr>
              <w:t>MOD</w:t>
            </w:r>
            <w:r>
              <w:rPr>
                <w:spacing w:val="48"/>
                <w:position w:val="-1"/>
                <w:sz w:val="16"/>
                <w:szCs w:val="16"/>
              </w:rPr>
              <w:t xml:space="preserve"> </w:t>
            </w:r>
            <w:r>
              <w:rPr>
                <w:spacing w:val="-1"/>
                <w:position w:val="-1"/>
                <w:sz w:val="16"/>
                <w:szCs w:val="16"/>
              </w:rPr>
              <w:t>CELLULSCHALGO:</w:t>
            </w:r>
          </w:p>
          <w:p>
            <w:pPr>
              <w:pStyle w:val="TableText"/>
              <w:spacing w:line="193" w:lineRule="auto"/>
              <w:ind w:left="12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LocalCellld=x,</w:t>
            </w:r>
          </w:p>
          <w:p>
            <w:pPr>
              <w:pStyle w:val="TableText"/>
              <w:spacing w:line="213" w:lineRule="auto"/>
              <w:ind w:left="12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UIVoipRleMaxSegNum-4</w:t>
            </w:r>
          </w:p>
        </w:tc>
        <w:tc>
          <w:tcPr>
            <w:tcW w:w="4949" w:type="dxa"/>
            <w:vAlign w:val="top"/>
          </w:tcPr>
          <w:p>
            <w:pPr>
              <w:pStyle w:val="TableText"/>
              <w:spacing w:before="66" w:line="234" w:lineRule="auto"/>
              <w:ind w:left="104" w:right="111" w:firstLine="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用于控制非TTI Bundling模式下VoIP业务上行RL</w:t>
            </w:r>
            <w:r>
              <w:rPr>
                <w:spacing w:val="-1"/>
                <w:sz w:val="16"/>
                <w:szCs w:val="16"/>
              </w:rPr>
              <w:t>C分段控制特性的开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启以及配置上行最大RLC分段数。</w:t>
            </w:r>
          </w:p>
          <w:p>
            <w:pPr>
              <w:pStyle w:val="TableText"/>
              <w:spacing w:before="47" w:line="223" w:lineRule="auto"/>
              <w:ind w:left="104" w:right="24" w:firstLine="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设置为0,表示不开启该特性；如果设置为X(X≠0),表示开启该特</w:t>
            </w:r>
            <w:r>
              <w:rPr>
                <w:spacing w:val="-1"/>
                <w:sz w:val="16"/>
                <w:szCs w:val="16"/>
              </w:rPr>
              <w:t>性，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并且在非TTI Bundling模式下对VoIP业务的上</w:t>
            </w:r>
            <w:r>
              <w:rPr>
                <w:spacing w:val="-2"/>
                <w:sz w:val="16"/>
                <w:szCs w:val="16"/>
              </w:rPr>
              <w:t xml:space="preserve">行动态调度限制最大   </w:t>
            </w:r>
            <w:r>
              <w:rPr>
                <w:sz w:val="16"/>
                <w:szCs w:val="16"/>
              </w:rPr>
              <w:t>RLC分段数为X。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0" w:h="16840"/>
          <w:pgMar w:top="1304" w:right="714" w:bottom="0" w:left="1675" w:header="0" w:footer="0" w:gutter="0"/>
          <w:pgNumType w:start="11"/>
          <w:cols w:space="708"/>
          <w:titlePg w:val="0"/>
        </w:sectPr>
      </w:pPr>
    </w:p>
    <w:p>
      <w:pPr>
        <w:pStyle w:val="BodyText"/>
        <w:spacing w:before="56" w:line="219" w:lineRule="auto"/>
        <w:ind w:left="9"/>
        <w:outlineLvl w:val="6"/>
        <w:rPr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>
        <w:rPr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>基站小区状态核查</w:t>
      </w:r>
    </w:p>
    <w:p>
      <w:pPr>
        <w:pStyle w:val="BodyText"/>
        <w:spacing w:before="187" w:line="421" w:lineRule="exact"/>
        <w:ind w:left="424"/>
      </w:pPr>
      <w:r>
        <w:rPr>
          <w:spacing w:val="-2"/>
          <w:position w:val="16"/>
        </w:rPr>
        <w:t>测试前要确保基站状态正常，通过下告警判断：以下条告警可能影响语音</w:t>
      </w:r>
      <w:r>
        <w:rPr>
          <w:spacing w:val="-35"/>
          <w:position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6"/>
        </w:rPr>
        <w:t>MOS</w:t>
      </w:r>
      <w:r>
        <w:rPr>
          <w:rFonts w:ascii="Times New Roman" w:eastAsia="Times New Roman" w:hAnsi="Times New Roman" w:cs="Times New Roman"/>
          <w:spacing w:val="-14"/>
          <w:position w:val="16"/>
        </w:rPr>
        <w:t xml:space="preserve"> </w:t>
      </w:r>
      <w:r>
        <w:rPr>
          <w:spacing w:val="-2"/>
          <w:position w:val="16"/>
        </w:rPr>
        <w:t>分，</w:t>
      </w:r>
    </w:p>
    <w:p>
      <w:pPr>
        <w:pStyle w:val="BodyText"/>
        <w:spacing w:line="219" w:lineRule="auto"/>
        <w:ind w:left="424"/>
      </w:pPr>
      <w:r>
        <w:rPr>
          <w:spacing w:val="-5"/>
        </w:rPr>
        <w:t>建议在网管进行重点排查：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04" w:line="221" w:lineRule="auto"/>
        <w:ind w:left="4"/>
        <w:outlineLvl w:val="6"/>
        <w:rPr>
          <w:rFonts w:ascii="SimHei" w:eastAsia="SimHei" w:hAnsi="SimHei" w:cs="SimHei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32"/>
          <w:szCs w:val="32"/>
        </w:rPr>
        <w:t>1.VoLTE</w:t>
      </w:r>
      <w:r>
        <w:rPr>
          <w:rFonts w:ascii="Times New Roman" w:eastAsia="Times New Roman" w:hAnsi="Times New Roman" w:cs="Times New Roman"/>
          <w:b/>
          <w:bCs/>
          <w:spacing w:val="32"/>
          <w:sz w:val="32"/>
          <w:szCs w:val="32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32"/>
          <w:szCs w:val="32"/>
        </w:rPr>
        <w:t>语音呼叫流程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68" w:line="369" w:lineRule="auto"/>
        <w:ind w:left="424" w:right="474"/>
        <w:jc w:val="both"/>
      </w:pPr>
      <w:r>
        <w:rPr>
          <w:spacing w:val="2"/>
        </w:rPr>
        <w:t>进行</w:t>
      </w:r>
      <w:r>
        <w:rPr>
          <w:rFonts w:ascii="Times New Roman" w:eastAsia="Times New Roman" w:hAnsi="Times New Roman" w:cs="Times New Roman"/>
        </w:rPr>
        <w:t>VoLTE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2"/>
        </w:rPr>
        <w:t>语音呼叫业务，需要用户已注册到</w:t>
      </w:r>
      <w:r>
        <w:rPr>
          <w:rFonts w:ascii="Times New Roman" w:eastAsia="Times New Roman" w:hAnsi="Times New Roman" w:cs="Times New Roman"/>
        </w:rPr>
        <w:t>IMS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2"/>
        </w:rPr>
        <w:t>网络，通过</w:t>
      </w:r>
      <w:r>
        <w:rPr>
          <w:rFonts w:ascii="Times New Roman" w:eastAsia="Times New Roman" w:hAnsi="Times New Roman" w:cs="Times New Roman"/>
        </w:rPr>
        <w:t>LTE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1"/>
        </w:rPr>
        <w:t>网络发起呼叫。</w:t>
      </w:r>
      <w:r>
        <w:t xml:space="preserve"> </w:t>
      </w:r>
      <w:r>
        <w:rPr>
          <w:spacing w:val="2"/>
        </w:rPr>
        <w:t>通过</w:t>
      </w:r>
      <w:r>
        <w:rPr>
          <w:rFonts w:ascii="Times New Roman" w:eastAsia="Times New Roman" w:hAnsi="Times New Roman" w:cs="Times New Roman"/>
        </w:rPr>
        <w:t>SIP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</w:t>
      </w:r>
      <w:r>
        <w:rPr>
          <w:spacing w:val="2"/>
        </w:rPr>
        <w:t>消息携带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</w:rPr>
        <w:t>SDP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信息，完成会话承载的协商，主要包括承载的</w:t>
      </w:r>
      <w:r>
        <w:rPr>
          <w:rFonts w:ascii="Times New Roman" w:eastAsia="Times New Roman" w:hAnsi="Times New Roman" w:cs="Times New Roman"/>
        </w:rPr>
        <w:t>IP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地址、端口</w:t>
      </w:r>
    </w:p>
    <w:p>
      <w:pPr>
        <w:pStyle w:val="BodyText"/>
        <w:spacing w:line="219" w:lineRule="auto"/>
        <w:ind w:left="424"/>
      </w:pPr>
      <w:r>
        <w:rPr>
          <w:spacing w:val="-4"/>
        </w:rPr>
        <w:t>号、编解码类型、打包时长等信息。</w:t>
      </w:r>
    </w:p>
    <w:p>
      <w:pPr>
        <w:spacing w:line="394" w:lineRule="auto"/>
        <w:rPr>
          <w:rFonts w:ascii="Arial"/>
          <w:sz w:val="21"/>
        </w:rPr>
      </w:pPr>
    </w:p>
    <w:p>
      <w:pPr>
        <w:spacing w:before="105" w:line="222" w:lineRule="auto"/>
        <w:ind w:left="4"/>
        <w:outlineLvl w:val="6"/>
        <w:rPr>
          <w:rFonts w:ascii="SimHei" w:eastAsia="SimHei" w:hAnsi="SimHei" w:cs="SimHei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</w:rPr>
        <w:t xml:space="preserve">2.VoLTE   </w:t>
      </w:r>
      <w:r>
        <w:rPr>
          <w:rFonts w:ascii="SimHei" w:eastAsia="SimHei" w:hAnsi="SimHei" w:cs="SimHei"/>
          <w:b/>
          <w:bCs/>
          <w:spacing w:val="-3"/>
          <w:sz w:val="32"/>
          <w:szCs w:val="32"/>
        </w:rPr>
        <w:t>语音质量关键指标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69" w:line="409" w:lineRule="exact"/>
        <w:ind w:left="424"/>
      </w:pPr>
      <w:r>
        <w:rPr>
          <w:rFonts w:ascii="Times New Roman" w:eastAsia="Times New Roman" w:hAnsi="Times New Roman" w:cs="Times New Roman"/>
          <w:spacing w:val="-1"/>
          <w:position w:val="15"/>
        </w:rPr>
        <w:t>VoLTE</w:t>
      </w:r>
      <w:r>
        <w:rPr>
          <w:rFonts w:ascii="Times New Roman" w:eastAsia="Times New Roman" w:hAnsi="Times New Roman" w:cs="Times New Roman"/>
          <w:spacing w:val="-11"/>
          <w:position w:val="15"/>
        </w:rPr>
        <w:t xml:space="preserve"> </w:t>
      </w:r>
      <w:r>
        <w:rPr>
          <w:spacing w:val="-1"/>
          <w:position w:val="15"/>
        </w:rPr>
        <w:t>语音质量定界方案中，定界对部署方案的要求至少</w:t>
      </w:r>
      <w:r>
        <w:rPr>
          <w:spacing w:val="-2"/>
          <w:position w:val="15"/>
        </w:rPr>
        <w:t>要保证</w:t>
      </w:r>
      <w:r>
        <w:rPr>
          <w:spacing w:val="-27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5"/>
        </w:rPr>
        <w:t>S1-U</w:t>
      </w:r>
      <w:r>
        <w:rPr>
          <w:rFonts w:ascii="Times New Roman" w:eastAsia="Times New Roman" w:hAnsi="Times New Roman" w:cs="Times New Roman"/>
          <w:spacing w:val="-29"/>
          <w:position w:val="15"/>
        </w:rPr>
        <w:t xml:space="preserve"> </w:t>
      </w:r>
      <w:r>
        <w:rPr>
          <w:spacing w:val="-2"/>
          <w:position w:val="15"/>
        </w:rPr>
        <w:t>、</w:t>
      </w:r>
      <w:r>
        <w:rPr>
          <w:rFonts w:ascii="Times New Roman" w:eastAsia="Times New Roman" w:hAnsi="Times New Roman" w:cs="Times New Roman"/>
          <w:spacing w:val="-2"/>
          <w:position w:val="15"/>
        </w:rPr>
        <w:t>Mw</w:t>
      </w:r>
      <w:r>
        <w:rPr>
          <w:rFonts w:ascii="Times New Roman" w:eastAsia="Times New Roman" w:hAnsi="Times New Roman" w:cs="Times New Roman"/>
          <w:spacing w:val="-11"/>
          <w:position w:val="15"/>
        </w:rPr>
        <w:t xml:space="preserve"> </w:t>
      </w:r>
      <w:r>
        <w:rPr>
          <w:spacing w:val="-2"/>
          <w:position w:val="15"/>
        </w:rPr>
        <w:t>或</w:t>
      </w:r>
      <w:r>
        <w:rPr>
          <w:spacing w:val="-25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5"/>
        </w:rPr>
        <w:t xml:space="preserve">Gm </w:t>
      </w:r>
      <w:r>
        <w:rPr>
          <w:spacing w:val="-2"/>
          <w:position w:val="15"/>
        </w:rPr>
        <w:t>接</w:t>
      </w:r>
    </w:p>
    <w:p>
      <w:pPr>
        <w:pStyle w:val="BodyText"/>
        <w:spacing w:before="1" w:line="218" w:lineRule="auto"/>
        <w:ind w:left="424"/>
      </w:pPr>
      <w:r>
        <w:rPr>
          <w:spacing w:val="1"/>
        </w:rPr>
        <w:t>口至少有一个接口具有</w:t>
      </w:r>
      <w:r>
        <w:t>VoLTE</w:t>
      </w:r>
      <w:r>
        <w:rPr>
          <w:spacing w:val="73"/>
        </w:rPr>
        <w:t xml:space="preserve"> </w:t>
      </w:r>
      <w:r>
        <w:rPr>
          <w:spacing w:val="1"/>
        </w:rPr>
        <w:t>语音呼叫媒体面测量能力。对于</w:t>
      </w:r>
      <w:r>
        <w:t>VoLTE</w:t>
      </w:r>
      <w:r>
        <w:rPr>
          <w:spacing w:val="74"/>
        </w:rPr>
        <w:t xml:space="preserve"> </w:t>
      </w:r>
      <w:r>
        <w:rPr>
          <w:spacing w:val="1"/>
        </w:rPr>
        <w:t>与</w:t>
      </w:r>
      <w:r>
        <w:rPr>
          <w:spacing w:val="-53"/>
        </w:rPr>
        <w:t xml:space="preserve"> </w:t>
      </w:r>
      <w:r>
        <w:t>VoLTE</w:t>
      </w:r>
      <w:r>
        <w:rPr>
          <w:spacing w:val="73"/>
        </w:rPr>
        <w:t xml:space="preserve"> </w:t>
      </w:r>
      <w:r>
        <w:rPr>
          <w:spacing w:val="1"/>
        </w:rPr>
        <w:t>互</w:t>
      </w:r>
    </w:p>
    <w:p>
      <w:pPr>
        <w:pStyle w:val="BodyText"/>
        <w:spacing w:before="161" w:line="412" w:lineRule="exact"/>
        <w:ind w:left="424"/>
      </w:pPr>
      <w:r>
        <w:rPr>
          <w:spacing w:val="-1"/>
          <w:position w:val="15"/>
        </w:rPr>
        <w:t>通场景、</w:t>
      </w:r>
      <w:r>
        <w:rPr>
          <w:rFonts w:ascii="Times New Roman" w:eastAsia="Times New Roman" w:hAnsi="Times New Roman" w:cs="Times New Roman"/>
          <w:spacing w:val="-1"/>
          <w:position w:val="15"/>
        </w:rPr>
        <w:t xml:space="preserve">VoLTE </w:t>
      </w:r>
      <w:r>
        <w:rPr>
          <w:spacing w:val="-1"/>
          <w:position w:val="15"/>
        </w:rPr>
        <w:t>与2/3</w:t>
      </w:r>
      <w:r>
        <w:rPr>
          <w:rFonts w:ascii="Times New Roman" w:eastAsia="Times New Roman" w:hAnsi="Times New Roman" w:cs="Times New Roman"/>
          <w:spacing w:val="-1"/>
          <w:position w:val="15"/>
        </w:rPr>
        <w:t>G</w:t>
      </w:r>
      <w:r>
        <w:rPr>
          <w:rFonts w:ascii="Times New Roman" w:eastAsia="Times New Roman" w:hAnsi="Times New Roman" w:cs="Times New Roman"/>
          <w:spacing w:val="-30"/>
          <w:position w:val="15"/>
        </w:rPr>
        <w:t xml:space="preserve"> </w:t>
      </w:r>
      <w:r>
        <w:rPr>
          <w:spacing w:val="-1"/>
          <w:position w:val="15"/>
        </w:rPr>
        <w:t>、</w:t>
      </w:r>
      <w:r>
        <w:rPr>
          <w:rFonts w:ascii="Times New Roman" w:eastAsia="Times New Roman" w:hAnsi="Times New Roman" w:cs="Times New Roman"/>
          <w:spacing w:val="-1"/>
          <w:position w:val="15"/>
        </w:rPr>
        <w:t>PSTN</w:t>
      </w:r>
      <w:r>
        <w:rPr>
          <w:rFonts w:ascii="Times New Roman" w:eastAsia="Times New Roman" w:hAnsi="Times New Roman" w:cs="Times New Roman"/>
          <w:spacing w:val="30"/>
          <w:w w:val="101"/>
          <w:position w:val="15"/>
        </w:rPr>
        <w:t xml:space="preserve"> </w:t>
      </w:r>
      <w:r>
        <w:rPr>
          <w:spacing w:val="-1"/>
          <w:position w:val="15"/>
        </w:rPr>
        <w:t>互通场景</w:t>
      </w:r>
      <w:r>
        <w:rPr>
          <w:spacing w:val="-2"/>
          <w:position w:val="15"/>
        </w:rPr>
        <w:t>，探针采集节点和语音质量指标所表示的测</w:t>
      </w:r>
    </w:p>
    <w:p>
      <w:pPr>
        <w:pStyle w:val="BodyText"/>
        <w:spacing w:line="220" w:lineRule="auto"/>
        <w:ind w:left="424"/>
      </w:pPr>
      <w:r>
        <w:rPr>
          <w:spacing w:val="-9"/>
        </w:rPr>
        <w:t>量范围如下图所示：</w:t>
      </w:r>
    </w:p>
    <w:p>
      <w:pPr>
        <w:pStyle w:val="BodyText"/>
        <w:spacing w:before="140" w:line="4210" w:lineRule="exact"/>
        <w:ind w:firstLine="414"/>
      </w:pPr>
      <w:r>
        <w:rPr>
          <w:position w:val="-84"/>
        </w:rPr>
        <w:pict>
          <v:group id="_x0000_i1037" style="width:412.05pt;height:210.5pt;mso-position-horizontal-relative:char;mso-position-vertical-relative:line" coordorigin="0,0" coordsize="8240,4210" filled="f" stroked="f">
            <v:shape id="_x0000_s1038" type="#_x0000_t75" style="width:8240;height:4210;position:absolute" filled="f" stroked="f">
              <v:imagedata r:id="rId7" o:title=""/>
            </v:shape>
            <v:shape id="_x0000_s1039" type="#_x0000_t202" style="width:7760;height:4010;left:150;position:absolute;top:8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6"/>
                      <w:tblW w:w="4623" w:type="dxa"/>
                      <w:tblInd w:w="769" w:type="dxa"/>
                      <w:tblLayout w:type="fixed"/>
                    </w:tblPr>
                    <w:tblGrid>
                      <w:gridCol w:w="2068"/>
                      <w:gridCol w:w="2555"/>
                    </w:tblGrid>
                    <w:tr>
                      <w:tblPrEx>
                        <w:tblW w:w="4623" w:type="dxa"/>
                        <w:tblInd w:w="769" w:type="dxa"/>
                        <w:tblLayout w:type="fixed"/>
                      </w:tblPrEx>
                      <w:trPr>
                        <w:trHeight w:val="529"/>
                      </w:trPr>
                      <w:tc>
                        <w:tcPr>
                          <w:tcW w:w="2068" w:type="dxa"/>
                          <w:vAlign w:val="top"/>
                        </w:tcPr>
                        <w:p>
                          <w:pPr>
                            <w:spacing w:line="198" w:lineRule="auto"/>
                            <w:ind w:left="1120"/>
                            <w:rPr>
                              <w:rFonts w:ascii="Arial" w:eastAsia="Arial" w:hAnsi="Arial" w:cs="Arial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64A8"/>
                              <w:spacing w:val="-2"/>
                              <w:sz w:val="10"/>
                              <w:szCs w:val="10"/>
                            </w:rPr>
                            <w:t>DL</w:t>
                          </w:r>
                          <w:r>
                            <w:rPr>
                              <w:rFonts w:ascii="Arial" w:eastAsia="Arial" w:hAnsi="Arial" w:cs="Arial"/>
                              <w:color w:val="0064A8"/>
                              <w:spacing w:val="5"/>
                              <w:sz w:val="10"/>
                              <w:szCs w:val="10"/>
                            </w:rPr>
                            <w:t xml:space="preserve">   </w:t>
                          </w:r>
                          <w:r>
                            <w:rPr>
                              <w:rFonts w:ascii="Arial" w:eastAsia="Arial" w:hAnsi="Arial" w:cs="Arial"/>
                              <w:color w:val="0064A8"/>
                              <w:spacing w:val="-2"/>
                              <w:sz w:val="10"/>
                              <w:szCs w:val="10"/>
                            </w:rPr>
                            <w:t>MQS/ONEWAY</w:t>
                          </w:r>
                        </w:p>
                        <w:p>
                          <w:pPr>
                            <w:spacing w:before="109" w:line="219" w:lineRule="auto"/>
                            <w:rPr>
                              <w:rFonts w:ascii="Arial" w:eastAsia="Arial" w:hAnsi="Arial" w:cs="Arial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8A6DA0"/>
                              <w:spacing w:val="-2"/>
                              <w:sz w:val="10"/>
                              <w:szCs w:val="10"/>
                            </w:rPr>
                            <w:t>UL</w:t>
                          </w:r>
                          <w:r>
                            <w:rPr>
                              <w:rFonts w:ascii="Arial" w:eastAsia="Arial" w:hAnsi="Arial" w:cs="Arial"/>
                              <w:color w:val="6C25A2"/>
                              <w:spacing w:val="-2"/>
                              <w:sz w:val="10"/>
                              <w:szCs w:val="10"/>
                            </w:rPr>
                            <w:t>LIPMOS/ONEWAY_AUDIO(RIP)</w:t>
                          </w:r>
                        </w:p>
                        <w:p>
                          <w:pPr>
                            <w:spacing w:before="105" w:line="198" w:lineRule="auto"/>
                            <w:ind w:left="430"/>
                            <w:rPr>
                              <w:rFonts w:ascii="Arial" w:eastAsia="Arial" w:hAnsi="Arial" w:cs="Arial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9F88B2"/>
                              <w:spacing w:val="-1"/>
                              <w:sz w:val="10"/>
                              <w:szCs w:val="10"/>
                            </w:rPr>
                            <w:t>ULLIPMOSIONEWAY_AUDO(RTP)</w:t>
                          </w:r>
                        </w:p>
                      </w:tc>
                      <w:tc>
                        <w:tcPr>
                          <w:tcW w:w="2555" w:type="dxa"/>
                          <w:vAlign w:val="top"/>
                        </w:tcPr>
                        <w:p>
                          <w:pPr>
                            <w:spacing w:line="198" w:lineRule="auto"/>
                            <w:ind w:left="43"/>
                            <w:rPr>
                              <w:rFonts w:ascii="Arial" w:eastAsia="Arial" w:hAnsi="Arial" w:cs="Arial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64A8"/>
                              <w:spacing w:val="-1"/>
                              <w:sz w:val="10"/>
                              <w:szCs w:val="10"/>
                            </w:rPr>
                            <w:t>AUDIOIRTCPL</w:t>
                          </w:r>
                        </w:p>
                        <w:p>
                          <w:pPr>
                            <w:spacing w:before="100" w:line="217" w:lineRule="auto"/>
                            <w:ind w:left="91"/>
                            <w:rPr>
                              <w:rFonts w:ascii="Arial" w:eastAsia="Arial" w:hAnsi="Arial" w:cs="Arial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1973B0"/>
                              <w:sz w:val="10"/>
                              <w:szCs w:val="10"/>
                            </w:rPr>
                            <w:t>DLIPMo</w:t>
                          </w:r>
                          <w:r>
                            <w:rPr>
                              <w:rFonts w:ascii="Arial" w:eastAsia="Arial" w:hAnsi="Arial" w:cs="Arial"/>
                              <w:color w:val="1973B0"/>
                              <w:spacing w:val="10"/>
                              <w:w w:val="102"/>
                              <w:sz w:val="10"/>
                              <w:szCs w:val="10"/>
                            </w:rPr>
                            <w:t xml:space="preserve">  </w:t>
                          </w:r>
                          <w:r>
                            <w:rPr>
                              <w:rFonts w:ascii="Arial" w:eastAsia="Arial" w:hAnsi="Arial" w:cs="Arial"/>
                              <w:color w:val="318AC5"/>
                              <w:sz w:val="10"/>
                              <w:szCs w:val="10"/>
                            </w:rPr>
                            <w:t>OSIONEWAY   A</w:t>
                          </w:r>
                          <w:r>
                            <w:rPr>
                              <w:rFonts w:ascii="Arial" w:eastAsia="Arial" w:hAnsi="Arial" w:cs="Arial"/>
                              <w:color w:val="318AC5"/>
                              <w:spacing w:val="-1"/>
                              <w:sz w:val="10"/>
                              <w:szCs w:val="10"/>
                            </w:rPr>
                            <w:t>UDIO(RTP)</w:t>
                          </w:r>
                        </w:p>
                        <w:p>
                          <w:pPr>
                            <w:spacing w:before="135" w:line="177" w:lineRule="auto"/>
                            <w:jc w:val="right"/>
                            <w:rPr>
                              <w:rFonts w:ascii="Arial" w:eastAsia="Arial" w:hAnsi="Arial" w:cs="Arial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1"/>
                              <w:sz w:val="10"/>
                              <w:szCs w:val="10"/>
                            </w:rPr>
                            <w:t>DLJIPMOSIONEWAY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12"/>
                              <w:w w:val="103"/>
                              <w:sz w:val="10"/>
                              <w:szCs w:val="10"/>
                            </w:rPr>
                            <w:t xml:space="preserve">  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-1"/>
                              <w:sz w:val="10"/>
                              <w:szCs w:val="10"/>
                            </w:rPr>
                            <w:t>AUDIO(RTP)</w:t>
                          </w:r>
                        </w:p>
                      </w:tc>
                    </w:tr>
                  </w:tbl>
                  <w:p>
                    <w:pPr>
                      <w:spacing w:before="205" w:line="239" w:lineRule="auto"/>
                      <w:ind w:left="198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A490B4"/>
                        <w:spacing w:val="-1"/>
                        <w:position w:val="-1"/>
                        <w:sz w:val="10"/>
                        <w:szCs w:val="10"/>
                      </w:rPr>
                      <w:t xml:space="preserve">UL    IPROSIONEWAY    </w:t>
                    </w:r>
                    <w:r>
                      <w:rPr>
                        <w:rFonts w:ascii="Arial" w:eastAsia="Arial" w:hAnsi="Arial" w:cs="Arial"/>
                        <w:color w:val="A490B4"/>
                        <w:spacing w:val="-1"/>
                        <w:position w:val="1"/>
                        <w:sz w:val="10"/>
                        <w:szCs w:val="10"/>
                      </w:rPr>
                      <w:t>AUDI</w:t>
                    </w:r>
                    <w:r>
                      <w:rPr>
                        <w:rFonts w:ascii="Arial" w:eastAsia="Arial" w:hAnsi="Arial" w:cs="Arial"/>
                        <w:color w:val="A490B4"/>
                        <w:spacing w:val="16"/>
                        <w:w w:val="102"/>
                        <w:position w:val="1"/>
                        <w:sz w:val="10"/>
                        <w:szCs w:val="10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color w:val="A895B7"/>
                        <w:spacing w:val="-1"/>
                        <w:position w:val="1"/>
                        <w:sz w:val="10"/>
                        <w:szCs w:val="10"/>
                      </w:rPr>
                      <w:t xml:space="preserve">RTP)                  </w:t>
                    </w:r>
                    <w:r>
                      <w:rPr>
                        <w:rFonts w:ascii="Arial" w:eastAsia="Arial" w:hAnsi="Arial" w:cs="Arial"/>
                        <w:color w:val="95B1C5"/>
                        <w:spacing w:val="-1"/>
                        <w:position w:val="2"/>
                        <w:sz w:val="10"/>
                        <w:szCs w:val="10"/>
                      </w:rPr>
                      <w:t>DL</w:t>
                    </w:r>
                  </w:p>
                  <w:p>
                    <w:pPr>
                      <w:spacing w:before="25" w:line="174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1"/>
                        <w:sz w:val="10"/>
                        <w:szCs w:val="10"/>
                      </w:rPr>
                      <w:t>tominated</w:t>
                    </w:r>
                  </w:p>
                  <w:p>
                    <w:pPr>
                      <w:spacing w:line="191" w:lineRule="auto"/>
                      <w:ind w:left="323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C093DB"/>
                        <w:spacing w:val="-2"/>
                        <w:sz w:val="21"/>
                        <w:szCs w:val="21"/>
                      </w:rPr>
                      <w:t>ul</w:t>
                    </w:r>
                    <w:r>
                      <w:rPr>
                        <w:rFonts w:ascii="Times New Roman" w:eastAsia="Times New Roman" w:hAnsi="Times New Roman" w:cs="Times New Roman"/>
                        <w:color w:val="C093DB"/>
                        <w:spacing w:val="-1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8E71A5"/>
                        <w:spacing w:val="-2"/>
                        <w:sz w:val="10"/>
                        <w:szCs w:val="10"/>
                      </w:rPr>
                      <w:t>MOSII</w:t>
                    </w:r>
                    <w:r>
                      <w:rPr>
                        <w:rFonts w:ascii="Arial" w:eastAsia="Arial" w:hAnsi="Arial" w:cs="Arial"/>
                        <w:color w:val="916FAC"/>
                        <w:spacing w:val="-2"/>
                        <w:sz w:val="10"/>
                        <w:szCs w:val="10"/>
                      </w:rPr>
                      <w:t>ONEWAYAUI</w:t>
                    </w:r>
                  </w:p>
                  <w:p>
                    <w:pPr>
                      <w:spacing w:before="26" w:line="111" w:lineRule="exact"/>
                      <w:ind w:left="7459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3"/>
                        <w:position w:val="-2"/>
                        <w:sz w:val="15"/>
                        <w:szCs w:val="15"/>
                      </w:rPr>
                      <w:t>UE3</w:t>
                    </w:r>
                  </w:p>
                  <w:p>
                    <w:pPr>
                      <w:spacing w:before="1" w:line="215" w:lineRule="auto"/>
                      <w:ind w:left="6500" w:right="680" w:firstLine="29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1"/>
                        <w:sz w:val="15"/>
                        <w:szCs w:val="15"/>
                      </w:rPr>
                      <w:t>Access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2"/>
                        <w:sz w:val="15"/>
                        <w:szCs w:val="15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2"/>
                        <w:sz w:val="15"/>
                        <w:szCs w:val="15"/>
                      </w:rPr>
                      <w:t>Network</w:t>
                    </w:r>
                  </w:p>
                  <w:p>
                    <w:pPr>
                      <w:spacing w:before="18" w:line="198" w:lineRule="auto"/>
                      <w:ind w:left="5489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4"/>
                        <w:sz w:val="15"/>
                        <w:szCs w:val="15"/>
                      </w:rPr>
                      <w:t>MGw</w:t>
                    </w:r>
                  </w:p>
                  <w:p>
                    <w:pPr>
                      <w:spacing w:before="228" w:line="212" w:lineRule="auto"/>
                      <w:ind w:left="2769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1"/>
                        <w:position w:val="2"/>
                        <w:sz w:val="15"/>
                        <w:szCs w:val="15"/>
                      </w:rPr>
                      <w:t xml:space="preserve">EPC               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1"/>
                        <w:position w:val="-2"/>
                        <w:sz w:val="15"/>
                        <w:szCs w:val="15"/>
                      </w:rPr>
                      <w:t xml:space="preserve">SBC   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2"/>
                        <w:position w:val="-2"/>
                        <w:sz w:val="15"/>
                        <w:szCs w:val="15"/>
                      </w:rPr>
                      <w:t xml:space="preserve">           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2"/>
                        <w:sz w:val="15"/>
                        <w:szCs w:val="15"/>
                      </w:rPr>
                      <w:t>SBC</w:t>
                    </w:r>
                  </w:p>
                  <w:p>
                    <w:pPr>
                      <w:spacing w:before="157" w:line="198" w:lineRule="auto"/>
                      <w:ind w:left="5489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4"/>
                        <w:sz w:val="15"/>
                        <w:szCs w:val="15"/>
                      </w:rPr>
                      <w:t>EPC</w:t>
                    </w:r>
                  </w:p>
                  <w:p>
                    <w:pPr>
                      <w:spacing w:before="10" w:line="196" w:lineRule="auto"/>
                      <w:ind w:left="1649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2"/>
                        <w:sz w:val="15"/>
                        <w:szCs w:val="15"/>
                      </w:rPr>
                      <w:t>eNB</w:t>
                    </w:r>
                  </w:p>
                  <w:p>
                    <w:pPr>
                      <w:spacing w:before="106" w:line="196" w:lineRule="auto"/>
                      <w:ind w:left="39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1"/>
                        <w:sz w:val="10"/>
                        <w:szCs w:val="10"/>
                      </w:rPr>
                      <w:t>VoLTE</w:t>
                    </w:r>
                  </w:p>
                  <w:p>
                    <w:pPr>
                      <w:spacing w:before="5" w:line="198" w:lineRule="auto"/>
                      <w:ind w:left="26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0F70B1"/>
                        <w:spacing w:val="-1"/>
                        <w:sz w:val="10"/>
                        <w:szCs w:val="10"/>
                      </w:rPr>
                      <w:t>DL_MOSIONEWAY_AUDIOIRTCP)</w:t>
                    </w:r>
                  </w:p>
                  <w:p>
                    <w:pPr>
                      <w:spacing w:before="115" w:line="198" w:lineRule="auto"/>
                      <w:ind w:left="379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005B98"/>
                        <w:sz w:val="10"/>
                        <w:szCs w:val="10"/>
                      </w:rPr>
                      <w:t>DL   IPMOSIDNEWAY</w:t>
                    </w:r>
                    <w:r>
                      <w:rPr>
                        <w:rFonts w:ascii="Arial" w:eastAsia="Arial" w:hAnsi="Arial" w:cs="Arial"/>
                        <w:color w:val="005B98"/>
                        <w:spacing w:val="1"/>
                        <w:sz w:val="10"/>
                        <w:szCs w:val="10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color w:val="005B98"/>
                        <w:sz w:val="10"/>
                        <w:szCs w:val="10"/>
                      </w:rPr>
                      <w:t>AU</w:t>
                    </w:r>
                    <w:r>
                      <w:rPr>
                        <w:rFonts w:ascii="Arial" w:eastAsia="Arial" w:hAnsi="Arial" w:cs="Arial"/>
                        <w:color w:val="005B98"/>
                        <w:spacing w:val="-1"/>
                        <w:sz w:val="10"/>
                        <w:szCs w:val="10"/>
                      </w:rPr>
                      <w:t>DIO(RTP)</w:t>
                    </w:r>
                  </w:p>
                  <w:p>
                    <w:pPr>
                      <w:spacing w:before="155" w:line="198" w:lineRule="auto"/>
                      <w:ind w:left="4639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007BCD"/>
                        <w:spacing w:val="-1"/>
                        <w:sz w:val="10"/>
                        <w:szCs w:val="10"/>
                      </w:rPr>
                      <w:t>DLJUPMOSONEWAY</w:t>
                    </w:r>
                  </w:p>
                  <w:p>
                    <w:pPr>
                      <w:spacing w:before="145" w:line="198" w:lineRule="auto"/>
                      <w:ind w:left="497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0D6199"/>
                        <w:spacing w:val="-1"/>
                        <w:sz w:val="10"/>
                        <w:szCs w:val="10"/>
                      </w:rPr>
                      <w:t>DL_PMOS/ONEWAY_AUDIO(RTP)</w:t>
                    </w:r>
                  </w:p>
                  <w:p>
                    <w:pPr>
                      <w:spacing w:before="216" w:line="199" w:lineRule="auto"/>
                      <w:ind w:left="3979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1"/>
                        <w:sz w:val="10"/>
                        <w:szCs w:val="10"/>
                      </w:rPr>
                      <w:t>UL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10"/>
                        <w:w w:val="102"/>
                        <w:sz w:val="10"/>
                        <w:szCs w:val="10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-1"/>
                        <w:sz w:val="10"/>
                        <w:szCs w:val="10"/>
                      </w:rPr>
                      <w:t>MOSIONEWAY   AUDIO[RTCP]</w:t>
                    </w:r>
                  </w:p>
                </w:txbxContent>
              </v:textbox>
            </v:shape>
            <v:shape id="_x0000_s1040" type="#_x0000_t202" style="width:1626;height:135;left:2120;position:absolute;top:3665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A37BC3"/>
                        <w:spacing w:val="-1"/>
                        <w:sz w:val="10"/>
                        <w:szCs w:val="10"/>
                      </w:rPr>
                      <w:t>UL_IPPOSIONEWAY_AUDIGIRTP)</w:t>
                    </w:r>
                  </w:p>
                </w:txbxContent>
              </v:textbox>
            </v:shape>
            <v:shape id="_x0000_s1041" type="#_x0000_t202" style="width:1113;height:135;left:4730;position:absolute;top:795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0261A1"/>
                        <w:spacing w:val="-1"/>
                        <w:sz w:val="10"/>
                        <w:szCs w:val="10"/>
                      </w:rPr>
                      <w:t>SIONEWAY_AUDIO(RT</w:t>
                    </w:r>
                  </w:p>
                </w:txbxContent>
              </v:textbox>
            </v:shape>
            <v:shape id="_x0000_s1042" type="#_x0000_t202" style="width:975;height:116;left:1290;position:absolute;top:3425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9E79BA"/>
                        <w:spacing w:val="-1"/>
                        <w:sz w:val="10"/>
                        <w:szCs w:val="10"/>
                      </w:rPr>
                      <w:t>ULJPMOSIONEWAY</w:t>
                    </w:r>
                  </w:p>
                </w:txbxContent>
              </v:textbox>
            </v:shape>
            <v:shape id="_x0000_s1043" type="#_x0000_t202" style="width:339;height:243;left:240;position:absolute;top:716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ind w:left="59" w:right="20" w:hanging="39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0"/>
                        <w:szCs w:val="10"/>
                      </w:rPr>
                      <w:t>2G/3G/</w:t>
                    </w:r>
                    <w:r>
                      <w:rPr>
                        <w:rFonts w:ascii="SimSun" w:eastAsia="SimSun" w:hAnsi="SimSun" w:cs="SimSun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10"/>
                        <w:szCs w:val="10"/>
                      </w:rPr>
                      <w:t>PSTN</w:t>
                    </w:r>
                  </w:p>
                </w:txbxContent>
              </v:textbox>
            </v:shape>
            <v:shape id="_x0000_s1044" type="#_x0000_t202" style="width:627;height:140;left:80;position:absolute;top:2952" filled="f" stroked="f">
              <o:lock v:ext="edit" aspectratio="f"/>
              <v:textbox inset="0,0,0,0">
                <w:txbxContent>
                  <w:p>
                    <w:pPr>
                      <w:spacing w:before="19" w:line="236" w:lineRule="auto"/>
                      <w:ind w:left="20"/>
                      <w:rPr>
                        <w:rFonts w:ascii="SimSun" w:eastAsia="SimSun" w:hAnsi="SimSun" w:cs="SimSun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z w:val="10"/>
                        <w:szCs w:val="10"/>
                      </w:rPr>
                      <w:t xml:space="preserve">terminated </w:t>
                    </w:r>
                    <w:r>
                      <w:rPr>
                        <w:rFonts w:ascii="SimSun" w:eastAsia="SimSun" w:hAnsi="SimSun" w:cs="SimSun"/>
                        <w:sz w:val="10"/>
                        <w:szCs w:val="10"/>
                      </w:rPr>
                      <w:t>*</w:t>
                    </w:r>
                  </w:p>
                </w:txbxContent>
              </v:textbox>
            </v:shape>
            <v:shape id="_x0000_s1045" type="#_x0000_t202" style="width:622;height:135;left:5872;position:absolute;top:3405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007BCD"/>
                        <w:spacing w:val="-1"/>
                        <w:sz w:val="10"/>
                        <w:szCs w:val="10"/>
                      </w:rPr>
                      <w:t>AUDIOIRTP)</w:t>
                    </w:r>
                  </w:p>
                </w:txbxContent>
              </v:textbox>
            </v:shape>
            <v:shape id="_x0000_s1046" type="#_x0000_t202" style="width:617;height:135;left:2396;position:absolute;top:3425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9E79BA"/>
                        <w:spacing w:val="-1"/>
                        <w:sz w:val="10"/>
                        <w:szCs w:val="10"/>
                      </w:rPr>
                      <w:t>AUDIOIRTP)</w:t>
                    </w:r>
                  </w:p>
                </w:txbxContent>
              </v:textbox>
            </v:shape>
            <v:shape id="_x0000_s1047" type="#_x0000_t202" style="width:475;height:135;left:4560;position:absolute;top:1115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AA96BA"/>
                        <w:spacing w:val="-2"/>
                        <w:sz w:val="10"/>
                        <w:szCs w:val="10"/>
                      </w:rPr>
                      <w:t>IO(RTCP)</w:t>
                    </w:r>
                  </w:p>
                </w:txbxContent>
              </v:textbox>
            </v:shape>
            <v:shape id="_x0000_s1048" type="#_x0000_t202" style="width:335;height:151;left:6430;position:absolute;top:2869" filled="f" stroked="f">
              <o:lock v:ext="edit" aspectratio="f"/>
              <v:textbox inset="0,0,0,0">
                <w:txbxContent>
                  <w:p>
                    <w:pPr>
                      <w:spacing w:before="19" w:line="196" w:lineRule="auto"/>
                      <w:ind w:left="20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2"/>
                        <w:sz w:val="15"/>
                        <w:szCs w:val="15"/>
                      </w:rPr>
                      <w:t>eNB</w:t>
                    </w:r>
                  </w:p>
                </w:txbxContent>
              </v:textbox>
            </v:shape>
            <v:shape id="_x0000_s1049" type="#_x0000_t202" style="width:320;height:151;left:720;position:absolute;top:2578" filled="f" stroked="f">
              <o:lock v:ext="edit" aspectratio="f"/>
              <v:textbox inset="0,0,0,0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3"/>
                        <w:sz w:val="15"/>
                        <w:szCs w:val="15"/>
                      </w:rPr>
                      <w:t>UE1</w:t>
                    </w:r>
                  </w:p>
                </w:txbxContent>
              </v:textbox>
            </v:shape>
            <v:shape id="_x0000_s1050" type="#_x0000_t202" style="width:320;height:151;left:7870;position:absolute;top:2928" filled="f" stroked="f">
              <o:lock v:ext="edit" aspectratio="f"/>
              <v:textbox inset="0,0,0,0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3"/>
                        <w:sz w:val="15"/>
                        <w:szCs w:val="15"/>
                      </w:rPr>
                      <w:t>UE2</w:t>
                    </w:r>
                  </w:p>
                </w:txbxContent>
              </v:textbox>
            </v:shape>
            <v:shape id="_x0000_s1051" type="#_x0000_t202" style="width:295;height:116;left:1150;position:absolute;top:3144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 w:eastAsia="Arial" w:hAnsi="Arial" w:cs="Arial"/>
                        <w:color w:val="8E65AE"/>
                        <w:spacing w:val="-9"/>
                        <w:sz w:val="10"/>
                        <w:szCs w:val="10"/>
                      </w:rPr>
                      <w:t>PMOS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76" w:line="227" w:lineRule="exact"/>
        <w:ind w:left="1385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spacing w:val="-1"/>
          <w:position w:val="3"/>
          <w:sz w:val="10"/>
          <w:szCs w:val="10"/>
        </w:rPr>
        <w:t xml:space="preserve">|Net   Prote   Obsearvallon                       </w:t>
      </w:r>
      <w:r>
        <w:rPr>
          <w:rFonts w:ascii="Arial" w:eastAsia="Arial" w:hAnsi="Arial" w:cs="Arial"/>
          <w:spacing w:val="-1"/>
          <w:position w:val="4"/>
          <w:sz w:val="10"/>
          <w:szCs w:val="10"/>
        </w:rPr>
        <w:t xml:space="preserve">Scope   dwdng   line                     </w:t>
      </w:r>
      <w:r>
        <w:rPr>
          <w:rFonts w:ascii="SimHei" w:eastAsia="SimHei" w:hAnsi="SimHei" w:cs="SimHei"/>
          <w:color w:val="16B05D"/>
          <w:spacing w:val="-1"/>
          <w:position w:val="1"/>
          <w:sz w:val="10"/>
          <w:szCs w:val="10"/>
        </w:rPr>
        <w:t>←</w:t>
      </w:r>
      <w:r>
        <w:rPr>
          <w:rFonts w:ascii="SimHei" w:eastAsia="SimHei" w:hAnsi="SimHei" w:cs="SimHei"/>
          <w:color w:val="16B05D"/>
          <w:spacing w:val="25"/>
          <w:position w:val="1"/>
          <w:sz w:val="10"/>
          <w:szCs w:val="10"/>
        </w:rPr>
        <w:t xml:space="preserve"> </w:t>
      </w:r>
      <w:r>
        <w:rPr>
          <w:rFonts w:ascii="STXingkai" w:eastAsia="STXingkai" w:hAnsi="STXingkai" w:cs="STXingkai"/>
          <w:color w:val="29CE76"/>
          <w:spacing w:val="-12"/>
          <w:w w:val="66"/>
          <w:position w:val="4"/>
          <w:sz w:val="21"/>
          <w:szCs w:val="21"/>
        </w:rPr>
        <w:t xml:space="preserve">之     </w:t>
      </w:r>
      <w:r>
        <w:ruby>
          <w:rubyPr>
            <w:rubyAlign w:val="left"/>
            <w:hps w:val="10"/>
            <w:hpsRaise w:val="4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97"/>
                <w:position w:val="4"/>
                <w:sz w:val="10"/>
                <w:szCs w:val="10"/>
              </w:rPr>
              <w:t>User Plane</w:t>
            </w:r>
          </w:rt>
          <w:rubyBase>
            <w:r>
              <w:rPr>
                <w:rFonts w:ascii="Arial" w:eastAsia="Arial" w:hAnsi="Arial" w:cs="Arial"/>
                <w:w w:val="96"/>
                <w:position w:val="-2"/>
                <w:sz w:val="10"/>
                <w:szCs w:val="10"/>
              </w:rPr>
              <w:t>Uher</w:t>
            </w:r>
            <w:r>
              <w:rPr>
                <w:rFonts w:ascii="Arial" w:eastAsia="Arial" w:hAnsi="Arial" w:cs="Arial"/>
                <w:w w:val="175"/>
                <w:position w:val="-2"/>
                <w:sz w:val="10"/>
                <w:szCs w:val="10"/>
              </w:rPr>
              <w:t xml:space="preserve"> </w:t>
            </w:r>
            <w:r>
              <w:rPr>
                <w:rFonts w:ascii="Arial" w:eastAsia="Arial" w:hAnsi="Arial" w:cs="Arial"/>
                <w:w w:val="96"/>
                <w:position w:val="-2"/>
                <w:sz w:val="10"/>
                <w:szCs w:val="10"/>
              </w:rPr>
              <w:t>Plane</w:t>
            </w:r>
          </w:rubyBase>
        </w:ruby>
      </w:r>
      <w:r>
        <w:ruby>
          <w:rubyPr>
            <w:rubyAlign w:val="left"/>
            <w:hps w:val="10"/>
            <w:hpsRaise w:val="4"/>
            <w:hpsBaseText w:val="21"/>
          </w:rubyPr>
          <w:rt>
            <w:r>
              <w:rPr>
                <w:rFonts w:ascii="Arial" w:eastAsia="Arial" w:hAnsi="Arial" w:cs="Arial"/>
                <w:i/>
                <w:iCs/>
                <w:w w:val="99"/>
                <w:position w:val="4"/>
                <w:sz w:val="10"/>
                <w:szCs w:val="10"/>
              </w:rPr>
              <w:t>Tx</w:t>
            </w:r>
          </w:rt>
          <w:rubyBase>
            <w:r>
              <w:rPr>
                <w:rFonts w:ascii="Arial" w:eastAsia="Arial" w:hAnsi="Arial" w:cs="Arial"/>
                <w:w w:val="172"/>
                <w:position w:val="-2"/>
                <w:sz w:val="10"/>
                <w:szCs w:val="10"/>
              </w:rPr>
              <w:t>R</w:t>
            </w:r>
          </w:rubyBase>
        </w:ruby>
      </w:r>
      <w:r>
        <w:rPr>
          <w:rFonts w:ascii="Arial" w:eastAsia="Arial" w:hAnsi="Arial" w:cs="Arial"/>
          <w:spacing w:val="2"/>
          <w:position w:val="-2"/>
          <w:sz w:val="21"/>
          <w:szCs w:val="21"/>
        </w:rPr>
        <w:t xml:space="preserve">                 </w:t>
      </w:r>
      <w:r>
        <w:rPr>
          <w:rFonts w:ascii="Arial" w:eastAsia="Arial" w:hAnsi="Arial" w:cs="Arial"/>
          <w:b/>
          <w:bCs/>
          <w:spacing w:val="-1"/>
          <w:position w:val="4"/>
          <w:sz w:val="10"/>
          <w:szCs w:val="10"/>
        </w:rPr>
        <w:t>MOS/VQI</w:t>
      </w:r>
      <w:r>
        <w:rPr>
          <w:rFonts w:ascii="Arial" w:eastAsia="Arial" w:hAnsi="Arial" w:cs="Arial"/>
          <w:b/>
          <w:bCs/>
          <w:spacing w:val="9"/>
          <w:w w:val="103"/>
          <w:position w:val="4"/>
          <w:sz w:val="10"/>
          <w:szCs w:val="10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4"/>
          <w:sz w:val="10"/>
          <w:szCs w:val="10"/>
        </w:rPr>
        <w:t>Measurement Scope</w:t>
      </w:r>
    </w:p>
    <w:p>
      <w:pPr>
        <w:pStyle w:val="BodyText"/>
        <w:spacing w:before="146" w:line="220" w:lineRule="auto"/>
        <w:ind w:left="2665"/>
      </w:pPr>
      <w:r>
        <w:rPr>
          <w:spacing w:val="-6"/>
        </w:rPr>
        <w:t>图2-1 语音质量指标所表示的测量范围</w:t>
      </w:r>
    </w:p>
    <w:p>
      <w:pPr>
        <w:pStyle w:val="BodyText"/>
        <w:spacing w:before="161" w:line="351" w:lineRule="auto"/>
        <w:ind w:left="424" w:right="532"/>
        <w:jc w:val="both"/>
      </w:pPr>
      <w:r>
        <w:rPr>
          <w:spacing w:val="-1"/>
        </w:rPr>
        <w:t>对于</w:t>
      </w:r>
      <w:r>
        <w:rPr>
          <w:rFonts w:ascii="Times New Roman" w:eastAsia="Times New Roman" w:hAnsi="Times New Roman" w:cs="Times New Roman"/>
          <w:spacing w:val="-1"/>
        </w:rPr>
        <w:t>VoLTE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1"/>
        </w:rPr>
        <w:t>与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VoLTE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1"/>
        </w:rPr>
        <w:t>互通场景，端到端的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MOS </w:t>
      </w:r>
      <w:r>
        <w:rPr>
          <w:spacing w:val="-1"/>
        </w:rPr>
        <w:t>和端到端的单通是根据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RTCP </w:t>
      </w:r>
      <w:r>
        <w:rPr>
          <w:spacing w:val="-1"/>
        </w:rPr>
        <w:t>消息</w:t>
      </w:r>
      <w:r>
        <w:t xml:space="preserve"> </w:t>
      </w:r>
      <w:r>
        <w:rPr>
          <w:spacing w:val="-3"/>
        </w:rPr>
        <w:t xml:space="preserve">统计的， </w:t>
      </w:r>
      <w:r>
        <w:rPr>
          <w:rFonts w:ascii="Times New Roman" w:eastAsia="Times New Roman" w:hAnsi="Times New Roman" w:cs="Times New Roman"/>
          <w:spacing w:val="-3"/>
        </w:rPr>
        <w:t xml:space="preserve">RTCP </w:t>
      </w:r>
      <w:r>
        <w:rPr>
          <w:spacing w:val="-3"/>
        </w:rPr>
        <w:t>消息也是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UE&lt;&gt;UE  </w:t>
      </w:r>
      <w:r>
        <w:rPr>
          <w:spacing w:val="-3"/>
        </w:rPr>
        <w:t>的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E2E </w:t>
      </w:r>
      <w:r>
        <w:rPr>
          <w:spacing w:val="-3"/>
        </w:rPr>
        <w:t>透传，在话音流的探针采</w:t>
      </w:r>
      <w:r>
        <w:rPr>
          <w:spacing w:val="-4"/>
        </w:rPr>
        <w:t>集节点都可以完</w:t>
      </w:r>
      <w:r>
        <w:t xml:space="preserve"> </w:t>
      </w:r>
      <w:r>
        <w:rPr>
          <w:spacing w:val="1"/>
        </w:rPr>
        <w:t>成</w:t>
      </w:r>
      <w:r>
        <w:rPr>
          <w:rFonts w:ascii="Times New Roman" w:eastAsia="Times New Roman" w:hAnsi="Times New Roman" w:cs="Times New Roman"/>
        </w:rPr>
        <w:t>RTCP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1"/>
        </w:rPr>
        <w:t>消息的获取。分段的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>IPMOS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和分段的单通是根据</w:t>
      </w:r>
      <w:r>
        <w:rPr>
          <w:rFonts w:ascii="Times New Roman" w:eastAsia="Times New Roman" w:hAnsi="Times New Roman" w:cs="Times New Roman"/>
        </w:rPr>
        <w:t>RTP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消息统计的，表示的</w:t>
      </w:r>
    </w:p>
    <w:p>
      <w:pPr>
        <w:pStyle w:val="BodyText"/>
        <w:spacing w:line="218" w:lineRule="auto"/>
        <w:ind w:left="424"/>
      </w:pPr>
      <w:r>
        <w:rPr>
          <w:spacing w:val="-3"/>
        </w:rPr>
        <w:t>范围为</w:t>
      </w:r>
      <w:r>
        <w:rPr>
          <w:rFonts w:ascii="Times New Roman" w:eastAsia="Times New Roman" w:hAnsi="Times New Roman" w:cs="Times New Roman"/>
          <w:spacing w:val="-3"/>
        </w:rPr>
        <w:t xml:space="preserve">UE </w:t>
      </w:r>
      <w:r>
        <w:rPr>
          <w:spacing w:val="-3"/>
        </w:rPr>
        <w:t>到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RTP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3"/>
        </w:rPr>
        <w:t>消息的采集节点。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https://d.book118.com/068024017024006026</w:t>
        </w:r>
      </w:hyperlink>
    </w:p>
    <w:p>
      <w:pPr>
        <w:pStyle w:val="BodyText"/>
        <w:spacing w:line="218" w:lineRule="auto"/>
        <w:ind w:left="424"/>
      </w:pPr>
    </w:p>
    <w:sectPr>
      <w:pgSz w:w="11900" w:h="16840"/>
      <w:pgMar w:top="1301" w:right="1460" w:bottom="0" w:left="1785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068024017024006026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2024-01-14T16:29:28Z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2024-01-14T16:29:31Z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65a39b6583b9c4001f68944dwl</vt:lpwstr>
  </property>
</Properties>
</file>