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 w:history="1">
        <w:r>
          <w:rPr>
            <w:rFonts w:ascii="仿宋" w:eastAsia="仿宋" w:hAnsi="仿宋" w:cs="仿宋" w:hint="eastAsia"/>
            <w:lang w:eastAsia="zh-CN"/>
          </w:rPr>
          <w:t>前言</w:t>
        </w:r>
        <w:r>
          <w:tab/>
        </w:r>
        <w:r>
          <w:fldChar w:fldCharType="begin"/>
        </w:r>
        <w:r>
          <w:instrText xml:space="preserve"> PAGEREF _Toc1656 \h </w:instrText>
        </w:r>
        <w:r>
          <w:fldChar w:fldCharType="separate"/>
        </w:r>
        <w:r>
          <w:t>3</w:t>
        </w:r>
        <w:r>
          <w:fldChar w:fldCharType="end"/>
        </w:r>
      </w:hyperlink>
    </w:p>
    <w:p>
      <w:pPr>
        <w:pStyle w:val="TOC1"/>
        <w:tabs>
          <w:tab w:val="right" w:leader="dot" w:pos="8306"/>
        </w:tabs>
      </w:pPr>
      <w:hyperlink w:anchor="_Toc16938" w:history="1">
        <w:r>
          <w:rPr>
            <w:rFonts w:ascii="仿宋" w:eastAsia="仿宋" w:hAnsi="仿宋" w:cs="仿宋" w:hint="eastAsia"/>
            <w:lang w:eastAsia="zh-CN"/>
          </w:rPr>
          <w:t>一、工艺说明</w:t>
        </w:r>
        <w:r>
          <w:tab/>
        </w:r>
        <w:r>
          <w:fldChar w:fldCharType="begin"/>
        </w:r>
        <w:r>
          <w:instrText xml:space="preserve"> PAGEREF _Toc16938 \h </w:instrText>
        </w:r>
        <w:r>
          <w:fldChar w:fldCharType="separate"/>
        </w:r>
        <w:r>
          <w:t>3</w:t>
        </w:r>
        <w:r>
          <w:fldChar w:fldCharType="end"/>
        </w:r>
      </w:hyperlink>
    </w:p>
    <w:p>
      <w:pPr>
        <w:pStyle w:val="TOC2"/>
        <w:tabs>
          <w:tab w:val="right" w:leader="dot" w:pos="8306"/>
        </w:tabs>
      </w:pPr>
      <w:hyperlink w:anchor="_Toc26773" w:history="1">
        <w:r>
          <w:rPr>
            <w:rFonts w:ascii="仿宋" w:eastAsia="仿宋" w:hAnsi="仿宋" w:cs="仿宋" w:hint="eastAsia"/>
            <w:lang w:eastAsia="zh-CN"/>
          </w:rPr>
          <w:t>(一)、技术管理特点</w:t>
        </w:r>
        <w:r>
          <w:tab/>
        </w:r>
        <w:r>
          <w:fldChar w:fldCharType="begin"/>
        </w:r>
        <w:r>
          <w:instrText xml:space="preserve"> PAGEREF _Toc26773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(二)、粮油批发项目工艺技术设计方案</w:t>
        </w:r>
        <w:r>
          <w:tab/>
        </w:r>
        <w:r>
          <w:fldChar w:fldCharType="begin"/>
        </w:r>
        <w:r>
          <w:instrText xml:space="preserve"> PAGEREF _Toc4098 \h </w:instrText>
        </w:r>
        <w:r>
          <w:fldChar w:fldCharType="separate"/>
        </w:r>
        <w:r>
          <w:t>4</w:t>
        </w:r>
        <w:r>
          <w:fldChar w:fldCharType="end"/>
        </w:r>
      </w:hyperlink>
    </w:p>
    <w:p>
      <w:pPr>
        <w:pStyle w:val="TOC2"/>
        <w:tabs>
          <w:tab w:val="right" w:leader="dot" w:pos="8306"/>
        </w:tabs>
      </w:pPr>
      <w:hyperlink w:anchor="_Toc5149" w:history="1">
        <w:r>
          <w:rPr>
            <w:rFonts w:ascii="仿宋" w:eastAsia="仿宋" w:hAnsi="仿宋" w:cs="仿宋" w:hint="eastAsia"/>
            <w:lang w:eastAsia="zh-CN"/>
          </w:rPr>
          <w:t>(三)、设备选型方案</w:t>
        </w:r>
        <w:r>
          <w:tab/>
        </w:r>
        <w:r>
          <w:fldChar w:fldCharType="begin"/>
        </w:r>
        <w:r>
          <w:instrText xml:space="preserve"> PAGEREF _Toc5149 \h </w:instrText>
        </w:r>
        <w:r>
          <w:fldChar w:fldCharType="separate"/>
        </w:r>
        <w:r>
          <w:t>5</w:t>
        </w:r>
        <w:r>
          <w:fldChar w:fldCharType="end"/>
        </w:r>
      </w:hyperlink>
    </w:p>
    <w:p>
      <w:pPr>
        <w:pStyle w:val="TOC1"/>
        <w:tabs>
          <w:tab w:val="right" w:leader="dot" w:pos="8306"/>
        </w:tabs>
      </w:pPr>
      <w:hyperlink w:anchor="_Toc31066" w:history="1">
        <w:r>
          <w:rPr>
            <w:rFonts w:ascii="仿宋" w:eastAsia="仿宋" w:hAnsi="仿宋" w:cs="仿宋" w:hint="eastAsia"/>
            <w:lang w:eastAsia="zh-CN"/>
          </w:rPr>
          <w:t>二、粮油批发项目建设背景及必要性分析</w:t>
        </w:r>
        <w:r>
          <w:tab/>
        </w:r>
        <w:r>
          <w:fldChar w:fldCharType="begin"/>
        </w:r>
        <w:r>
          <w:instrText xml:space="preserve"> PAGEREF _Toc31066 \h </w:instrText>
        </w:r>
        <w:r>
          <w:fldChar w:fldCharType="separate"/>
        </w:r>
        <w:r>
          <w:t>7</w:t>
        </w:r>
        <w:r>
          <w:fldChar w:fldCharType="end"/>
        </w:r>
      </w:hyperlink>
    </w:p>
    <w:p>
      <w:pPr>
        <w:pStyle w:val="TOC2"/>
        <w:tabs>
          <w:tab w:val="right" w:leader="dot" w:pos="8306"/>
        </w:tabs>
      </w:pPr>
      <w:hyperlink w:anchor="_Toc4839" w:history="1">
        <w:r>
          <w:rPr>
            <w:rFonts w:ascii="仿宋" w:eastAsia="仿宋" w:hAnsi="仿宋" w:cs="仿宋" w:hint="eastAsia"/>
            <w:lang w:eastAsia="zh-CN"/>
          </w:rPr>
          <w:t>(一)、粮油批发项目背景分析</w:t>
        </w:r>
        <w:r>
          <w:tab/>
        </w:r>
        <w:r>
          <w:fldChar w:fldCharType="begin"/>
        </w:r>
        <w:r>
          <w:instrText xml:space="preserve"> PAGEREF _Toc4839 \h </w:instrText>
        </w:r>
        <w:r>
          <w:fldChar w:fldCharType="separate"/>
        </w:r>
        <w:r>
          <w:t>7</w:t>
        </w:r>
        <w:r>
          <w:fldChar w:fldCharType="end"/>
        </w:r>
      </w:hyperlink>
    </w:p>
    <w:p>
      <w:pPr>
        <w:pStyle w:val="TOC2"/>
        <w:tabs>
          <w:tab w:val="right" w:leader="dot" w:pos="8306"/>
        </w:tabs>
      </w:pPr>
      <w:hyperlink w:anchor="_Toc20645" w:history="1">
        <w:r>
          <w:rPr>
            <w:rFonts w:ascii="仿宋" w:eastAsia="仿宋" w:hAnsi="仿宋" w:cs="仿宋" w:hint="eastAsia"/>
            <w:lang w:eastAsia="zh-CN"/>
          </w:rPr>
          <w:t>(二)、粮油批发项目建设必要性分析</w:t>
        </w:r>
        <w:r>
          <w:tab/>
        </w:r>
        <w:r>
          <w:fldChar w:fldCharType="begin"/>
        </w:r>
        <w:r>
          <w:instrText xml:space="preserve"> PAGEREF _Toc20645 \h </w:instrText>
        </w:r>
        <w:r>
          <w:fldChar w:fldCharType="separate"/>
        </w:r>
        <w:r>
          <w:t>8</w:t>
        </w:r>
        <w:r>
          <w:fldChar w:fldCharType="end"/>
        </w:r>
      </w:hyperlink>
    </w:p>
    <w:p>
      <w:pPr>
        <w:pStyle w:val="TOC1"/>
        <w:tabs>
          <w:tab w:val="right" w:leader="dot" w:pos="8306"/>
        </w:tabs>
      </w:pPr>
      <w:hyperlink w:anchor="_Toc1452" w:history="1">
        <w:r>
          <w:rPr>
            <w:rFonts w:ascii="仿宋" w:eastAsia="仿宋" w:hAnsi="仿宋" w:cs="仿宋" w:hint="eastAsia"/>
            <w:lang w:eastAsia="zh-CN"/>
          </w:rPr>
          <w:t>三、粮油批发项目危机管理</w:t>
        </w:r>
        <w:r>
          <w:tab/>
        </w:r>
        <w:r>
          <w:fldChar w:fldCharType="begin"/>
        </w:r>
        <w:r>
          <w:instrText xml:space="preserve"> PAGEREF _Toc1452 \h </w:instrText>
        </w:r>
        <w:r>
          <w:fldChar w:fldCharType="separate"/>
        </w:r>
        <w:r>
          <w:t>10</w:t>
        </w:r>
        <w:r>
          <w:fldChar w:fldCharType="end"/>
        </w:r>
      </w:hyperlink>
    </w:p>
    <w:p>
      <w:pPr>
        <w:pStyle w:val="TOC2"/>
        <w:tabs>
          <w:tab w:val="right" w:leader="dot" w:pos="8306"/>
        </w:tabs>
      </w:pPr>
      <w:hyperlink w:anchor="_Toc13185" w:history="1">
        <w:r>
          <w:rPr>
            <w:rFonts w:ascii="仿宋" w:eastAsia="仿宋" w:hAnsi="仿宋" w:cs="仿宋" w:hint="eastAsia"/>
            <w:lang w:eastAsia="zh-CN"/>
          </w:rPr>
          <w:t>(一)、危机预警与识别</w:t>
        </w:r>
        <w:r>
          <w:tab/>
        </w:r>
        <w:r>
          <w:fldChar w:fldCharType="begin"/>
        </w:r>
        <w:r>
          <w:instrText xml:space="preserve"> PAGEREF _Toc13185 \h </w:instrText>
        </w:r>
        <w:r>
          <w:fldChar w:fldCharType="separate"/>
        </w:r>
        <w:r>
          <w:t>10</w:t>
        </w:r>
        <w:r>
          <w:fldChar w:fldCharType="end"/>
        </w:r>
      </w:hyperlink>
    </w:p>
    <w:p>
      <w:pPr>
        <w:pStyle w:val="TOC2"/>
        <w:tabs>
          <w:tab w:val="right" w:leader="dot" w:pos="8306"/>
        </w:tabs>
      </w:pPr>
      <w:hyperlink w:anchor="_Toc15414" w:history="1">
        <w:r>
          <w:rPr>
            <w:rFonts w:ascii="仿宋" w:eastAsia="仿宋" w:hAnsi="仿宋" w:cs="仿宋" w:hint="eastAsia"/>
            <w:lang w:eastAsia="zh-CN"/>
          </w:rPr>
          <w:t>(二)、危机应对与恢复</w:t>
        </w:r>
        <w:r>
          <w:tab/>
        </w:r>
        <w:r>
          <w:fldChar w:fldCharType="begin"/>
        </w:r>
        <w:r>
          <w:instrText xml:space="preserve"> PAGEREF _Toc15414 \h </w:instrText>
        </w:r>
        <w:r>
          <w:fldChar w:fldCharType="separate"/>
        </w:r>
        <w:r>
          <w:t>11</w:t>
        </w:r>
        <w:r>
          <w:fldChar w:fldCharType="end"/>
        </w:r>
      </w:hyperlink>
    </w:p>
    <w:p>
      <w:pPr>
        <w:pStyle w:val="TOC1"/>
        <w:tabs>
          <w:tab w:val="right" w:leader="dot" w:pos="8306"/>
        </w:tabs>
      </w:pPr>
      <w:hyperlink w:anchor="_Toc16557" w:history="1">
        <w:r>
          <w:rPr>
            <w:rFonts w:ascii="仿宋" w:eastAsia="仿宋" w:hAnsi="仿宋" w:cs="仿宋" w:hint="eastAsia"/>
            <w:lang w:eastAsia="zh-CN"/>
          </w:rPr>
          <w:t>四、粮油批发项目概论</w:t>
        </w:r>
        <w:r>
          <w:tab/>
        </w:r>
        <w:r>
          <w:fldChar w:fldCharType="begin"/>
        </w:r>
        <w:r>
          <w:instrText xml:space="preserve"> PAGEREF _Toc16557 \h </w:instrText>
        </w:r>
        <w:r>
          <w:fldChar w:fldCharType="separate"/>
        </w:r>
        <w:r>
          <w:t>12</w:t>
        </w:r>
        <w:r>
          <w:fldChar w:fldCharType="end"/>
        </w:r>
      </w:hyperlink>
    </w:p>
    <w:p>
      <w:pPr>
        <w:pStyle w:val="TOC2"/>
        <w:tabs>
          <w:tab w:val="right" w:leader="dot" w:pos="8306"/>
        </w:tabs>
      </w:pPr>
      <w:hyperlink w:anchor="_Toc6134" w:history="1">
        <w:r>
          <w:rPr>
            <w:rFonts w:ascii="仿宋" w:eastAsia="仿宋" w:hAnsi="仿宋" w:cs="仿宋" w:hint="eastAsia"/>
            <w:lang w:eastAsia="zh-CN"/>
          </w:rPr>
          <w:t>(一)、粮油批发项目概况</w:t>
        </w:r>
        <w:r>
          <w:tab/>
        </w:r>
        <w:r>
          <w:fldChar w:fldCharType="begin"/>
        </w:r>
        <w:r>
          <w:instrText xml:space="preserve"> PAGEREF _Toc6134 \h </w:instrText>
        </w:r>
        <w:r>
          <w:fldChar w:fldCharType="separate"/>
        </w:r>
        <w:r>
          <w:t>12</w:t>
        </w:r>
        <w:r>
          <w:fldChar w:fldCharType="end"/>
        </w:r>
      </w:hyperlink>
    </w:p>
    <w:p>
      <w:pPr>
        <w:pStyle w:val="TOC2"/>
        <w:tabs>
          <w:tab w:val="right" w:leader="dot" w:pos="8306"/>
        </w:tabs>
      </w:pPr>
      <w:hyperlink w:anchor="_Toc25276" w:history="1">
        <w:r>
          <w:rPr>
            <w:rFonts w:ascii="仿宋" w:eastAsia="仿宋" w:hAnsi="仿宋" w:cs="仿宋" w:hint="eastAsia"/>
            <w:lang w:eastAsia="zh-CN"/>
          </w:rPr>
          <w:t>(二)、粮油批发项目目标</w:t>
        </w:r>
        <w:r>
          <w:tab/>
        </w:r>
        <w:r>
          <w:fldChar w:fldCharType="begin"/>
        </w:r>
        <w:r>
          <w:instrText xml:space="preserve"> PAGEREF _Toc25276 \h </w:instrText>
        </w:r>
        <w:r>
          <w:fldChar w:fldCharType="separate"/>
        </w:r>
        <w:r>
          <w:t>14</w:t>
        </w:r>
        <w:r>
          <w:fldChar w:fldCharType="end"/>
        </w:r>
      </w:hyperlink>
    </w:p>
    <w:p>
      <w:pPr>
        <w:pStyle w:val="TOC2"/>
        <w:tabs>
          <w:tab w:val="right" w:leader="dot" w:pos="8306"/>
        </w:tabs>
      </w:pPr>
      <w:hyperlink w:anchor="_Toc21626" w:history="1">
        <w:r>
          <w:rPr>
            <w:rFonts w:ascii="仿宋" w:eastAsia="仿宋" w:hAnsi="仿宋" w:cs="仿宋" w:hint="eastAsia"/>
            <w:lang w:eastAsia="zh-CN"/>
          </w:rPr>
          <w:t>(三)、粮油批发项目提出的理由</w:t>
        </w:r>
        <w:r>
          <w:tab/>
        </w:r>
        <w:r>
          <w:fldChar w:fldCharType="begin"/>
        </w:r>
        <w:r>
          <w:instrText xml:space="preserve"> PAGEREF _Toc21626 \h </w:instrText>
        </w:r>
        <w:r>
          <w:fldChar w:fldCharType="separate"/>
        </w:r>
        <w:r>
          <w:t>15</w:t>
        </w:r>
        <w:r>
          <w:fldChar w:fldCharType="end"/>
        </w:r>
      </w:hyperlink>
    </w:p>
    <w:p>
      <w:pPr>
        <w:pStyle w:val="TOC2"/>
        <w:tabs>
          <w:tab w:val="right" w:leader="dot" w:pos="8306"/>
        </w:tabs>
      </w:pPr>
      <w:hyperlink w:anchor="_Toc32066" w:history="1">
        <w:r>
          <w:rPr>
            <w:rFonts w:ascii="仿宋" w:eastAsia="仿宋" w:hAnsi="仿宋" w:cs="仿宋" w:hint="eastAsia"/>
            <w:lang w:eastAsia="zh-CN"/>
          </w:rPr>
          <w:t>(四)、粮油批发项目意义</w:t>
        </w:r>
        <w:r>
          <w:tab/>
        </w:r>
        <w:r>
          <w:fldChar w:fldCharType="begin"/>
        </w:r>
        <w:r>
          <w:instrText xml:space="preserve"> PAGEREF _Toc32066 \h </w:instrText>
        </w:r>
        <w:r>
          <w:fldChar w:fldCharType="separate"/>
        </w:r>
        <w:r>
          <w:t>17</w:t>
        </w:r>
        <w:r>
          <w:fldChar w:fldCharType="end"/>
        </w:r>
      </w:hyperlink>
    </w:p>
    <w:p>
      <w:pPr>
        <w:pStyle w:val="TOC2"/>
        <w:tabs>
          <w:tab w:val="right" w:leader="dot" w:pos="8306"/>
        </w:tabs>
      </w:pPr>
      <w:hyperlink w:anchor="_Toc27731" w:history="1">
        <w:r>
          <w:rPr>
            <w:rFonts w:ascii="仿宋" w:eastAsia="仿宋" w:hAnsi="仿宋" w:cs="仿宋" w:hint="eastAsia"/>
            <w:lang w:eastAsia="zh-CN"/>
          </w:rPr>
          <w:t>(五)、粮油批发项目背景</w:t>
        </w:r>
        <w:r>
          <w:tab/>
        </w:r>
        <w:r>
          <w:fldChar w:fldCharType="begin"/>
        </w:r>
        <w:r>
          <w:instrText xml:space="preserve"> PAGEREF _Toc27731 \h </w:instrText>
        </w:r>
        <w:r>
          <w:fldChar w:fldCharType="separate"/>
        </w:r>
        <w:r>
          <w:t>18</w:t>
        </w:r>
        <w:r>
          <w:fldChar w:fldCharType="end"/>
        </w:r>
      </w:hyperlink>
    </w:p>
    <w:p>
      <w:pPr>
        <w:pStyle w:val="TOC1"/>
        <w:tabs>
          <w:tab w:val="right" w:leader="dot" w:pos="8306"/>
        </w:tabs>
      </w:pPr>
      <w:hyperlink w:anchor="_Toc30866" w:history="1">
        <w:r>
          <w:rPr>
            <w:rFonts w:ascii="仿宋" w:eastAsia="仿宋" w:hAnsi="仿宋" w:cs="仿宋" w:hint="eastAsia"/>
            <w:lang w:eastAsia="zh-CN"/>
          </w:rPr>
          <w:t>五、粮油批发项目建设单位说明</w:t>
        </w:r>
        <w:r>
          <w:tab/>
        </w:r>
        <w:r>
          <w:fldChar w:fldCharType="begin"/>
        </w:r>
        <w:r>
          <w:instrText xml:space="preserve"> PAGEREF _Toc30866 \h </w:instrText>
        </w:r>
        <w:r>
          <w:fldChar w:fldCharType="separate"/>
        </w:r>
        <w:r>
          <w:t>18</w:t>
        </w:r>
        <w:r>
          <w:fldChar w:fldCharType="end"/>
        </w:r>
      </w:hyperlink>
    </w:p>
    <w:p>
      <w:pPr>
        <w:pStyle w:val="TOC2"/>
        <w:tabs>
          <w:tab w:val="right" w:leader="dot" w:pos="8306"/>
        </w:tabs>
      </w:pPr>
      <w:hyperlink w:anchor="_Toc18029" w:history="1">
        <w:r>
          <w:rPr>
            <w:rFonts w:ascii="仿宋" w:eastAsia="仿宋" w:hAnsi="仿宋" w:cs="仿宋" w:hint="eastAsia"/>
            <w:lang w:eastAsia="zh-CN"/>
          </w:rPr>
          <w:t>(一)、粮油批发项目承办单位基本情况</w:t>
        </w:r>
        <w:r>
          <w:tab/>
        </w:r>
        <w:r>
          <w:fldChar w:fldCharType="begin"/>
        </w:r>
        <w:r>
          <w:instrText xml:space="preserve"> PAGEREF _Toc18029 \h </w:instrText>
        </w:r>
        <w:r>
          <w:fldChar w:fldCharType="separate"/>
        </w:r>
        <w:r>
          <w:t>18</w:t>
        </w:r>
        <w:r>
          <w:fldChar w:fldCharType="end"/>
        </w:r>
      </w:hyperlink>
    </w:p>
    <w:p>
      <w:pPr>
        <w:pStyle w:val="TOC2"/>
        <w:tabs>
          <w:tab w:val="right" w:leader="dot" w:pos="8306"/>
        </w:tabs>
      </w:pPr>
      <w:hyperlink w:anchor="_Toc18503" w:history="1">
        <w:r>
          <w:rPr>
            <w:rFonts w:ascii="仿宋" w:eastAsia="仿宋" w:hAnsi="仿宋" w:cs="仿宋" w:hint="eastAsia"/>
            <w:lang w:eastAsia="zh-CN"/>
          </w:rPr>
          <w:t>(二)、公司经济效益分析</w:t>
        </w:r>
        <w:r>
          <w:tab/>
        </w:r>
        <w:r>
          <w:fldChar w:fldCharType="begin"/>
        </w:r>
        <w:r>
          <w:instrText xml:space="preserve"> PAGEREF _Toc18503 \h </w:instrText>
        </w:r>
        <w:r>
          <w:fldChar w:fldCharType="separate"/>
        </w:r>
        <w:r>
          <w:t>19</w:t>
        </w:r>
        <w:r>
          <w:fldChar w:fldCharType="end"/>
        </w:r>
      </w:hyperlink>
    </w:p>
    <w:p>
      <w:pPr>
        <w:pStyle w:val="TOC1"/>
        <w:tabs>
          <w:tab w:val="right" w:leader="dot" w:pos="8306"/>
        </w:tabs>
      </w:pPr>
      <w:hyperlink w:anchor="_Toc30439" w:history="1">
        <w:r>
          <w:rPr>
            <w:rFonts w:ascii="仿宋" w:eastAsia="仿宋" w:hAnsi="仿宋" w:cs="仿宋" w:hint="eastAsia"/>
            <w:lang w:eastAsia="zh-CN"/>
          </w:rPr>
          <w:t>六、粮油批发项目选址可行性分析</w:t>
        </w:r>
        <w:r>
          <w:tab/>
        </w:r>
        <w:r>
          <w:fldChar w:fldCharType="begin"/>
        </w:r>
        <w:r>
          <w:instrText xml:space="preserve"> PAGEREF _Toc30439 \h </w:instrText>
        </w:r>
        <w:r>
          <w:fldChar w:fldCharType="separate"/>
        </w:r>
        <w:r>
          <w:t>20</w:t>
        </w:r>
        <w:r>
          <w:fldChar w:fldCharType="end"/>
        </w:r>
      </w:hyperlink>
    </w:p>
    <w:p>
      <w:pPr>
        <w:pStyle w:val="TOC2"/>
        <w:tabs>
          <w:tab w:val="right" w:leader="dot" w:pos="8306"/>
        </w:tabs>
      </w:pPr>
      <w:hyperlink w:anchor="_Toc11050" w:history="1">
        <w:r>
          <w:rPr>
            <w:rFonts w:ascii="仿宋" w:eastAsia="仿宋" w:hAnsi="仿宋" w:cs="仿宋" w:hint="eastAsia"/>
            <w:lang w:eastAsia="zh-CN"/>
          </w:rPr>
          <w:t>(一)、粮油批发项目选址</w:t>
        </w:r>
        <w:r>
          <w:tab/>
        </w:r>
        <w:r>
          <w:fldChar w:fldCharType="begin"/>
        </w:r>
        <w:r>
          <w:instrText xml:space="preserve"> PAGEREF _Toc11050 \h </w:instrText>
        </w:r>
        <w:r>
          <w:fldChar w:fldCharType="separate"/>
        </w:r>
        <w:r>
          <w:t>20</w:t>
        </w:r>
        <w:r>
          <w:fldChar w:fldCharType="end"/>
        </w:r>
      </w:hyperlink>
    </w:p>
    <w:p>
      <w:pPr>
        <w:pStyle w:val="TOC2"/>
        <w:tabs>
          <w:tab w:val="right" w:leader="dot" w:pos="8306"/>
        </w:tabs>
      </w:pPr>
      <w:hyperlink w:anchor="_Toc30701" w:history="1">
        <w:r>
          <w:rPr>
            <w:rFonts w:ascii="仿宋" w:eastAsia="仿宋" w:hAnsi="仿宋" w:cs="仿宋" w:hint="eastAsia"/>
            <w:lang w:eastAsia="zh-CN"/>
          </w:rPr>
          <w:t>(二)、用地控制指标</w:t>
        </w:r>
        <w:r>
          <w:tab/>
        </w:r>
        <w:r>
          <w:fldChar w:fldCharType="begin"/>
        </w:r>
        <w:r>
          <w:instrText xml:space="preserve"> PAGEREF _Toc30701 \h </w:instrText>
        </w:r>
        <w:r>
          <w:fldChar w:fldCharType="separate"/>
        </w:r>
        <w:r>
          <w:t>20</w:t>
        </w:r>
        <w:r>
          <w:fldChar w:fldCharType="end"/>
        </w:r>
      </w:hyperlink>
    </w:p>
    <w:p>
      <w:pPr>
        <w:pStyle w:val="TOC2"/>
        <w:tabs>
          <w:tab w:val="right" w:leader="dot" w:pos="8306"/>
        </w:tabs>
      </w:pPr>
      <w:hyperlink w:anchor="_Toc5938" w:history="1">
        <w:r>
          <w:rPr>
            <w:rFonts w:ascii="仿宋" w:eastAsia="仿宋" w:hAnsi="仿宋" w:cs="仿宋" w:hint="eastAsia"/>
            <w:lang w:eastAsia="zh-CN"/>
          </w:rPr>
          <w:t>(三)、节约用地措施</w:t>
        </w:r>
        <w:r>
          <w:tab/>
        </w:r>
        <w:r>
          <w:fldChar w:fldCharType="begin"/>
        </w:r>
        <w:r>
          <w:instrText xml:space="preserve"> PAGEREF _Toc5938 \h </w:instrText>
        </w:r>
        <w:r>
          <w:fldChar w:fldCharType="separate"/>
        </w:r>
        <w:r>
          <w:t>22</w:t>
        </w:r>
        <w:r>
          <w:fldChar w:fldCharType="end"/>
        </w:r>
      </w:hyperlink>
    </w:p>
    <w:p>
      <w:pPr>
        <w:pStyle w:val="TOC2"/>
        <w:tabs>
          <w:tab w:val="right" w:leader="dot" w:pos="8306"/>
        </w:tabs>
      </w:pPr>
      <w:hyperlink w:anchor="_Toc8740" w:history="1">
        <w:r>
          <w:rPr>
            <w:rFonts w:ascii="仿宋" w:eastAsia="仿宋" w:hAnsi="仿宋" w:cs="仿宋" w:hint="eastAsia"/>
            <w:lang w:eastAsia="zh-CN"/>
          </w:rPr>
          <w:t>(四)、总图布置方案</w:t>
        </w:r>
        <w:r>
          <w:tab/>
        </w:r>
        <w:r>
          <w:fldChar w:fldCharType="begin"/>
        </w:r>
        <w:r>
          <w:instrText xml:space="preserve"> PAGEREF _Toc8740 \h </w:instrText>
        </w:r>
        <w:r>
          <w:fldChar w:fldCharType="separate"/>
        </w:r>
        <w:r>
          <w:t>23</w:t>
        </w:r>
        <w:r>
          <w:fldChar w:fldCharType="end"/>
        </w:r>
      </w:hyperlink>
    </w:p>
    <w:p>
      <w:pPr>
        <w:pStyle w:val="TOC2"/>
        <w:tabs>
          <w:tab w:val="right" w:leader="dot" w:pos="8306"/>
        </w:tabs>
      </w:pPr>
      <w:hyperlink w:anchor="_Toc6842" w:history="1">
        <w:r>
          <w:rPr>
            <w:rFonts w:ascii="仿宋" w:eastAsia="仿宋" w:hAnsi="仿宋" w:cs="仿宋" w:hint="eastAsia"/>
            <w:lang w:eastAsia="zh-CN"/>
          </w:rPr>
          <w:t>(五)、选址综合评价</w:t>
        </w:r>
        <w:r>
          <w:tab/>
        </w:r>
        <w:r>
          <w:fldChar w:fldCharType="begin"/>
        </w:r>
        <w:r>
          <w:instrText xml:space="preserve"> PAGEREF _Toc6842 \h </w:instrText>
        </w:r>
        <w:r>
          <w:fldChar w:fldCharType="separate"/>
        </w:r>
        <w:r>
          <w:t>24</w:t>
        </w:r>
        <w:r>
          <w:fldChar w:fldCharType="end"/>
        </w:r>
      </w:hyperlink>
    </w:p>
    <w:p>
      <w:pPr>
        <w:pStyle w:val="TOC1"/>
        <w:tabs>
          <w:tab w:val="right" w:leader="dot" w:pos="8306"/>
        </w:tabs>
      </w:pPr>
      <w:hyperlink w:anchor="_Toc10658" w:history="1">
        <w:r>
          <w:rPr>
            <w:rFonts w:ascii="仿宋" w:eastAsia="仿宋" w:hAnsi="仿宋" w:cs="仿宋" w:hint="eastAsia"/>
            <w:lang w:eastAsia="zh-CN"/>
          </w:rPr>
          <w:t>七、粮油批发项目人力资源管理</w:t>
        </w:r>
        <w:r>
          <w:tab/>
        </w:r>
        <w:r>
          <w:fldChar w:fldCharType="begin"/>
        </w:r>
        <w:r>
          <w:instrText xml:space="preserve"> PAGEREF _Toc10658 \h </w:instrText>
        </w:r>
        <w:r>
          <w:fldChar w:fldCharType="separate"/>
        </w:r>
        <w:r>
          <w:t>25</w:t>
        </w:r>
        <w:r>
          <w:fldChar w:fldCharType="end"/>
        </w:r>
      </w:hyperlink>
    </w:p>
    <w:p>
      <w:pPr>
        <w:pStyle w:val="TOC2"/>
        <w:tabs>
          <w:tab w:val="right" w:leader="dot" w:pos="8306"/>
        </w:tabs>
      </w:pPr>
      <w:hyperlink w:anchor="_Toc1051" w:history="1">
        <w:r>
          <w:rPr>
            <w:rFonts w:ascii="仿宋" w:eastAsia="仿宋" w:hAnsi="仿宋" w:cs="仿宋" w:hint="eastAsia"/>
            <w:lang w:eastAsia="zh-CN"/>
          </w:rPr>
          <w:t>(一)、建立健全的预算管理制度</w:t>
        </w:r>
        <w:r>
          <w:tab/>
        </w:r>
        <w:r>
          <w:fldChar w:fldCharType="begin"/>
        </w:r>
        <w:r>
          <w:instrText xml:space="preserve"> PAGEREF _Toc1051 \h </w:instrText>
        </w:r>
        <w:r>
          <w:fldChar w:fldCharType="separate"/>
        </w:r>
        <w:r>
          <w:t>25</w:t>
        </w:r>
        <w:r>
          <w:fldChar w:fldCharType="end"/>
        </w:r>
      </w:hyperlink>
    </w:p>
    <w:p>
      <w:pPr>
        <w:pStyle w:val="TOC2"/>
        <w:tabs>
          <w:tab w:val="right" w:leader="dot" w:pos="8306"/>
        </w:tabs>
      </w:pPr>
      <w:hyperlink w:anchor="_Toc19344" w:history="1">
        <w:r>
          <w:rPr>
            <w:rFonts w:ascii="仿宋" w:eastAsia="仿宋" w:hAnsi="仿宋" w:cs="仿宋" w:hint="eastAsia"/>
            <w:lang w:eastAsia="zh-CN"/>
          </w:rPr>
          <w:t>(二)、加强资金流动监控</w:t>
        </w:r>
        <w:r>
          <w:tab/>
        </w:r>
        <w:r>
          <w:fldChar w:fldCharType="begin"/>
        </w:r>
        <w:r>
          <w:instrText xml:space="preserve"> PAGEREF _Toc19344 \h </w:instrText>
        </w:r>
        <w:r>
          <w:fldChar w:fldCharType="separate"/>
        </w:r>
        <w:r>
          <w:t>27</w:t>
        </w:r>
        <w:r>
          <w:fldChar w:fldCharType="end"/>
        </w:r>
      </w:hyperlink>
    </w:p>
    <w:p>
      <w:pPr>
        <w:pStyle w:val="TOC2"/>
        <w:tabs>
          <w:tab w:val="right" w:leader="dot" w:pos="8306"/>
        </w:tabs>
      </w:pPr>
      <w:hyperlink w:anchor="_Toc27459" w:history="1">
        <w:r>
          <w:rPr>
            <w:rFonts w:ascii="仿宋" w:eastAsia="仿宋" w:hAnsi="仿宋" w:cs="仿宋" w:hint="eastAsia"/>
            <w:lang w:eastAsia="zh-CN"/>
          </w:rPr>
          <w:t>(三)、制定完善的风险控制机制</w:t>
        </w:r>
        <w:r>
          <w:tab/>
        </w:r>
        <w:r>
          <w:fldChar w:fldCharType="begin"/>
        </w:r>
        <w:r>
          <w:instrText xml:space="preserve"> PAGEREF _Toc27459 \h </w:instrText>
        </w:r>
        <w:r>
          <w:fldChar w:fldCharType="separate"/>
        </w:r>
        <w:r>
          <w:t>28</w:t>
        </w:r>
        <w:r>
          <w:fldChar w:fldCharType="end"/>
        </w:r>
      </w:hyperlink>
    </w:p>
    <w:p>
      <w:pPr>
        <w:pStyle w:val="TOC2"/>
        <w:tabs>
          <w:tab w:val="right" w:leader="dot" w:pos="8306"/>
        </w:tabs>
      </w:pPr>
      <w:hyperlink w:anchor="_Toc31202" w:history="1">
        <w:r>
          <w:rPr>
            <w:rFonts w:ascii="仿宋" w:eastAsia="仿宋" w:hAnsi="仿宋" w:cs="仿宋" w:hint="eastAsia"/>
            <w:lang w:eastAsia="zh-CN"/>
          </w:rPr>
          <w:t>(四)、优化成本管理</w:t>
        </w:r>
        <w:r>
          <w:tab/>
        </w:r>
        <w:r>
          <w:fldChar w:fldCharType="begin"/>
        </w:r>
        <w:r>
          <w:instrText xml:space="preserve"> PAGEREF _Toc31202 \h </w:instrText>
        </w:r>
        <w:r>
          <w:fldChar w:fldCharType="separate"/>
        </w:r>
        <w:r>
          <w:t>29</w:t>
        </w:r>
        <w:r>
          <w:fldChar w:fldCharType="end"/>
        </w:r>
      </w:hyperlink>
    </w:p>
    <w:p>
      <w:pPr>
        <w:pStyle w:val="TOC1"/>
        <w:tabs>
          <w:tab w:val="right" w:leader="dot" w:pos="8306"/>
        </w:tabs>
      </w:pPr>
      <w:hyperlink w:anchor="_Toc21778" w:history="1">
        <w:r>
          <w:rPr>
            <w:rFonts w:ascii="仿宋" w:eastAsia="仿宋" w:hAnsi="仿宋" w:cs="仿宋" w:hint="eastAsia"/>
            <w:lang w:eastAsia="zh-CN"/>
          </w:rPr>
          <w:t>八、粮油批发项目创新与研发</w:t>
        </w:r>
        <w:r>
          <w:tab/>
        </w:r>
        <w:r>
          <w:fldChar w:fldCharType="begin"/>
        </w:r>
        <w:r>
          <w:instrText xml:space="preserve"> PAGEREF _Toc21778 \h </w:instrText>
        </w:r>
        <w:r>
          <w:fldChar w:fldCharType="separate"/>
        </w:r>
        <w:r>
          <w:t>31</w:t>
        </w:r>
        <w:r>
          <w:fldChar w:fldCharType="end"/>
        </w:r>
      </w:hyperlink>
    </w:p>
    <w:p>
      <w:pPr>
        <w:pStyle w:val="TOC2"/>
        <w:tabs>
          <w:tab w:val="right" w:leader="dot" w:pos="8306"/>
        </w:tabs>
      </w:pPr>
      <w:hyperlink w:anchor="_Toc32201" w:history="1">
        <w:r>
          <w:rPr>
            <w:rFonts w:ascii="仿宋" w:eastAsia="仿宋" w:hAnsi="仿宋" w:cs="仿宋" w:hint="eastAsia"/>
            <w:lang w:eastAsia="zh-CN"/>
          </w:rPr>
          <w:t>(一)、创新策略与方向</w:t>
        </w:r>
        <w:r>
          <w:tab/>
        </w:r>
        <w:r>
          <w:fldChar w:fldCharType="begin"/>
        </w:r>
        <w:r>
          <w:instrText xml:space="preserve"> PAGEREF _Toc32201 \h </w:instrText>
        </w:r>
        <w:r>
          <w:fldChar w:fldCharType="separate"/>
        </w:r>
        <w:r>
          <w:t>31</w:t>
        </w:r>
        <w:r>
          <w:fldChar w:fldCharType="end"/>
        </w:r>
      </w:hyperlink>
    </w:p>
    <w:p>
      <w:pPr>
        <w:pStyle w:val="TOC2"/>
        <w:tabs>
          <w:tab w:val="right" w:leader="dot" w:pos="8306"/>
        </w:tabs>
      </w:pPr>
      <w:hyperlink w:anchor="_Toc9852" w:history="1">
        <w:r>
          <w:rPr>
            <w:rFonts w:ascii="仿宋" w:eastAsia="仿宋" w:hAnsi="仿宋" w:cs="仿宋" w:hint="eastAsia"/>
            <w:lang w:eastAsia="zh-CN"/>
          </w:rPr>
          <w:t>(二)、研发规划与投入</w:t>
        </w:r>
        <w:r>
          <w:tab/>
        </w:r>
        <w:r>
          <w:fldChar w:fldCharType="begin"/>
        </w:r>
        <w:r>
          <w:instrText xml:space="preserve"> PAGEREF _Toc9852 \h </w:instrText>
        </w:r>
        <w:r>
          <w:fldChar w:fldCharType="separate"/>
        </w:r>
        <w:r>
          <w:t>32</w:t>
        </w:r>
        <w:r>
          <w:fldChar w:fldCharType="end"/>
        </w:r>
      </w:hyperlink>
    </w:p>
    <w:p>
      <w:pPr>
        <w:pStyle w:val="TOC1"/>
        <w:tabs>
          <w:tab w:val="right" w:leader="dot" w:pos="8306"/>
        </w:tabs>
      </w:pPr>
      <w:hyperlink w:anchor="_Toc3793" w:history="1">
        <w:r>
          <w:rPr>
            <w:rFonts w:ascii="仿宋" w:eastAsia="仿宋" w:hAnsi="仿宋" w:cs="仿宋" w:hint="eastAsia"/>
            <w:lang w:eastAsia="zh-CN"/>
          </w:rPr>
          <w:t>九、粮油批发项目环境影响分析</w:t>
        </w:r>
        <w:r>
          <w:tab/>
        </w:r>
        <w:r>
          <w:fldChar w:fldCharType="begin"/>
        </w:r>
        <w:r>
          <w:instrText xml:space="preserve"> PAGEREF _Toc3793 \h </w:instrText>
        </w:r>
        <w:r>
          <w:fldChar w:fldCharType="separate"/>
        </w:r>
        <w:r>
          <w:t>34</w:t>
        </w:r>
        <w:r>
          <w:fldChar w:fldCharType="end"/>
        </w:r>
      </w:hyperlink>
    </w:p>
    <w:p>
      <w:pPr>
        <w:pStyle w:val="TOC2"/>
        <w:tabs>
          <w:tab w:val="right" w:leader="dot" w:pos="8306"/>
        </w:tabs>
      </w:pPr>
      <w:hyperlink w:anchor="_Toc3510" w:history="1">
        <w:r>
          <w:rPr>
            <w:rFonts w:ascii="仿宋" w:eastAsia="仿宋" w:hAnsi="仿宋" w:cs="仿宋" w:hint="eastAsia"/>
            <w:lang w:eastAsia="zh-CN"/>
          </w:rPr>
          <w:t>(一)、建设区域环境质量现状</w:t>
        </w:r>
        <w:r>
          <w:tab/>
        </w:r>
        <w:r>
          <w:fldChar w:fldCharType="begin"/>
        </w:r>
        <w:r>
          <w:instrText xml:space="preserve"> PAGEREF _Toc3510 \h </w:instrText>
        </w:r>
        <w:r>
          <w:fldChar w:fldCharType="separate"/>
        </w:r>
        <w:r>
          <w:t>34</w:t>
        </w:r>
        <w:r>
          <w:fldChar w:fldCharType="end"/>
        </w:r>
      </w:hyperlink>
    </w:p>
    <w:p>
      <w:pPr>
        <w:pStyle w:val="TOC2"/>
        <w:tabs>
          <w:tab w:val="right" w:leader="dot" w:pos="8306"/>
        </w:tabs>
      </w:pPr>
      <w:hyperlink w:anchor="_Toc3014" w:history="1">
        <w:r>
          <w:rPr>
            <w:rFonts w:ascii="仿宋" w:eastAsia="仿宋" w:hAnsi="仿宋" w:cs="仿宋" w:hint="eastAsia"/>
            <w:lang w:eastAsia="zh-CN"/>
          </w:rPr>
          <w:t>(二)、建设期环境保护</w:t>
        </w:r>
        <w:r>
          <w:tab/>
        </w:r>
        <w:r>
          <w:fldChar w:fldCharType="begin"/>
        </w:r>
        <w:r>
          <w:instrText xml:space="preserve"> PAGEREF _Toc3014 \h </w:instrText>
        </w:r>
        <w:r>
          <w:fldChar w:fldCharType="separate"/>
        </w:r>
        <w:r>
          <w:t>35</w:t>
        </w:r>
        <w:r>
          <w:fldChar w:fldCharType="end"/>
        </w:r>
      </w:hyperlink>
    </w:p>
    <w:p>
      <w:pPr>
        <w:pStyle w:val="TOC2"/>
        <w:tabs>
          <w:tab w:val="right" w:leader="dot" w:pos="8306"/>
        </w:tabs>
      </w:pPr>
      <w:hyperlink w:anchor="_Toc31243" w:history="1">
        <w:r>
          <w:rPr>
            <w:rFonts w:ascii="仿宋" w:eastAsia="仿宋" w:hAnsi="仿宋" w:cs="仿宋" w:hint="eastAsia"/>
            <w:lang w:eastAsia="zh-CN"/>
          </w:rPr>
          <w:t>(三)、运营期环境保护</w:t>
        </w:r>
        <w:r>
          <w:tab/>
        </w:r>
        <w:r>
          <w:fldChar w:fldCharType="begin"/>
        </w:r>
        <w:r>
          <w:instrText xml:space="preserve"> PAGEREF _Toc31243 \h </w:instrText>
        </w:r>
        <w:r>
          <w:fldChar w:fldCharType="separate"/>
        </w:r>
        <w:r>
          <w:t>37</w:t>
        </w:r>
        <w:r>
          <w:fldChar w:fldCharType="end"/>
        </w:r>
      </w:hyperlink>
    </w:p>
    <w:p>
      <w:pPr>
        <w:pStyle w:val="TOC2"/>
        <w:tabs>
          <w:tab w:val="right" w:leader="dot" w:pos="8306"/>
        </w:tabs>
      </w:pPr>
      <w:hyperlink w:anchor="_Toc11213" w:history="1">
        <w:r>
          <w:rPr>
            <w:rFonts w:ascii="仿宋" w:eastAsia="仿宋" w:hAnsi="仿宋" w:cs="仿宋" w:hint="eastAsia"/>
            <w:lang w:eastAsia="zh-CN"/>
          </w:rPr>
          <w:t>(四)、粮油批发项目建设对区域经济的影响</w:t>
        </w:r>
        <w:r>
          <w:tab/>
        </w:r>
        <w:r>
          <w:fldChar w:fldCharType="begin"/>
        </w:r>
        <w:r>
          <w:instrText xml:space="preserve"> PAGEREF _Toc11213 \h </w:instrText>
        </w:r>
        <w:r>
          <w:fldChar w:fldCharType="separate"/>
        </w:r>
        <w:r>
          <w:t>38</w:t>
        </w:r>
        <w:r>
          <w:fldChar w:fldCharType="end"/>
        </w:r>
      </w:hyperlink>
    </w:p>
    <w:p>
      <w:pPr>
        <w:pStyle w:val="TOC2"/>
        <w:tabs>
          <w:tab w:val="right" w:leader="dot" w:pos="8306"/>
        </w:tabs>
      </w:pPr>
      <w:hyperlink w:anchor="_Toc16132" w:history="1">
        <w:r>
          <w:rPr>
            <w:rFonts w:ascii="仿宋" w:eastAsia="仿宋" w:hAnsi="仿宋" w:cs="仿宋" w:hint="eastAsia"/>
            <w:lang w:eastAsia="zh-CN"/>
          </w:rPr>
          <w:t>(五)、废弃物处理</w:t>
        </w:r>
        <w:r>
          <w:tab/>
        </w:r>
        <w:r>
          <w:fldChar w:fldCharType="begin"/>
        </w:r>
        <w:r>
          <w:instrText xml:space="preserve"> PAGEREF _Toc16132 \h </w:instrText>
        </w:r>
        <w:r>
          <w:fldChar w:fldCharType="separate"/>
        </w:r>
        <w:r>
          <w:t>40</w:t>
        </w:r>
        <w:r>
          <w:fldChar w:fldCharType="end"/>
        </w:r>
      </w:hyperlink>
    </w:p>
    <w:p>
      <w:pPr>
        <w:pStyle w:val="TOC2"/>
        <w:tabs>
          <w:tab w:val="right" w:leader="dot" w:pos="8306"/>
        </w:tabs>
      </w:pPr>
      <w:hyperlink w:anchor="_Toc29023" w:history="1">
        <w:r>
          <w:rPr>
            <w:rFonts w:ascii="仿宋" w:eastAsia="仿宋" w:hAnsi="仿宋" w:cs="仿宋" w:hint="eastAsia"/>
            <w:lang w:eastAsia="zh-CN"/>
          </w:rPr>
          <w:t>(六)、特殊环境影响分析</w:t>
        </w:r>
        <w:r>
          <w:tab/>
        </w:r>
        <w:r>
          <w:fldChar w:fldCharType="begin"/>
        </w:r>
        <w:r>
          <w:instrText xml:space="preserve"> PAGEREF _Toc29023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3" w:history="1">
        <w:r>
          <w:rPr>
            <w:rFonts w:ascii="仿宋" w:eastAsia="仿宋" w:hAnsi="仿宋" w:cs="仿宋" w:hint="eastAsia"/>
            <w:lang w:eastAsia="zh-CN"/>
          </w:rPr>
          <w:t>(七)、清洁生产</w:t>
        </w:r>
        <w:r>
          <w:tab/>
        </w:r>
        <w:r>
          <w:fldChar w:fldCharType="begin"/>
        </w:r>
        <w:r>
          <w:instrText xml:space="preserve"> PAGEREF _Toc9723 \h </w:instrText>
        </w:r>
        <w:r>
          <w:fldChar w:fldCharType="separate"/>
        </w:r>
        <w:r>
          <w:t>42</w:t>
        </w:r>
        <w:r>
          <w:fldChar w:fldCharType="end"/>
        </w:r>
      </w:hyperlink>
    </w:p>
    <w:p>
      <w:pPr>
        <w:pStyle w:val="TOC2"/>
        <w:tabs>
          <w:tab w:val="right" w:leader="dot" w:pos="8306"/>
        </w:tabs>
      </w:pPr>
      <w:hyperlink w:anchor="_Toc13833" w:history="1">
        <w:r>
          <w:rPr>
            <w:rFonts w:ascii="仿宋" w:eastAsia="仿宋" w:hAnsi="仿宋" w:cs="仿宋" w:hint="eastAsia"/>
            <w:lang w:eastAsia="zh-CN"/>
          </w:rPr>
          <w:t>(八)、环境保护综合评价</w:t>
        </w:r>
        <w:r>
          <w:tab/>
        </w:r>
        <w:r>
          <w:fldChar w:fldCharType="begin"/>
        </w:r>
        <w:r>
          <w:instrText xml:space="preserve"> PAGEREF _Toc13833 \h </w:instrText>
        </w:r>
        <w:r>
          <w:fldChar w:fldCharType="separate"/>
        </w:r>
        <w:r>
          <w:t>43</w:t>
        </w:r>
        <w:r>
          <w:fldChar w:fldCharType="end"/>
        </w:r>
      </w:hyperlink>
    </w:p>
    <w:p>
      <w:pPr>
        <w:pStyle w:val="TOC1"/>
        <w:tabs>
          <w:tab w:val="right" w:leader="dot" w:pos="8306"/>
        </w:tabs>
      </w:pPr>
      <w:hyperlink w:anchor="_Toc2412" w:history="1">
        <w:r>
          <w:rPr>
            <w:rFonts w:ascii="仿宋" w:eastAsia="仿宋" w:hAnsi="仿宋" w:cs="仿宋" w:hint="eastAsia"/>
            <w:lang w:eastAsia="zh-CN"/>
          </w:rPr>
          <w:t>十、粮油批发项目经营效益</w:t>
        </w:r>
        <w:r>
          <w:tab/>
        </w:r>
        <w:r>
          <w:fldChar w:fldCharType="begin"/>
        </w:r>
        <w:r>
          <w:instrText xml:space="preserve"> PAGEREF _Toc2412 \h </w:instrText>
        </w:r>
        <w:r>
          <w:fldChar w:fldCharType="separate"/>
        </w:r>
        <w:r>
          <w:t>44</w:t>
        </w:r>
        <w:r>
          <w:fldChar w:fldCharType="end"/>
        </w:r>
      </w:hyperlink>
    </w:p>
    <w:p>
      <w:pPr>
        <w:pStyle w:val="TOC2"/>
        <w:tabs>
          <w:tab w:val="right" w:leader="dot" w:pos="8306"/>
        </w:tabs>
      </w:pPr>
      <w:hyperlink w:anchor="_Toc7440" w:history="1">
        <w:r>
          <w:rPr>
            <w:rFonts w:ascii="仿宋" w:eastAsia="仿宋" w:hAnsi="仿宋" w:cs="仿宋" w:hint="eastAsia"/>
            <w:lang w:eastAsia="zh-CN"/>
          </w:rPr>
          <w:t>(一)、经济评价财务测算</w:t>
        </w:r>
        <w:r>
          <w:tab/>
        </w:r>
        <w:r>
          <w:fldChar w:fldCharType="begin"/>
        </w:r>
        <w:r>
          <w:instrText xml:space="preserve"> PAGEREF _Toc7440 \h </w:instrText>
        </w:r>
        <w:r>
          <w:fldChar w:fldCharType="separate"/>
        </w:r>
        <w:r>
          <w:t>44</w:t>
        </w:r>
        <w:r>
          <w:fldChar w:fldCharType="end"/>
        </w:r>
      </w:hyperlink>
    </w:p>
    <w:p>
      <w:pPr>
        <w:pStyle w:val="TOC2"/>
        <w:tabs>
          <w:tab w:val="right" w:leader="dot" w:pos="8306"/>
        </w:tabs>
      </w:pPr>
      <w:hyperlink w:anchor="_Toc12139" w:history="1">
        <w:r>
          <w:rPr>
            <w:rFonts w:ascii="仿宋" w:eastAsia="仿宋" w:hAnsi="仿宋" w:cs="仿宋" w:hint="eastAsia"/>
            <w:lang w:eastAsia="zh-CN"/>
          </w:rPr>
          <w:t>(二)、粮油批发项目盈利能力分析</w:t>
        </w:r>
        <w:r>
          <w:tab/>
        </w:r>
        <w:r>
          <w:fldChar w:fldCharType="begin"/>
        </w:r>
        <w:r>
          <w:instrText xml:space="preserve"> PAGEREF _Toc12139 \h </w:instrText>
        </w:r>
        <w:r>
          <w:fldChar w:fldCharType="separate"/>
        </w:r>
        <w:r>
          <w:t>46</w:t>
        </w:r>
        <w:r>
          <w:fldChar w:fldCharType="end"/>
        </w:r>
      </w:hyperlink>
    </w:p>
    <w:p>
      <w:pPr>
        <w:pStyle w:val="TOC1"/>
        <w:tabs>
          <w:tab w:val="right" w:leader="dot" w:pos="8306"/>
        </w:tabs>
      </w:pPr>
      <w:hyperlink w:anchor="_Toc27767" w:history="1">
        <w:r>
          <w:rPr>
            <w:rFonts w:ascii="仿宋" w:eastAsia="仿宋" w:hAnsi="仿宋" w:cs="仿宋" w:hint="eastAsia"/>
            <w:lang w:eastAsia="zh-CN"/>
          </w:rPr>
          <w:t>十一、粮油批发项目人力资源培养与发展</w:t>
        </w:r>
        <w:r>
          <w:tab/>
        </w:r>
        <w:r>
          <w:fldChar w:fldCharType="begin"/>
        </w:r>
        <w:r>
          <w:instrText xml:space="preserve"> PAGEREF _Toc27767 \h </w:instrText>
        </w:r>
        <w:r>
          <w:fldChar w:fldCharType="separate"/>
        </w:r>
        <w:r>
          <w:t>46</w:t>
        </w:r>
        <w:r>
          <w:fldChar w:fldCharType="end"/>
        </w:r>
      </w:hyperlink>
    </w:p>
    <w:p>
      <w:pPr>
        <w:pStyle w:val="TOC2"/>
        <w:tabs>
          <w:tab w:val="right" w:leader="dot" w:pos="8306"/>
        </w:tabs>
      </w:pPr>
      <w:hyperlink w:anchor="_Toc1322" w:history="1">
        <w:r>
          <w:rPr>
            <w:rFonts w:ascii="仿宋" w:eastAsia="仿宋" w:hAnsi="仿宋" w:cs="仿宋" w:hint="eastAsia"/>
            <w:lang w:eastAsia="zh-CN"/>
          </w:rPr>
          <w:t>(一)、人才需求与规划</w:t>
        </w:r>
        <w:r>
          <w:tab/>
        </w:r>
        <w:r>
          <w:fldChar w:fldCharType="begin"/>
        </w:r>
        <w:r>
          <w:instrText xml:space="preserve"> PAGEREF _Toc1322 \h </w:instrText>
        </w:r>
        <w:r>
          <w:fldChar w:fldCharType="separate"/>
        </w:r>
        <w:r>
          <w:t>46</w:t>
        </w:r>
        <w:r>
          <w:fldChar w:fldCharType="end"/>
        </w:r>
      </w:hyperlink>
    </w:p>
    <w:p>
      <w:pPr>
        <w:pStyle w:val="TOC2"/>
        <w:tabs>
          <w:tab w:val="right" w:leader="dot" w:pos="8306"/>
        </w:tabs>
      </w:pPr>
      <w:hyperlink w:anchor="_Toc1786" w:history="1">
        <w:r>
          <w:rPr>
            <w:rFonts w:ascii="仿宋" w:eastAsia="仿宋" w:hAnsi="仿宋" w:cs="仿宋" w:hint="eastAsia"/>
            <w:lang w:eastAsia="zh-CN"/>
          </w:rPr>
          <w:t>(二)、培训与发展计划</w:t>
        </w:r>
        <w:r>
          <w:tab/>
        </w:r>
        <w:r>
          <w:fldChar w:fldCharType="begin"/>
        </w:r>
        <w:r>
          <w:instrText xml:space="preserve"> PAGEREF _Toc1786 \h </w:instrText>
        </w:r>
        <w:r>
          <w:fldChar w:fldCharType="separate"/>
        </w:r>
        <w:r>
          <w:t>47</w:t>
        </w:r>
        <w:r>
          <w:fldChar w:fldCharType="end"/>
        </w:r>
      </w:hyperlink>
    </w:p>
    <w:p>
      <w:pPr>
        <w:pStyle w:val="TOC1"/>
        <w:tabs>
          <w:tab w:val="right" w:leader="dot" w:pos="8306"/>
        </w:tabs>
      </w:pPr>
      <w:hyperlink w:anchor="_Toc11139" w:history="1">
        <w:r>
          <w:rPr>
            <w:rFonts w:ascii="仿宋" w:eastAsia="仿宋" w:hAnsi="仿宋" w:cs="仿宋" w:hint="eastAsia"/>
            <w:lang w:eastAsia="zh-CN"/>
          </w:rPr>
          <w:t>十二、粮油批发项目风险管理</w:t>
        </w:r>
        <w:r>
          <w:tab/>
        </w:r>
        <w:r>
          <w:fldChar w:fldCharType="begin"/>
        </w:r>
        <w:r>
          <w:instrText xml:space="preserve"> PAGEREF _Toc11139 \h </w:instrText>
        </w:r>
        <w:r>
          <w:fldChar w:fldCharType="separate"/>
        </w:r>
        <w:r>
          <w:t>47</w:t>
        </w:r>
        <w:r>
          <w:fldChar w:fldCharType="end"/>
        </w:r>
      </w:hyperlink>
    </w:p>
    <w:p>
      <w:pPr>
        <w:pStyle w:val="TOC2"/>
        <w:tabs>
          <w:tab w:val="right" w:leader="dot" w:pos="8306"/>
        </w:tabs>
      </w:pPr>
      <w:hyperlink w:anchor="_Toc22252" w:history="1">
        <w:r>
          <w:rPr>
            <w:rFonts w:ascii="仿宋" w:eastAsia="仿宋" w:hAnsi="仿宋" w:cs="仿宋" w:hint="eastAsia"/>
            <w:lang w:eastAsia="zh-CN"/>
          </w:rPr>
          <w:t>(一)、风险识别与评估</w:t>
        </w:r>
        <w:r>
          <w:tab/>
        </w:r>
        <w:r>
          <w:fldChar w:fldCharType="begin"/>
        </w:r>
        <w:r>
          <w:instrText xml:space="preserve"> PAGEREF _Toc22252 \h </w:instrText>
        </w:r>
        <w:r>
          <w:fldChar w:fldCharType="separate"/>
        </w:r>
        <w:r>
          <w:t>47</w:t>
        </w:r>
        <w:r>
          <w:fldChar w:fldCharType="end"/>
        </w:r>
      </w:hyperlink>
    </w:p>
    <w:p>
      <w:pPr>
        <w:pStyle w:val="TOC2"/>
        <w:tabs>
          <w:tab w:val="right" w:leader="dot" w:pos="8306"/>
        </w:tabs>
      </w:pPr>
      <w:hyperlink w:anchor="_Toc1235" w:history="1">
        <w:r>
          <w:rPr>
            <w:rFonts w:ascii="仿宋" w:eastAsia="仿宋" w:hAnsi="仿宋" w:cs="仿宋" w:hint="eastAsia"/>
            <w:lang w:eastAsia="zh-CN"/>
          </w:rPr>
          <w:t>(二)、风险应对策略</w:t>
        </w:r>
        <w:r>
          <w:tab/>
        </w:r>
        <w:r>
          <w:fldChar w:fldCharType="begin"/>
        </w:r>
        <w:r>
          <w:instrText xml:space="preserve"> PAGEREF _Toc1235 \h </w:instrText>
        </w:r>
        <w:r>
          <w:fldChar w:fldCharType="separate"/>
        </w:r>
        <w:r>
          <w:t>49</w:t>
        </w:r>
        <w:r>
          <w:fldChar w:fldCharType="end"/>
        </w:r>
      </w:hyperlink>
    </w:p>
    <w:p>
      <w:pPr>
        <w:pStyle w:val="TOC2"/>
        <w:tabs>
          <w:tab w:val="right" w:leader="dot" w:pos="8306"/>
        </w:tabs>
      </w:pPr>
      <w:hyperlink w:anchor="_Toc14634" w:history="1">
        <w:r>
          <w:rPr>
            <w:rFonts w:ascii="仿宋" w:eastAsia="仿宋" w:hAnsi="仿宋" w:cs="仿宋" w:hint="eastAsia"/>
            <w:lang w:eastAsia="zh-CN"/>
          </w:rPr>
          <w:t>(三)、风险监控与控制</w:t>
        </w:r>
        <w:r>
          <w:tab/>
        </w:r>
        <w:r>
          <w:fldChar w:fldCharType="begin"/>
        </w:r>
        <w:r>
          <w:instrText xml:space="preserve"> PAGEREF _Toc14634 \h </w:instrText>
        </w:r>
        <w:r>
          <w:fldChar w:fldCharType="separate"/>
        </w:r>
        <w:r>
          <w:t>50</w:t>
        </w:r>
        <w:r>
          <w:fldChar w:fldCharType="end"/>
        </w:r>
      </w:hyperlink>
    </w:p>
    <w:p>
      <w:pPr>
        <w:pStyle w:val="TOC1"/>
        <w:tabs>
          <w:tab w:val="right" w:leader="dot" w:pos="8306"/>
        </w:tabs>
      </w:pPr>
      <w:hyperlink w:anchor="_Toc13997" w:history="1">
        <w:r>
          <w:rPr>
            <w:rFonts w:ascii="仿宋" w:eastAsia="仿宋" w:hAnsi="仿宋" w:cs="仿宋" w:hint="eastAsia"/>
            <w:lang w:eastAsia="zh-CN"/>
          </w:rPr>
          <w:t>十三、粮油批发项目治理与监督</w:t>
        </w:r>
        <w:r>
          <w:tab/>
        </w:r>
        <w:r>
          <w:fldChar w:fldCharType="begin"/>
        </w:r>
        <w:r>
          <w:instrText xml:space="preserve"> PAGEREF _Toc13997 \h </w:instrText>
        </w:r>
        <w:r>
          <w:fldChar w:fldCharType="separate"/>
        </w:r>
        <w:r>
          <w:t>51</w:t>
        </w:r>
        <w:r>
          <w:fldChar w:fldCharType="end"/>
        </w:r>
      </w:hyperlink>
    </w:p>
    <w:p>
      <w:pPr>
        <w:pStyle w:val="TOC2"/>
        <w:tabs>
          <w:tab w:val="right" w:leader="dot" w:pos="8306"/>
        </w:tabs>
      </w:pPr>
      <w:hyperlink w:anchor="_Toc12415" w:history="1">
        <w:r>
          <w:rPr>
            <w:rFonts w:ascii="仿宋" w:eastAsia="仿宋" w:hAnsi="仿宋" w:cs="仿宋" w:hint="eastAsia"/>
            <w:lang w:eastAsia="zh-CN"/>
          </w:rPr>
          <w:t>(一)、粮油批发项目治理结构</w:t>
        </w:r>
        <w:r>
          <w:tab/>
        </w:r>
        <w:r>
          <w:fldChar w:fldCharType="begin"/>
        </w:r>
        <w:r>
          <w:instrText xml:space="preserve"> PAGEREF _Toc12415 \h </w:instrText>
        </w:r>
        <w:r>
          <w:fldChar w:fldCharType="separate"/>
        </w:r>
        <w:r>
          <w:t>51</w:t>
        </w:r>
        <w:r>
          <w:fldChar w:fldCharType="end"/>
        </w:r>
      </w:hyperlink>
    </w:p>
    <w:p>
      <w:pPr>
        <w:pStyle w:val="TOC2"/>
        <w:tabs>
          <w:tab w:val="right" w:leader="dot" w:pos="8306"/>
        </w:tabs>
      </w:pPr>
      <w:hyperlink w:anchor="_Toc26158" w:history="1">
        <w:r>
          <w:rPr>
            <w:rFonts w:ascii="仿宋" w:eastAsia="仿宋" w:hAnsi="仿宋" w:cs="仿宋" w:hint="eastAsia"/>
            <w:lang w:eastAsia="zh-CN"/>
          </w:rPr>
          <w:t>(二)、监督与审计</w:t>
        </w:r>
        <w:r>
          <w:tab/>
        </w:r>
        <w:r>
          <w:fldChar w:fldCharType="begin"/>
        </w:r>
        <w:r>
          <w:instrText xml:space="preserve"> PAGEREF _Toc26158 \h </w:instrText>
        </w:r>
        <w:r>
          <w:fldChar w:fldCharType="separate"/>
        </w:r>
        <w:r>
          <w:t>53</w:t>
        </w:r>
        <w:r>
          <w:fldChar w:fldCharType="end"/>
        </w:r>
      </w:hyperlink>
    </w:p>
    <w:p>
      <w:pPr>
        <w:pStyle w:val="TOC1"/>
        <w:tabs>
          <w:tab w:val="right" w:leader="dot" w:pos="8306"/>
        </w:tabs>
      </w:pPr>
      <w:hyperlink w:anchor="_Toc11550" w:history="1">
        <w:r>
          <w:rPr>
            <w:rFonts w:ascii="仿宋" w:eastAsia="仿宋" w:hAnsi="仿宋" w:cs="仿宋" w:hint="eastAsia"/>
            <w:lang w:eastAsia="zh-CN"/>
          </w:rPr>
          <w:t>十四、粮油批发项目变更管理</w:t>
        </w:r>
        <w:r>
          <w:tab/>
        </w:r>
        <w:r>
          <w:fldChar w:fldCharType="begin"/>
        </w:r>
        <w:r>
          <w:instrText xml:space="preserve"> PAGEREF _Toc11550 \h </w:instrText>
        </w:r>
        <w:r>
          <w:fldChar w:fldCharType="separate"/>
        </w:r>
        <w:r>
          <w:t>54</w:t>
        </w:r>
        <w:r>
          <w:fldChar w:fldCharType="end"/>
        </w:r>
      </w:hyperlink>
    </w:p>
    <w:p>
      <w:pPr>
        <w:pStyle w:val="TOC2"/>
        <w:tabs>
          <w:tab w:val="right" w:leader="dot" w:pos="8306"/>
        </w:tabs>
      </w:pPr>
      <w:hyperlink w:anchor="_Toc27649" w:history="1">
        <w:r>
          <w:rPr>
            <w:rFonts w:ascii="仿宋" w:eastAsia="仿宋" w:hAnsi="仿宋" w:cs="仿宋" w:hint="eastAsia"/>
            <w:lang w:eastAsia="zh-CN"/>
          </w:rPr>
          <w:t>(一)、变更申请与评估</w:t>
        </w:r>
        <w:r>
          <w:tab/>
        </w:r>
        <w:r>
          <w:fldChar w:fldCharType="begin"/>
        </w:r>
        <w:r>
          <w:instrText xml:space="preserve"> PAGEREF _Toc27649 \h </w:instrText>
        </w:r>
        <w:r>
          <w:fldChar w:fldCharType="separate"/>
        </w:r>
        <w:r>
          <w:t>54</w:t>
        </w:r>
        <w:r>
          <w:fldChar w:fldCharType="end"/>
        </w:r>
      </w:hyperlink>
    </w:p>
    <w:p>
      <w:pPr>
        <w:pStyle w:val="TOC2"/>
        <w:tabs>
          <w:tab w:val="right" w:leader="dot" w:pos="8306"/>
        </w:tabs>
      </w:pPr>
      <w:hyperlink w:anchor="_Toc20786" w:history="1">
        <w:r>
          <w:rPr>
            <w:rFonts w:ascii="仿宋" w:eastAsia="仿宋" w:hAnsi="仿宋" w:cs="仿宋" w:hint="eastAsia"/>
            <w:lang w:eastAsia="zh-CN"/>
          </w:rPr>
          <w:t>(二)、变更实施与控制</w:t>
        </w:r>
        <w:r>
          <w:tab/>
        </w:r>
        <w:r>
          <w:fldChar w:fldCharType="begin"/>
        </w:r>
        <w:r>
          <w:instrText xml:space="preserve"> PAGEREF _Toc20786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7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技术管理特点体现在其创新导向。通过引入最先进的技术趋势和解决方案，粮油批发项目致力于提升科技含量、提高质量和效率水平。这意味着我们将采用最新的工具和方法，确保粮油批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粮油批发项目技术管理的显著特征。通过整合不同领域的技术资源，我们实现了跨学科的协同工作。这有助于优化技术架构，提高整体效能。此外，整合性策略还促进了不同技术团队之间的紧密沟通和高效合作，确保粮油批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粮油批发项目所采用的技术。通过不断优化技术方案，粮油批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粮油批发项目团队将在粮油批发项目初期识别可能的技术风险，并采取相应的预防和应对措施。通过建立健全的风险评估机制，粮油批发项目能够在实施过程中及时发现并解决潜在的技术问题，保障粮油批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粮油批发项目中，技术将成为粮油批发项目成功的有力支持。这一深度剖析揭示了技术管理在粮油批发项目实施中的关键作用，为粮油批发项目的技术基础奠定了坚实的基础。</w:t>
      </w:r>
    </w:p>
    <w:p>
      <w:pPr>
        <w:pStyle w:val="Heading2"/>
        <w:ind w:firstLine="560" w:firstLineChars="200"/>
        <w:rPr>
          <w:rFonts w:ascii="仿宋" w:eastAsia="仿宋" w:hAnsi="仿宋" w:cs="仿宋" w:hint="eastAsia"/>
          <w:sz w:val="28"/>
          <w:lang w:eastAsia="zh-CN"/>
        </w:rPr>
      </w:pPr>
      <w:bookmarkStart w:id="4" w:name="_Toc4098"/>
      <w:r>
        <w:rPr>
          <w:rFonts w:ascii="仿宋" w:eastAsia="仿宋" w:hAnsi="仿宋" w:cs="仿宋" w:hint="eastAsia"/>
          <w:sz w:val="28"/>
          <w:lang w:eastAsia="zh-CN"/>
        </w:rPr>
        <w:t>(二)、粮油批发项目工艺技术设计方案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粮油批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粮油批发项目将严格按照相关行业规范要求进行组织。通过有效控制产品质量，粮油批发项目将致力于为顾客提供优质的粮油批发项目产品和良好的服务。这体现了粮油批发项目对于生产活动合规性和质量标准的高度重视，为粮油批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粮油批发项目注重生态效益和清洁生产原则。粮油批发项目建设将紧密结合地方特色经济发展，与社会经济发展规划和区域环境保护规划方案相协调一致。通过与当地区域自然生态系统的结合，粮油批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粮油批发项目产品具有多样化的客户需求和个性化的特点。因此，粮油批发项目产品规格品种多样，且单批生产数量较小。为满足这一特点，粮油批发项目承办单位将建设先进的柔性制造生产线。通过广泛应用柔性制造技术，粮油批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粮油批发项目采用的技术具有较高的技术含量和自动化水平，处于国内先进水平。这一技术选用不仅体现了对生产效率、质量和环境友好性的高标准要求，同时为粮油批发项目的可持续发展奠定了坚实的基础。</w:t>
      </w:r>
    </w:p>
    <w:p>
      <w:pPr>
        <w:pStyle w:val="Heading2"/>
        <w:ind w:firstLine="560" w:firstLineChars="200"/>
        <w:rPr>
          <w:rFonts w:ascii="仿宋" w:eastAsia="仿宋" w:hAnsi="仿宋" w:cs="仿宋" w:hint="eastAsia"/>
          <w:sz w:val="28"/>
          <w:lang w:eastAsia="zh-CN"/>
        </w:rPr>
      </w:pPr>
      <w:bookmarkStart w:id="5" w:name="_Toc51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为确保粮油批发项目的高效生产和技术实施，我们制定了一套精心设计的设备选型方案，以满足粮油批发项目生产、质量和环保的要求。该方案的主要特点如下：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粮油批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针对粮油批发项目产品的多样性和小批量生产的特点，我们将建设柔性制造生产线。通过在设备选型中考虑柔性制造技术，可以灵活应对不同产品规格和生产需求，实现生产线的高度灵活性和适应性。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066"/>
      <w:r>
        <w:rPr>
          <w:rFonts w:ascii="仿宋" w:eastAsia="仿宋" w:hAnsi="仿宋" w:cs="仿宋" w:hint="eastAsia"/>
          <w:sz w:val="28"/>
          <w:lang w:eastAsia="zh-CN"/>
        </w:rPr>
        <w:t>二、粮油批发项目建设背景及必要性分析</w:t>
      </w:r>
      <w:bookmarkEnd w:id="6"/>
    </w:p>
    <w:p>
      <w:pPr>
        <w:pStyle w:val="Heading2"/>
        <w:rPr>
          <w:rFonts w:ascii="仿宋" w:eastAsia="仿宋" w:hAnsi="仿宋" w:cs="仿宋" w:hint="eastAsia"/>
          <w:lang w:eastAsia="zh-CN"/>
        </w:rPr>
      </w:pPr>
      <w:bookmarkStart w:id="7" w:name="_Toc4839"/>
      <w:r>
        <w:rPr>
          <w:rFonts w:ascii="仿宋" w:eastAsia="仿宋" w:hAnsi="仿宋" w:cs="仿宋" w:hint="eastAsia"/>
          <w:lang w:eastAsia="zh-CN"/>
        </w:rPr>
        <w:t>(一)、粮油批发项目背景分析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粮油批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粮油批发项目在这个潮流中的定位。同时，我们将关注行业内涌现的新兴机遇，以便粮油批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粮油批发项目提供了强大的发展动力。我们将聚焦于行业内最新的技术发展趋势，包括但不限于人工智能、大数据分析、物联网等领域。通过深度的技术研究，我们将确保粮油批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粮油批发项目发展的源泉。我们将投入更多的精力对市场需求进行深入剖析，超越表面的需求，深入挖掘潜在的市场痛点和机遇。通过对市场需求的细致了解，粮油批发项目将更有针对性地设计解决方案，满足市场的多样化需求，从而更好地促进粮油批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粮油批发项目战略至关重要。我们将对竞争态势进行更为深入的分析，包括但不限于市场份额、产品特点、客户满意度等多个维度。通过深度的竞争分析，粮油批发项目将能够更准确地把握市场脉搏，制定具有竞争力的粮油批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粮油批发项目的发展具有直接的影响。我们将进行更为全面的法规和政策分析，了解行业发展中的潜在法律风险和合规挑战。通过充分了解和遵守相关法规，粮油批发项目将确保在法律框架内合法合规运营，为粮油批发项目的稳健发展提供有力支持。</w:t>
      </w:r>
    </w:p>
    <w:p>
      <w:pPr>
        <w:pStyle w:val="Heading2"/>
        <w:ind w:firstLine="560" w:firstLineChars="200"/>
        <w:rPr>
          <w:rFonts w:ascii="仿宋" w:eastAsia="仿宋" w:hAnsi="仿宋" w:cs="仿宋" w:hint="eastAsia"/>
          <w:sz w:val="28"/>
          <w:lang w:eastAsia="zh-CN"/>
        </w:rPr>
      </w:pPr>
      <w:bookmarkStart w:id="8" w:name="_Toc20645"/>
      <w:r>
        <w:rPr>
          <w:rFonts w:ascii="仿宋" w:eastAsia="仿宋" w:hAnsi="仿宋" w:cs="仿宋" w:hint="eastAsia"/>
          <w:sz w:val="28"/>
          <w:lang w:eastAsia="zh-CN"/>
        </w:rPr>
        <w:t>(二)、粮油批发项目建设必要性分析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粮油批发项目建设的迫切性源于对行业发展趋势的深刻洞察。我们正处于一个行业变革的时代，科技创新、数字化转型成为企业发展的关键动力。粮油批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建设不仅仅是为了跟上潮流，更是为了通过技术创新推动企业的持续发展。通过引入先进的技术和解决方案，粮油批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粮油批发项目的建设成为必然选择，通过提高产品质量、拓展服务领域，从而在竞争中获得更多的机会。粮油批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粮油批发项目建设的必要性体现在对客户需求更精准的满足。通过粮油批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粮油批发项目建设的背后是对企业持续创新的追求。只有通过不断创新，企业才能在竞争中立于不败之地。粮油批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52"/>
      <w:r>
        <w:rPr>
          <w:rFonts w:ascii="仿宋" w:eastAsia="仿宋" w:hAnsi="仿宋" w:cs="仿宋" w:hint="eastAsia"/>
          <w:sz w:val="28"/>
          <w:lang w:eastAsia="zh-CN"/>
        </w:rPr>
        <w:t>三、粮油批发项目危机管理</w:t>
      </w:r>
      <w:bookmarkEnd w:id="9"/>
    </w:p>
    <w:p>
      <w:pPr>
        <w:pStyle w:val="Heading2"/>
        <w:rPr>
          <w:rFonts w:ascii="仿宋" w:eastAsia="仿宋" w:hAnsi="仿宋" w:cs="仿宋" w:hint="eastAsia"/>
          <w:lang w:eastAsia="zh-CN"/>
        </w:rPr>
      </w:pPr>
      <w:bookmarkStart w:id="10" w:name="_Toc1318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危机管理中，危机预警与识别是确保粮油批发项目稳健运行的核心步骤。通过建立全面的监测机制，粮油批发项目团队旨在及时发现和理解潜在的风险和危机因素，以便采取及时的预防和应对措施，确保粮油批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首先，通过深入的风险评估，粮油批发项目团队全面分析了整个粮油批发项目和各个阶段可能存在的威胁。这包括准确评估每个潜在风险的发生概率和可能影响的程度，为后续危机预警提供了有力支持。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粮油批发项目团队着重于明确定义粮油批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粮油批发项目进展的持续监控，团队能够及时发现潜在问题并作出迅速反应。粮油批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在这一阶段，团队的专业素养和反应速度将发挥至关重要的作用，以确保潜在危机能够在初期得到有效的处理，最大程度地减轻负面影响。通过危机预警与识别，粮油批发项目得以更有序、可控地推进。</w:t>
      </w:r>
    </w:p>
    <w:p>
      <w:pPr>
        <w:pStyle w:val="Heading2"/>
        <w:ind w:firstLine="560" w:firstLineChars="200"/>
        <w:rPr>
          <w:rFonts w:ascii="仿宋" w:eastAsia="仿宋" w:hAnsi="仿宋" w:cs="仿宋" w:hint="eastAsia"/>
          <w:sz w:val="28"/>
          <w:lang w:eastAsia="zh-CN"/>
        </w:rPr>
      </w:pPr>
      <w:bookmarkStart w:id="11" w:name="_Toc1541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在危机发生时，粮油批发项目团队立即行动，成立了应急小组。该小组的任务是迅速制定并实施紧急应对措施，以最小化潜在损失。以下是采取的主要措施：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暂停粮油批发项目进度：为遏制危机蔓延，粮油批发项目暂时停止进行，以便全面评估当前状况。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资源重新分配：重新评估粮油批发项目资源的分配，确保最大限度地减小损失。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实时沟通：与关键利益相关者建立实时沟通机制，向他们传递粮油批发项目危机的实际状况，保障粮油批发项目核心利益。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在紧急应对的同时，粮油批发项目团队强调了团队协作和有效沟通的重要性。以下是团队协作的关键举措：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信息共享机制：建立了信息共享平台，确保团队成员能够及时获取粮油批发项目危机的实时信息。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领导者沟通：粮油批发项目领导者通过定期会议和即时沟通工具，指导团队应对危机，保持团队稳定运行。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随着危机得到初步控制，粮油批发项目团队转向制定恢复计划，以确保粮油批发项目能够从中迅速恢复。主要恢复计划包括：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修复受损的进度计划：重新评估粮油批发项目进度，制定修复计划，确保粮油批发项目尽快回归正常进程。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重新调整资源分配：优化资源分配，确保粮油批发项目在有限资源下高效运转。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风险管理机制加强：对粮油批发项目风险进行全面评估，制定更强化的风险管理策略，以预防未来可能的危机。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557"/>
      <w:r>
        <w:rPr>
          <w:rFonts w:ascii="仿宋" w:eastAsia="仿宋" w:hAnsi="仿宋" w:cs="仿宋" w:hint="eastAsia"/>
          <w:sz w:val="28"/>
          <w:lang w:eastAsia="zh-CN"/>
        </w:rPr>
        <w:t>四、粮油批发项目概论</w:t>
      </w:r>
      <w:bookmarkEnd w:id="12"/>
    </w:p>
    <w:p>
      <w:pPr>
        <w:pStyle w:val="Heading2"/>
        <w:rPr>
          <w:rFonts w:ascii="仿宋" w:eastAsia="仿宋" w:hAnsi="仿宋" w:cs="仿宋" w:hint="eastAsia"/>
          <w:lang w:eastAsia="zh-CN"/>
        </w:rPr>
      </w:pPr>
      <w:bookmarkStart w:id="13" w:name="_Toc6134"/>
      <w:r>
        <w:rPr>
          <w:rFonts w:ascii="仿宋" w:eastAsia="仿宋" w:hAnsi="仿宋" w:cs="仿宋" w:hint="eastAsia"/>
          <w:lang w:eastAsia="zh-CN"/>
        </w:rPr>
        <w:t>(一)、粮油批发项目概况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起源追溯至对市场的深入洞察。市场的不断演变与变革为粮油批发项目提供了难得的机遇。当前市场存在的需求缺口和变革的大环境共同构成了粮油批发项目的背景。这个粮油批发项目旨在充分利用市场机遇，填补行业中尚未满足的需求，为客户提供全新的解决方案。市场的变革和需求的增长使得这个粮油批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粮油批发项目名称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正式命名为粮油批发。这个名称不仅仅是一个标识，更代表了粮油批发项目的核心理念和愿景。它蕴含着粮油批发项目所要解决问题的关键字，具有强烈的表达和辨识度，为粮油批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粮油批发项目目标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核心目标是提供一种全新、高效的解决方案，满足客户日益增长的需求。粮油批发项目追求的不仅仅是满足市场需求，更是在市场中获得卓越的竞争优势。通过不断提升产品或服务的质量和创新水平，粮油批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粮油批发项目范围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全面涵盖了产品研发、制造、市场推广和售后服务，确保从产品设计到最终用户体验的全方位关注。这一全面的粮油批发项目范围是为了确保粮油批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粮油批发项目时间表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粮油批发项目计划在未来18个月内完成，包括研发、测试、市场试点和正式推出等不同阶段。这个时间表的合理设计是为了确保粮油批发项目各个阶段的顺利推进，以便按时交付高质量的成果。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粮油批发项目预算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粮油批发项目总预算估算为XX百万美元，主要分配在研发、市场推广、人员培训和运营等方面。这一充足的预算为粮油批发项目提供了充足的资源，确保粮油批发项目在各个方面都能取得优异的表现。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粮油批发项目风险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粮油批发项目可能面临的风险包括市场接受度低、技术难题、竞争激烈等。粮油批发项目团队已经制定了相应的风险应对计划，通过前瞻性的风险管理，确保粮油批发项目在面对不确定性时能够迅速做出应对。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粮油批发项目团队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粮油批发项目汇聚了一支经验丰富、多领域专业素养的核心团队，确保粮油批发项目在各个方面都能拥有高水平的执行力。团队的协同作战是粮油批发项目成功的关键因素之一。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粮油批发项目背景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粮油批发项目的背景根植于市场对更高效、创新产品的渴望，同时也受到科技发展对行业格局的深刻改变的影响。这为粮油批发项目提供了广阔的发展空间和市场需求。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粮油批发项目现状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截至目前，粮油批发项目已完成市场调研和技术验证，取得了初步的成功。这为粮油批发项目在未来的发展奠定了坚实的基础，为更远大的目标打下了坚实的基石。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276"/>
      <w:r>
        <w:rPr>
          <w:rFonts w:ascii="仿宋" w:eastAsia="仿宋" w:hAnsi="仿宋" w:cs="仿宋" w:hint="eastAsia"/>
          <w:sz w:val="28"/>
          <w:lang w:eastAsia="zh-CN"/>
        </w:rPr>
        <w:t>(二)、粮油批发项目目标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keyword》粮油批发项目首要业务目标是在市场中占据有利地位，实现产品/服务的成功推广和销售。通过不断提升产品质量、创新性，粮油批发项目追求成为行业中的领导者，赢得更多客户的青睐。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在科技迅速发展的时代，粮油批发项目着眼于技术创新。通过持续的研发和技术升级，粮油批发项目旨在推出更具创新性的产品或服务，以满足市场对新鲜、先进解决方案的需求。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为了建立可持续的客户关系，粮油批发项目设定了客户满意度目标。通过提供卓越的产品质量和优质的客户服务，粮油批发项目追求赢得客户的信任和忠诚度，确保他们的满意度达到行业领先水平。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粮油批发项目注重社会责任和可持续发展。通过实施环保、社会责任粮油批发项目，粮油批发项目致力于在经济发展的同时保护环境，促进社会公平，实现可持续经营。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粮油批发项目的团队是实现目标的核心驱动力。因此，粮油批发项目设定了团队发展目标，包括提升团队成员的专业技能、培养领导力，以及搭建协同高效的团队工作氛围。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626"/>
      <w:r>
        <w:rPr>
          <w:rFonts w:ascii="仿宋" w:eastAsia="仿宋" w:hAnsi="仿宋" w:cs="仿宋" w:hint="eastAsia"/>
          <w:sz w:val="28"/>
          <w:lang w:eastAsia="zh-CN"/>
        </w:rPr>
        <w:t>(三)、粮油批发项目提出的理由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粮油批发项目提出的理由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源于对市场机遇的深刻洞察。当前市场中存在的需求缺口和行业发展趋势表明，有巨大的商业机会等待被开发。通过准确捕捉市场机遇，粮油批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粮油批发项目的理念基于对技术创新的信仰。通过持续的研发和技术投入，粮油批发项目有望推出更具创新性的产品或服务。在科技飞速发展的当下，粮油批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是为了增强企业的行业竞争力。通过提升产品或服务的质量和独特性，粮油批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响应了消费者需求的变化。随着社会和科技的不断发展，消费者对产品和服务的需求也在发生变化。通过深入了解并及时回应消费者的新需求，粮油批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粮油批发项目的提出是企业战略发展规划的一部分。在面对日益激烈的市场竞争和不断变化的商业环境中，粮油批发项目作为企业战略的一环，旨在为企业开辟新的增长领域，巩固企业在行业中的地位。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不仅仅是基于商业考量，还注重社会责任。通过推出环保、社会责任等方面的粮油批发项目，粮油批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https://d.book118.com/068036077135006034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47BED"/>
    <w:rsid w:val="30B47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3607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2024-02-07T17:28:00Z</dcterms:created>
  <dcterms:modified xsi:type="dcterms:W3CDTF">2024-02-07T17:28:41Z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FE2FD34263AB47A39313748C15A1FE42_11</vt:lpwstr>
  </property>
  <property fmtid="{D5CDD505-2E9C-101B-9397-08002B2CF9AE}" pid="3" name="KSOProductBuildVer">
    <vt:lpwstr>2052-12.1.0.16250</vt:lpwstr>
  </property>
</Properties>
</file>