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房屋和土木工程服务项目规划设计蓝图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5" w:history="1">
        <w:r>
          <w:rPr>
            <w:rFonts w:ascii="仿宋" w:eastAsia="仿宋" w:hAnsi="仿宋" w:cs="仿宋" w:hint="eastAsia"/>
            <w:lang w:eastAsia="zh-CN"/>
          </w:rPr>
          <w:t>概论</w:t>
        </w:r>
        <w:r>
          <w:tab/>
        </w:r>
        <w:r>
          <w:fldChar w:fldCharType="begin"/>
        </w:r>
        <w:r>
          <w:instrText xml:space="preserve"> PAGEREF _Toc12435 \h </w:instrText>
        </w:r>
        <w:r>
          <w:fldChar w:fldCharType="separate"/>
        </w:r>
        <w:r>
          <w:t>3</w:t>
        </w:r>
        <w:r>
          <w:fldChar w:fldCharType="end"/>
        </w:r>
      </w:hyperlink>
    </w:p>
    <w:p>
      <w:pPr>
        <w:pStyle w:val="TOC1"/>
        <w:tabs>
          <w:tab w:val="right" w:leader="dot" w:pos="8306"/>
        </w:tabs>
      </w:pPr>
      <w:hyperlink w:anchor="_Toc31886" w:history="1">
        <w:r>
          <w:rPr>
            <w:rFonts w:ascii="仿宋" w:eastAsia="仿宋" w:hAnsi="仿宋" w:cs="仿宋" w:hint="eastAsia"/>
            <w:lang w:eastAsia="zh-CN"/>
          </w:rPr>
          <w:t>一、房屋和土木工程服务项目可持续发展</w:t>
        </w:r>
        <w:r>
          <w:tab/>
        </w:r>
        <w:r>
          <w:fldChar w:fldCharType="begin"/>
        </w:r>
        <w:r>
          <w:instrText xml:space="preserve"> PAGEREF _Toc31886 \h </w:instrText>
        </w:r>
        <w:r>
          <w:fldChar w:fldCharType="separate"/>
        </w:r>
        <w:r>
          <w:t>3</w:t>
        </w:r>
        <w:r>
          <w:fldChar w:fldCharType="end"/>
        </w:r>
      </w:hyperlink>
    </w:p>
    <w:p>
      <w:pPr>
        <w:pStyle w:val="TOC2"/>
        <w:tabs>
          <w:tab w:val="right" w:leader="dot" w:pos="8306"/>
        </w:tabs>
      </w:pPr>
      <w:hyperlink w:anchor="_Toc11733" w:history="1">
        <w:r>
          <w:rPr>
            <w:rFonts w:ascii="仿宋" w:eastAsia="仿宋" w:hAnsi="仿宋" w:cs="仿宋" w:hint="eastAsia"/>
            <w:lang w:eastAsia="zh-CN"/>
          </w:rPr>
          <w:t>(一)、可持续战略与实践</w:t>
        </w:r>
        <w:r>
          <w:tab/>
        </w:r>
        <w:r>
          <w:fldChar w:fldCharType="begin"/>
        </w:r>
        <w:r>
          <w:instrText xml:space="preserve"> PAGEREF _Toc11733 \h </w:instrText>
        </w:r>
        <w:r>
          <w:fldChar w:fldCharType="separate"/>
        </w:r>
        <w:r>
          <w:t>3</w:t>
        </w:r>
        <w:r>
          <w:fldChar w:fldCharType="end"/>
        </w:r>
      </w:hyperlink>
    </w:p>
    <w:p>
      <w:pPr>
        <w:pStyle w:val="TOC2"/>
        <w:tabs>
          <w:tab w:val="right" w:leader="dot" w:pos="8306"/>
        </w:tabs>
      </w:pPr>
      <w:hyperlink w:anchor="_Toc18253" w:history="1">
        <w:r>
          <w:rPr>
            <w:rFonts w:ascii="仿宋" w:eastAsia="仿宋" w:hAnsi="仿宋" w:cs="仿宋" w:hint="eastAsia"/>
            <w:lang w:eastAsia="zh-CN"/>
          </w:rPr>
          <w:t>(二)、环保与社会责任</w:t>
        </w:r>
        <w:r>
          <w:tab/>
        </w:r>
        <w:r>
          <w:fldChar w:fldCharType="begin"/>
        </w:r>
        <w:r>
          <w:instrText xml:space="preserve"> PAGEREF _Toc18253 \h </w:instrText>
        </w:r>
        <w:r>
          <w:fldChar w:fldCharType="separate"/>
        </w:r>
        <w:r>
          <w:t>4</w:t>
        </w:r>
        <w:r>
          <w:fldChar w:fldCharType="end"/>
        </w:r>
      </w:hyperlink>
    </w:p>
    <w:p>
      <w:pPr>
        <w:pStyle w:val="TOC1"/>
        <w:tabs>
          <w:tab w:val="right" w:leader="dot" w:pos="8306"/>
        </w:tabs>
      </w:pPr>
      <w:hyperlink w:anchor="_Toc27696" w:history="1">
        <w:r>
          <w:rPr>
            <w:rFonts w:ascii="仿宋" w:eastAsia="仿宋" w:hAnsi="仿宋" w:cs="仿宋" w:hint="eastAsia"/>
            <w:lang w:eastAsia="zh-CN"/>
          </w:rPr>
          <w:t>二、房屋和土木工程服务项目选址可行性分析</w:t>
        </w:r>
        <w:r>
          <w:tab/>
        </w:r>
        <w:r>
          <w:fldChar w:fldCharType="begin"/>
        </w:r>
        <w:r>
          <w:instrText xml:space="preserve"> PAGEREF _Toc27696 \h </w:instrText>
        </w:r>
        <w:r>
          <w:fldChar w:fldCharType="separate"/>
        </w:r>
        <w:r>
          <w:t>5</w:t>
        </w:r>
        <w:r>
          <w:fldChar w:fldCharType="end"/>
        </w:r>
      </w:hyperlink>
    </w:p>
    <w:p>
      <w:pPr>
        <w:pStyle w:val="TOC2"/>
        <w:tabs>
          <w:tab w:val="right" w:leader="dot" w:pos="8306"/>
        </w:tabs>
      </w:pPr>
      <w:hyperlink w:anchor="_Toc32279" w:history="1">
        <w:r>
          <w:rPr>
            <w:rFonts w:ascii="仿宋" w:eastAsia="仿宋" w:hAnsi="仿宋" w:cs="仿宋" w:hint="eastAsia"/>
            <w:lang w:eastAsia="zh-CN"/>
          </w:rPr>
          <w:t>(一)、房屋和土木工程服务项目选址</w:t>
        </w:r>
        <w:r>
          <w:tab/>
        </w:r>
        <w:r>
          <w:fldChar w:fldCharType="begin"/>
        </w:r>
        <w:r>
          <w:instrText xml:space="preserve"> PAGEREF _Toc32279 \h </w:instrText>
        </w:r>
        <w:r>
          <w:fldChar w:fldCharType="separate"/>
        </w:r>
        <w:r>
          <w:t>5</w:t>
        </w:r>
        <w:r>
          <w:fldChar w:fldCharType="end"/>
        </w:r>
      </w:hyperlink>
    </w:p>
    <w:p>
      <w:pPr>
        <w:pStyle w:val="TOC2"/>
        <w:tabs>
          <w:tab w:val="right" w:leader="dot" w:pos="8306"/>
        </w:tabs>
      </w:pPr>
      <w:hyperlink w:anchor="_Toc2398" w:history="1">
        <w:r>
          <w:rPr>
            <w:rFonts w:ascii="仿宋" w:eastAsia="仿宋" w:hAnsi="仿宋" w:cs="仿宋" w:hint="eastAsia"/>
            <w:lang w:eastAsia="zh-CN"/>
          </w:rPr>
          <w:t>(二)、用地控制指标</w:t>
        </w:r>
        <w:r>
          <w:tab/>
        </w:r>
        <w:r>
          <w:fldChar w:fldCharType="begin"/>
        </w:r>
        <w:r>
          <w:instrText xml:space="preserve"> PAGEREF _Toc2398 \h </w:instrText>
        </w:r>
        <w:r>
          <w:fldChar w:fldCharType="separate"/>
        </w:r>
        <w:r>
          <w:t>5</w:t>
        </w:r>
        <w:r>
          <w:fldChar w:fldCharType="end"/>
        </w:r>
      </w:hyperlink>
    </w:p>
    <w:p>
      <w:pPr>
        <w:pStyle w:val="TOC2"/>
        <w:tabs>
          <w:tab w:val="right" w:leader="dot" w:pos="8306"/>
        </w:tabs>
      </w:pPr>
      <w:hyperlink w:anchor="_Toc7297" w:history="1">
        <w:r>
          <w:rPr>
            <w:rFonts w:ascii="仿宋" w:eastAsia="仿宋" w:hAnsi="仿宋" w:cs="仿宋" w:hint="eastAsia"/>
            <w:lang w:eastAsia="zh-CN"/>
          </w:rPr>
          <w:t>(三)、节约用地措施</w:t>
        </w:r>
        <w:r>
          <w:tab/>
        </w:r>
        <w:r>
          <w:fldChar w:fldCharType="begin"/>
        </w:r>
        <w:r>
          <w:instrText xml:space="preserve"> PAGEREF _Toc7297 \h </w:instrText>
        </w:r>
        <w:r>
          <w:fldChar w:fldCharType="separate"/>
        </w:r>
        <w:r>
          <w:t>7</w:t>
        </w:r>
        <w:r>
          <w:fldChar w:fldCharType="end"/>
        </w:r>
      </w:hyperlink>
    </w:p>
    <w:p>
      <w:pPr>
        <w:pStyle w:val="TOC2"/>
        <w:tabs>
          <w:tab w:val="right" w:leader="dot" w:pos="8306"/>
        </w:tabs>
      </w:pPr>
      <w:hyperlink w:anchor="_Toc7265" w:history="1">
        <w:r>
          <w:rPr>
            <w:rFonts w:ascii="仿宋" w:eastAsia="仿宋" w:hAnsi="仿宋" w:cs="仿宋" w:hint="eastAsia"/>
            <w:lang w:eastAsia="zh-CN"/>
          </w:rPr>
          <w:t>(四)、总图布置方案</w:t>
        </w:r>
        <w:r>
          <w:tab/>
        </w:r>
        <w:r>
          <w:fldChar w:fldCharType="begin"/>
        </w:r>
        <w:r>
          <w:instrText xml:space="preserve"> PAGEREF _Toc7265 \h </w:instrText>
        </w:r>
        <w:r>
          <w:fldChar w:fldCharType="separate"/>
        </w:r>
        <w:r>
          <w:t>8</w:t>
        </w:r>
        <w:r>
          <w:fldChar w:fldCharType="end"/>
        </w:r>
      </w:hyperlink>
    </w:p>
    <w:p>
      <w:pPr>
        <w:pStyle w:val="TOC2"/>
        <w:tabs>
          <w:tab w:val="right" w:leader="dot" w:pos="8306"/>
        </w:tabs>
      </w:pPr>
      <w:hyperlink w:anchor="_Toc10329" w:history="1">
        <w:r>
          <w:rPr>
            <w:rFonts w:ascii="仿宋" w:eastAsia="仿宋" w:hAnsi="仿宋" w:cs="仿宋" w:hint="eastAsia"/>
            <w:lang w:eastAsia="zh-CN"/>
          </w:rPr>
          <w:t>(五)、选址综合评价</w:t>
        </w:r>
        <w:r>
          <w:tab/>
        </w:r>
        <w:r>
          <w:fldChar w:fldCharType="begin"/>
        </w:r>
        <w:r>
          <w:instrText xml:space="preserve"> PAGEREF _Toc10329 \h </w:instrText>
        </w:r>
        <w:r>
          <w:fldChar w:fldCharType="separate"/>
        </w:r>
        <w:r>
          <w:t>9</w:t>
        </w:r>
        <w:r>
          <w:fldChar w:fldCharType="end"/>
        </w:r>
      </w:hyperlink>
    </w:p>
    <w:p>
      <w:pPr>
        <w:pStyle w:val="TOC1"/>
        <w:tabs>
          <w:tab w:val="right" w:leader="dot" w:pos="8306"/>
        </w:tabs>
      </w:pPr>
      <w:hyperlink w:anchor="_Toc31570" w:history="1">
        <w:r>
          <w:rPr>
            <w:rFonts w:ascii="仿宋" w:eastAsia="仿宋" w:hAnsi="仿宋" w:cs="仿宋" w:hint="eastAsia"/>
            <w:lang w:eastAsia="zh-CN"/>
          </w:rPr>
          <w:t>三、房屋和土木工程服务项目建设背景及必要性分析</w:t>
        </w:r>
        <w:r>
          <w:tab/>
        </w:r>
        <w:r>
          <w:fldChar w:fldCharType="begin"/>
        </w:r>
        <w:r>
          <w:instrText xml:space="preserve"> PAGEREF _Toc31570 \h </w:instrText>
        </w:r>
        <w:r>
          <w:fldChar w:fldCharType="separate"/>
        </w:r>
        <w:r>
          <w:t>10</w:t>
        </w:r>
        <w:r>
          <w:fldChar w:fldCharType="end"/>
        </w:r>
      </w:hyperlink>
    </w:p>
    <w:p>
      <w:pPr>
        <w:pStyle w:val="TOC2"/>
        <w:tabs>
          <w:tab w:val="right" w:leader="dot" w:pos="8306"/>
        </w:tabs>
      </w:pPr>
      <w:hyperlink w:anchor="_Toc4281" w:history="1">
        <w:r>
          <w:rPr>
            <w:rFonts w:ascii="仿宋" w:eastAsia="仿宋" w:hAnsi="仿宋" w:cs="仿宋" w:hint="eastAsia"/>
            <w:lang w:eastAsia="zh-CN"/>
          </w:rPr>
          <w:t>(一)、房屋和土木工程服务项目背景分析</w:t>
        </w:r>
        <w:r>
          <w:tab/>
        </w:r>
        <w:r>
          <w:fldChar w:fldCharType="begin"/>
        </w:r>
        <w:r>
          <w:instrText xml:space="preserve"> PAGEREF _Toc4281 \h </w:instrText>
        </w:r>
        <w:r>
          <w:fldChar w:fldCharType="separate"/>
        </w:r>
        <w:r>
          <w:t>10</w:t>
        </w:r>
        <w:r>
          <w:fldChar w:fldCharType="end"/>
        </w:r>
      </w:hyperlink>
    </w:p>
    <w:p>
      <w:pPr>
        <w:pStyle w:val="TOC2"/>
        <w:tabs>
          <w:tab w:val="right" w:leader="dot" w:pos="8306"/>
        </w:tabs>
      </w:pPr>
      <w:hyperlink w:anchor="_Toc3268" w:history="1">
        <w:r>
          <w:rPr>
            <w:rFonts w:ascii="仿宋" w:eastAsia="仿宋" w:hAnsi="仿宋" w:cs="仿宋" w:hint="eastAsia"/>
            <w:lang w:eastAsia="zh-CN"/>
          </w:rPr>
          <w:t>(二)、房屋和土木工程服务项目建设必要性分析</w:t>
        </w:r>
        <w:r>
          <w:tab/>
        </w:r>
        <w:r>
          <w:fldChar w:fldCharType="begin"/>
        </w:r>
        <w:r>
          <w:instrText xml:space="preserve"> PAGEREF _Toc3268 \h </w:instrText>
        </w:r>
        <w:r>
          <w:fldChar w:fldCharType="separate"/>
        </w:r>
        <w:r>
          <w:t>12</w:t>
        </w:r>
        <w:r>
          <w:fldChar w:fldCharType="end"/>
        </w:r>
      </w:hyperlink>
    </w:p>
    <w:p>
      <w:pPr>
        <w:pStyle w:val="TOC1"/>
        <w:tabs>
          <w:tab w:val="right" w:leader="dot" w:pos="8306"/>
        </w:tabs>
      </w:pPr>
      <w:hyperlink w:anchor="_Toc28243" w:history="1">
        <w:r>
          <w:rPr>
            <w:rFonts w:ascii="仿宋" w:eastAsia="仿宋" w:hAnsi="仿宋" w:cs="仿宋" w:hint="eastAsia"/>
            <w:lang w:eastAsia="zh-CN"/>
          </w:rPr>
          <w:t>四、产品规划分析</w:t>
        </w:r>
        <w:r>
          <w:tab/>
        </w:r>
        <w:r>
          <w:fldChar w:fldCharType="begin"/>
        </w:r>
        <w:r>
          <w:instrText xml:space="preserve"> PAGEREF _Toc28243 \h </w:instrText>
        </w:r>
        <w:r>
          <w:fldChar w:fldCharType="separate"/>
        </w:r>
        <w:r>
          <w:t>14</w:t>
        </w:r>
        <w:r>
          <w:fldChar w:fldCharType="end"/>
        </w:r>
      </w:hyperlink>
    </w:p>
    <w:p>
      <w:pPr>
        <w:pStyle w:val="TOC2"/>
        <w:tabs>
          <w:tab w:val="right" w:leader="dot" w:pos="8306"/>
        </w:tabs>
      </w:pPr>
      <w:hyperlink w:anchor="_Toc26947" w:history="1">
        <w:r>
          <w:rPr>
            <w:rFonts w:ascii="仿宋" w:eastAsia="仿宋" w:hAnsi="仿宋" w:cs="仿宋" w:hint="eastAsia"/>
            <w:lang w:eastAsia="zh-CN"/>
          </w:rPr>
          <w:t>(一)、产品规划</w:t>
        </w:r>
        <w:r>
          <w:tab/>
        </w:r>
        <w:r>
          <w:fldChar w:fldCharType="begin"/>
        </w:r>
        <w:r>
          <w:instrText xml:space="preserve"> PAGEREF _Toc26947 \h </w:instrText>
        </w:r>
        <w:r>
          <w:fldChar w:fldCharType="separate"/>
        </w:r>
        <w:r>
          <w:t>14</w:t>
        </w:r>
        <w:r>
          <w:fldChar w:fldCharType="end"/>
        </w:r>
      </w:hyperlink>
    </w:p>
    <w:p>
      <w:pPr>
        <w:pStyle w:val="TOC2"/>
        <w:tabs>
          <w:tab w:val="right" w:leader="dot" w:pos="8306"/>
        </w:tabs>
      </w:pPr>
      <w:hyperlink w:anchor="_Toc30599" w:history="1">
        <w:r>
          <w:rPr>
            <w:rFonts w:ascii="仿宋" w:eastAsia="仿宋" w:hAnsi="仿宋" w:cs="仿宋" w:hint="eastAsia"/>
            <w:lang w:eastAsia="zh-CN"/>
          </w:rPr>
          <w:t>(二)、建设规模</w:t>
        </w:r>
        <w:r>
          <w:tab/>
        </w:r>
        <w:r>
          <w:fldChar w:fldCharType="begin"/>
        </w:r>
        <w:r>
          <w:instrText xml:space="preserve"> PAGEREF _Toc30599 \h </w:instrText>
        </w:r>
        <w:r>
          <w:fldChar w:fldCharType="separate"/>
        </w:r>
        <w:r>
          <w:t>14</w:t>
        </w:r>
        <w:r>
          <w:fldChar w:fldCharType="end"/>
        </w:r>
      </w:hyperlink>
    </w:p>
    <w:p>
      <w:pPr>
        <w:pStyle w:val="TOC1"/>
        <w:tabs>
          <w:tab w:val="right" w:leader="dot" w:pos="8306"/>
        </w:tabs>
      </w:pPr>
      <w:hyperlink w:anchor="_Toc30130" w:history="1">
        <w:r>
          <w:rPr>
            <w:rFonts w:ascii="仿宋" w:eastAsia="仿宋" w:hAnsi="仿宋" w:cs="仿宋" w:hint="eastAsia"/>
            <w:lang w:eastAsia="zh-CN"/>
          </w:rPr>
          <w:t>五、房屋和土木工程服务项目绩效评估</w:t>
        </w:r>
        <w:r>
          <w:tab/>
        </w:r>
        <w:r>
          <w:fldChar w:fldCharType="begin"/>
        </w:r>
        <w:r>
          <w:instrText xml:space="preserve"> PAGEREF _Toc30130 \h </w:instrText>
        </w:r>
        <w:r>
          <w:fldChar w:fldCharType="separate"/>
        </w:r>
        <w:r>
          <w:t>16</w:t>
        </w:r>
        <w:r>
          <w:fldChar w:fldCharType="end"/>
        </w:r>
      </w:hyperlink>
    </w:p>
    <w:p>
      <w:pPr>
        <w:pStyle w:val="TOC2"/>
        <w:tabs>
          <w:tab w:val="right" w:leader="dot" w:pos="8306"/>
        </w:tabs>
      </w:pPr>
      <w:hyperlink w:anchor="_Toc19906" w:history="1">
        <w:r>
          <w:rPr>
            <w:rFonts w:ascii="仿宋" w:eastAsia="仿宋" w:hAnsi="仿宋" w:cs="仿宋" w:hint="eastAsia"/>
            <w:lang w:eastAsia="zh-CN"/>
          </w:rPr>
          <w:t>(一)、绩效评估指标</w:t>
        </w:r>
        <w:r>
          <w:tab/>
        </w:r>
        <w:r>
          <w:fldChar w:fldCharType="begin"/>
        </w:r>
        <w:r>
          <w:instrText xml:space="preserve"> PAGEREF _Toc19906 \h </w:instrText>
        </w:r>
        <w:r>
          <w:fldChar w:fldCharType="separate"/>
        </w:r>
        <w:r>
          <w:t>16</w:t>
        </w:r>
        <w:r>
          <w:fldChar w:fldCharType="end"/>
        </w:r>
      </w:hyperlink>
    </w:p>
    <w:p>
      <w:pPr>
        <w:pStyle w:val="TOC2"/>
        <w:tabs>
          <w:tab w:val="right" w:leader="dot" w:pos="8306"/>
        </w:tabs>
      </w:pPr>
      <w:hyperlink w:anchor="_Toc9611" w:history="1">
        <w:r>
          <w:rPr>
            <w:rFonts w:ascii="仿宋" w:eastAsia="仿宋" w:hAnsi="仿宋" w:cs="仿宋" w:hint="eastAsia"/>
            <w:lang w:eastAsia="zh-CN"/>
          </w:rPr>
          <w:t>(二)、绩效评估方法</w:t>
        </w:r>
        <w:r>
          <w:tab/>
        </w:r>
        <w:r>
          <w:fldChar w:fldCharType="begin"/>
        </w:r>
        <w:r>
          <w:instrText xml:space="preserve"> PAGEREF _Toc9611 \h </w:instrText>
        </w:r>
        <w:r>
          <w:fldChar w:fldCharType="separate"/>
        </w:r>
        <w:r>
          <w:t>17</w:t>
        </w:r>
        <w:r>
          <w:fldChar w:fldCharType="end"/>
        </w:r>
      </w:hyperlink>
    </w:p>
    <w:p>
      <w:pPr>
        <w:pStyle w:val="TOC2"/>
        <w:tabs>
          <w:tab w:val="right" w:leader="dot" w:pos="8306"/>
        </w:tabs>
      </w:pPr>
      <w:hyperlink w:anchor="_Toc14133" w:history="1">
        <w:r>
          <w:rPr>
            <w:rFonts w:ascii="仿宋" w:eastAsia="仿宋" w:hAnsi="仿宋" w:cs="仿宋" w:hint="eastAsia"/>
            <w:lang w:eastAsia="zh-CN"/>
          </w:rPr>
          <w:t>(三)、绩效评估周期</w:t>
        </w:r>
        <w:r>
          <w:tab/>
        </w:r>
        <w:r>
          <w:fldChar w:fldCharType="begin"/>
        </w:r>
        <w:r>
          <w:instrText xml:space="preserve"> PAGEREF _Toc14133 \h </w:instrText>
        </w:r>
        <w:r>
          <w:fldChar w:fldCharType="separate"/>
        </w:r>
        <w:r>
          <w:t>18</w:t>
        </w:r>
        <w:r>
          <w:fldChar w:fldCharType="end"/>
        </w:r>
      </w:hyperlink>
    </w:p>
    <w:p>
      <w:pPr>
        <w:pStyle w:val="TOC1"/>
        <w:tabs>
          <w:tab w:val="right" w:leader="dot" w:pos="8306"/>
        </w:tabs>
      </w:pPr>
      <w:hyperlink w:anchor="_Toc19548" w:history="1">
        <w:r>
          <w:rPr>
            <w:rFonts w:ascii="仿宋" w:eastAsia="仿宋" w:hAnsi="仿宋" w:cs="仿宋" w:hint="eastAsia"/>
            <w:lang w:eastAsia="zh-CN"/>
          </w:rPr>
          <w:t>六、房屋和土木工程服务项目建设单位说明</w:t>
        </w:r>
        <w:r>
          <w:tab/>
        </w:r>
        <w:r>
          <w:fldChar w:fldCharType="begin"/>
        </w:r>
        <w:r>
          <w:instrText xml:space="preserve"> PAGEREF _Toc19548 \h </w:instrText>
        </w:r>
        <w:r>
          <w:fldChar w:fldCharType="separate"/>
        </w:r>
        <w:r>
          <w:t>19</w:t>
        </w:r>
        <w:r>
          <w:fldChar w:fldCharType="end"/>
        </w:r>
      </w:hyperlink>
    </w:p>
    <w:p>
      <w:pPr>
        <w:pStyle w:val="TOC2"/>
        <w:tabs>
          <w:tab w:val="right" w:leader="dot" w:pos="8306"/>
        </w:tabs>
      </w:pPr>
      <w:hyperlink w:anchor="_Toc12007" w:history="1">
        <w:r>
          <w:rPr>
            <w:rFonts w:ascii="仿宋" w:eastAsia="仿宋" w:hAnsi="仿宋" w:cs="仿宋" w:hint="eastAsia"/>
            <w:lang w:eastAsia="zh-CN"/>
          </w:rPr>
          <w:t>(一)、房屋和土木工程服务项目承办单位基本情况</w:t>
        </w:r>
        <w:r>
          <w:tab/>
        </w:r>
        <w:r>
          <w:fldChar w:fldCharType="begin"/>
        </w:r>
        <w:r>
          <w:instrText xml:space="preserve"> PAGEREF _Toc12007 \h </w:instrText>
        </w:r>
        <w:r>
          <w:fldChar w:fldCharType="separate"/>
        </w:r>
        <w:r>
          <w:t>19</w:t>
        </w:r>
        <w:r>
          <w:fldChar w:fldCharType="end"/>
        </w:r>
      </w:hyperlink>
    </w:p>
    <w:p>
      <w:pPr>
        <w:pStyle w:val="TOC2"/>
        <w:tabs>
          <w:tab w:val="right" w:leader="dot" w:pos="8306"/>
        </w:tabs>
      </w:pPr>
      <w:hyperlink w:anchor="_Toc24565" w:history="1">
        <w:r>
          <w:rPr>
            <w:rFonts w:ascii="仿宋" w:eastAsia="仿宋" w:hAnsi="仿宋" w:cs="仿宋" w:hint="eastAsia"/>
            <w:lang w:eastAsia="zh-CN"/>
          </w:rPr>
          <w:t>(二)、公司经济效益分析</w:t>
        </w:r>
        <w:r>
          <w:tab/>
        </w:r>
        <w:r>
          <w:fldChar w:fldCharType="begin"/>
        </w:r>
        <w:r>
          <w:instrText xml:space="preserve"> PAGEREF _Toc24565 \h </w:instrText>
        </w:r>
        <w:r>
          <w:fldChar w:fldCharType="separate"/>
        </w:r>
        <w:r>
          <w:t>20</w:t>
        </w:r>
        <w:r>
          <w:fldChar w:fldCharType="end"/>
        </w:r>
      </w:hyperlink>
    </w:p>
    <w:p>
      <w:pPr>
        <w:pStyle w:val="TOC1"/>
        <w:tabs>
          <w:tab w:val="right" w:leader="dot" w:pos="8306"/>
        </w:tabs>
      </w:pPr>
      <w:hyperlink w:anchor="_Toc18091" w:history="1">
        <w:r>
          <w:rPr>
            <w:rFonts w:ascii="仿宋" w:eastAsia="仿宋" w:hAnsi="仿宋" w:cs="仿宋" w:hint="eastAsia"/>
            <w:lang w:eastAsia="zh-CN"/>
          </w:rPr>
          <w:t>七、房屋和土木工程服务项目经营效益</w:t>
        </w:r>
        <w:r>
          <w:tab/>
        </w:r>
        <w:r>
          <w:fldChar w:fldCharType="begin"/>
        </w:r>
        <w:r>
          <w:instrText xml:space="preserve"> PAGEREF _Toc18091 \h </w:instrText>
        </w:r>
        <w:r>
          <w:fldChar w:fldCharType="separate"/>
        </w:r>
        <w:r>
          <w:t>21</w:t>
        </w:r>
        <w:r>
          <w:fldChar w:fldCharType="end"/>
        </w:r>
      </w:hyperlink>
    </w:p>
    <w:p>
      <w:pPr>
        <w:pStyle w:val="TOC2"/>
        <w:tabs>
          <w:tab w:val="right" w:leader="dot" w:pos="8306"/>
        </w:tabs>
      </w:pPr>
      <w:hyperlink w:anchor="_Toc22809" w:history="1">
        <w:r>
          <w:rPr>
            <w:rFonts w:ascii="仿宋" w:eastAsia="仿宋" w:hAnsi="仿宋" w:cs="仿宋" w:hint="eastAsia"/>
            <w:lang w:eastAsia="zh-CN"/>
          </w:rPr>
          <w:t>(一)、经济评价财务测算</w:t>
        </w:r>
        <w:r>
          <w:tab/>
        </w:r>
        <w:r>
          <w:fldChar w:fldCharType="begin"/>
        </w:r>
        <w:r>
          <w:instrText xml:space="preserve"> PAGEREF _Toc22809 \h </w:instrText>
        </w:r>
        <w:r>
          <w:fldChar w:fldCharType="separate"/>
        </w:r>
        <w:r>
          <w:t>21</w:t>
        </w:r>
        <w:r>
          <w:fldChar w:fldCharType="end"/>
        </w:r>
      </w:hyperlink>
    </w:p>
    <w:p>
      <w:pPr>
        <w:pStyle w:val="TOC2"/>
        <w:tabs>
          <w:tab w:val="right" w:leader="dot" w:pos="8306"/>
        </w:tabs>
      </w:pPr>
      <w:hyperlink w:anchor="_Toc29066" w:history="1">
        <w:r>
          <w:rPr>
            <w:rFonts w:ascii="仿宋" w:eastAsia="仿宋" w:hAnsi="仿宋" w:cs="仿宋" w:hint="eastAsia"/>
            <w:lang w:eastAsia="zh-CN"/>
          </w:rPr>
          <w:t>(二)、房屋和土木工程服务项目盈利能力分析</w:t>
        </w:r>
        <w:r>
          <w:tab/>
        </w:r>
        <w:r>
          <w:fldChar w:fldCharType="begin"/>
        </w:r>
        <w:r>
          <w:instrText xml:space="preserve"> PAGEREF _Toc29066 \h </w:instrText>
        </w:r>
        <w:r>
          <w:fldChar w:fldCharType="separate"/>
        </w:r>
        <w:r>
          <w:t>22</w:t>
        </w:r>
        <w:r>
          <w:fldChar w:fldCharType="end"/>
        </w:r>
      </w:hyperlink>
    </w:p>
    <w:p>
      <w:pPr>
        <w:pStyle w:val="TOC1"/>
        <w:tabs>
          <w:tab w:val="right" w:leader="dot" w:pos="8306"/>
        </w:tabs>
      </w:pPr>
      <w:hyperlink w:anchor="_Toc3769" w:history="1">
        <w:r>
          <w:rPr>
            <w:rFonts w:ascii="仿宋" w:eastAsia="仿宋" w:hAnsi="仿宋" w:cs="仿宋" w:hint="eastAsia"/>
            <w:lang w:eastAsia="zh-CN"/>
          </w:rPr>
          <w:t>八、房屋和土木工程服务项目社会影响</w:t>
        </w:r>
        <w:r>
          <w:tab/>
        </w:r>
        <w:r>
          <w:fldChar w:fldCharType="begin"/>
        </w:r>
        <w:r>
          <w:instrText xml:space="preserve"> PAGEREF _Toc3769 \h </w:instrText>
        </w:r>
        <w:r>
          <w:fldChar w:fldCharType="separate"/>
        </w:r>
        <w:r>
          <w:t>23</w:t>
        </w:r>
        <w:r>
          <w:fldChar w:fldCharType="end"/>
        </w:r>
      </w:hyperlink>
    </w:p>
    <w:p>
      <w:pPr>
        <w:pStyle w:val="TOC2"/>
        <w:tabs>
          <w:tab w:val="right" w:leader="dot" w:pos="8306"/>
        </w:tabs>
      </w:pPr>
      <w:hyperlink w:anchor="_Toc17044" w:history="1">
        <w:r>
          <w:rPr>
            <w:rFonts w:ascii="仿宋" w:eastAsia="仿宋" w:hAnsi="仿宋" w:cs="仿宋" w:hint="eastAsia"/>
            <w:lang w:eastAsia="zh-CN"/>
          </w:rPr>
          <w:t>(一)、社会责任与义务</w:t>
        </w:r>
        <w:r>
          <w:tab/>
        </w:r>
        <w:r>
          <w:fldChar w:fldCharType="begin"/>
        </w:r>
        <w:r>
          <w:instrText xml:space="preserve"> PAGEREF _Toc17044 \h </w:instrText>
        </w:r>
        <w:r>
          <w:fldChar w:fldCharType="separate"/>
        </w:r>
        <w:r>
          <w:t>23</w:t>
        </w:r>
        <w:r>
          <w:fldChar w:fldCharType="end"/>
        </w:r>
      </w:hyperlink>
    </w:p>
    <w:p>
      <w:pPr>
        <w:pStyle w:val="TOC2"/>
        <w:tabs>
          <w:tab w:val="right" w:leader="dot" w:pos="8306"/>
        </w:tabs>
      </w:pPr>
      <w:hyperlink w:anchor="_Toc2046" w:history="1">
        <w:r>
          <w:rPr>
            <w:rFonts w:ascii="仿宋" w:eastAsia="仿宋" w:hAnsi="仿宋" w:cs="仿宋" w:hint="eastAsia"/>
            <w:lang w:eastAsia="zh-CN"/>
          </w:rPr>
          <w:t>(二)、社会参与与沟通</w:t>
        </w:r>
        <w:r>
          <w:tab/>
        </w:r>
        <w:r>
          <w:fldChar w:fldCharType="begin"/>
        </w:r>
        <w:r>
          <w:instrText xml:space="preserve"> PAGEREF _Toc2046 \h </w:instrText>
        </w:r>
        <w:r>
          <w:fldChar w:fldCharType="separate"/>
        </w:r>
        <w:r>
          <w:t>24</w:t>
        </w:r>
        <w:r>
          <w:fldChar w:fldCharType="end"/>
        </w:r>
      </w:hyperlink>
    </w:p>
    <w:p>
      <w:pPr>
        <w:pStyle w:val="TOC1"/>
        <w:tabs>
          <w:tab w:val="right" w:leader="dot" w:pos="8306"/>
        </w:tabs>
      </w:pPr>
      <w:hyperlink w:anchor="_Toc19263" w:history="1">
        <w:r>
          <w:rPr>
            <w:rFonts w:ascii="仿宋" w:eastAsia="仿宋" w:hAnsi="仿宋" w:cs="仿宋" w:hint="eastAsia"/>
            <w:lang w:eastAsia="zh-CN"/>
          </w:rPr>
          <w:t>九、生产安全保护</w:t>
        </w:r>
        <w:r>
          <w:tab/>
        </w:r>
        <w:r>
          <w:fldChar w:fldCharType="begin"/>
        </w:r>
        <w:r>
          <w:instrText xml:space="preserve"> PAGEREF _Toc19263 \h </w:instrText>
        </w:r>
        <w:r>
          <w:fldChar w:fldCharType="separate"/>
        </w:r>
        <w:r>
          <w:t>25</w:t>
        </w:r>
        <w:r>
          <w:fldChar w:fldCharType="end"/>
        </w:r>
      </w:hyperlink>
    </w:p>
    <w:p>
      <w:pPr>
        <w:pStyle w:val="TOC2"/>
        <w:tabs>
          <w:tab w:val="right" w:leader="dot" w:pos="8306"/>
        </w:tabs>
      </w:pPr>
      <w:hyperlink w:anchor="_Toc25518" w:history="1">
        <w:r>
          <w:rPr>
            <w:rFonts w:ascii="仿宋" w:eastAsia="仿宋" w:hAnsi="仿宋" w:cs="仿宋" w:hint="eastAsia"/>
            <w:lang w:eastAsia="zh-CN"/>
          </w:rPr>
          <w:t>(一)、消防安全</w:t>
        </w:r>
        <w:r>
          <w:tab/>
        </w:r>
        <w:r>
          <w:fldChar w:fldCharType="begin"/>
        </w:r>
        <w:r>
          <w:instrText xml:space="preserve"> PAGEREF _Toc25518 \h </w:instrText>
        </w:r>
        <w:r>
          <w:fldChar w:fldCharType="separate"/>
        </w:r>
        <w:r>
          <w:t>25</w:t>
        </w:r>
        <w:r>
          <w:fldChar w:fldCharType="end"/>
        </w:r>
      </w:hyperlink>
    </w:p>
    <w:p>
      <w:pPr>
        <w:pStyle w:val="TOC2"/>
        <w:tabs>
          <w:tab w:val="right" w:leader="dot" w:pos="8306"/>
        </w:tabs>
      </w:pPr>
      <w:hyperlink w:anchor="_Toc23997" w:history="1">
        <w:r>
          <w:rPr>
            <w:rFonts w:ascii="仿宋" w:eastAsia="仿宋" w:hAnsi="仿宋" w:cs="仿宋" w:hint="eastAsia"/>
            <w:lang w:eastAsia="zh-CN"/>
          </w:rPr>
          <w:t>(二)、防火防爆总图布置措施</w:t>
        </w:r>
        <w:r>
          <w:tab/>
        </w:r>
        <w:r>
          <w:fldChar w:fldCharType="begin"/>
        </w:r>
        <w:r>
          <w:instrText xml:space="preserve"> PAGEREF _Toc23997 \h </w:instrText>
        </w:r>
        <w:r>
          <w:fldChar w:fldCharType="separate"/>
        </w:r>
        <w:r>
          <w:t>26</w:t>
        </w:r>
        <w:r>
          <w:fldChar w:fldCharType="end"/>
        </w:r>
      </w:hyperlink>
    </w:p>
    <w:p>
      <w:pPr>
        <w:pStyle w:val="TOC2"/>
        <w:tabs>
          <w:tab w:val="right" w:leader="dot" w:pos="8306"/>
        </w:tabs>
      </w:pPr>
      <w:hyperlink w:anchor="_Toc10160" w:history="1">
        <w:r>
          <w:rPr>
            <w:rFonts w:ascii="仿宋" w:eastAsia="仿宋" w:hAnsi="仿宋" w:cs="仿宋" w:hint="eastAsia"/>
            <w:lang w:eastAsia="zh-CN"/>
          </w:rPr>
          <w:t>(三)、自然灾害防范措施</w:t>
        </w:r>
        <w:r>
          <w:tab/>
        </w:r>
        <w:r>
          <w:fldChar w:fldCharType="begin"/>
        </w:r>
        <w:r>
          <w:instrText xml:space="preserve"> PAGEREF _Toc10160 \h </w:instrText>
        </w:r>
        <w:r>
          <w:fldChar w:fldCharType="separate"/>
        </w:r>
        <w:r>
          <w:t>27</w:t>
        </w:r>
        <w:r>
          <w:fldChar w:fldCharType="end"/>
        </w:r>
      </w:hyperlink>
    </w:p>
    <w:p>
      <w:pPr>
        <w:pStyle w:val="TOC2"/>
        <w:tabs>
          <w:tab w:val="right" w:leader="dot" w:pos="8306"/>
        </w:tabs>
      </w:pPr>
      <w:hyperlink w:anchor="_Toc23272" w:history="1">
        <w:r>
          <w:rPr>
            <w:rFonts w:ascii="仿宋" w:eastAsia="仿宋" w:hAnsi="仿宋" w:cs="仿宋" w:hint="eastAsia"/>
            <w:lang w:eastAsia="zh-CN"/>
          </w:rPr>
          <w:t>(四)、安全色及安全标志使用要求</w:t>
        </w:r>
        <w:r>
          <w:tab/>
        </w:r>
        <w:r>
          <w:fldChar w:fldCharType="begin"/>
        </w:r>
        <w:r>
          <w:instrText xml:space="preserve"> PAGEREF _Toc23272 \h </w:instrText>
        </w:r>
        <w:r>
          <w:fldChar w:fldCharType="separate"/>
        </w:r>
        <w:r>
          <w:t>28</w:t>
        </w:r>
        <w:r>
          <w:fldChar w:fldCharType="end"/>
        </w:r>
      </w:hyperlink>
    </w:p>
    <w:p>
      <w:pPr>
        <w:pStyle w:val="TOC2"/>
        <w:tabs>
          <w:tab w:val="right" w:leader="dot" w:pos="8306"/>
        </w:tabs>
      </w:pPr>
      <w:hyperlink w:anchor="_Toc8635" w:history="1">
        <w:r>
          <w:rPr>
            <w:rFonts w:ascii="仿宋" w:eastAsia="仿宋" w:hAnsi="仿宋" w:cs="仿宋" w:hint="eastAsia"/>
            <w:lang w:eastAsia="zh-CN"/>
          </w:rPr>
          <w:t>(五)、防尘防毒措施</w:t>
        </w:r>
        <w:r>
          <w:tab/>
        </w:r>
        <w:r>
          <w:fldChar w:fldCharType="begin"/>
        </w:r>
        <w:r>
          <w:instrText xml:space="preserve"> PAGEREF _Toc8635 \h </w:instrText>
        </w:r>
        <w:r>
          <w:fldChar w:fldCharType="separate"/>
        </w:r>
        <w:r>
          <w:t>29</w:t>
        </w:r>
        <w:r>
          <w:fldChar w:fldCharType="end"/>
        </w:r>
      </w:hyperlink>
    </w:p>
    <w:p>
      <w:pPr>
        <w:pStyle w:val="TOC2"/>
        <w:tabs>
          <w:tab w:val="right" w:leader="dot" w:pos="8306"/>
        </w:tabs>
      </w:pPr>
      <w:hyperlink w:anchor="_Toc12477" w:history="1">
        <w:r>
          <w:rPr>
            <w:rFonts w:ascii="仿宋" w:eastAsia="仿宋" w:hAnsi="仿宋" w:cs="仿宋" w:hint="eastAsia"/>
            <w:lang w:eastAsia="zh-CN"/>
          </w:rPr>
          <w:t>(六)、防静电、触电防护及防雷措施</w:t>
        </w:r>
        <w:r>
          <w:tab/>
        </w:r>
        <w:r>
          <w:fldChar w:fldCharType="begin"/>
        </w:r>
        <w:r>
          <w:instrText xml:space="preserve"> PAGEREF _Toc12477 \h </w:instrText>
        </w:r>
        <w:r>
          <w:fldChar w:fldCharType="separate"/>
        </w:r>
        <w:r>
          <w:t>30</w:t>
        </w:r>
        <w:r>
          <w:fldChar w:fldCharType="end"/>
        </w:r>
      </w:hyperlink>
    </w:p>
    <w:p>
      <w:pPr>
        <w:pStyle w:val="TOC2"/>
        <w:tabs>
          <w:tab w:val="right" w:leader="dot" w:pos="8306"/>
        </w:tabs>
      </w:pPr>
      <w:hyperlink w:anchor="_Toc2678" w:history="1">
        <w:r>
          <w:rPr>
            <w:rFonts w:ascii="仿宋" w:eastAsia="仿宋" w:hAnsi="仿宋" w:cs="仿宋" w:hint="eastAsia"/>
            <w:lang w:eastAsia="zh-CN"/>
          </w:rPr>
          <w:t>(七)、机械设备安全保障措施</w:t>
        </w:r>
        <w:r>
          <w:tab/>
        </w:r>
        <w:r>
          <w:fldChar w:fldCharType="begin"/>
        </w:r>
        <w:r>
          <w:instrText xml:space="preserve"> PAGEREF _Toc2678 \h </w:instrText>
        </w:r>
        <w:r>
          <w:fldChar w:fldCharType="separate"/>
        </w:r>
        <w:r>
          <w:t>32</w:t>
        </w:r>
        <w:r>
          <w:fldChar w:fldCharType="end"/>
        </w:r>
      </w:hyperlink>
    </w:p>
    <w:p>
      <w:pPr>
        <w:pStyle w:val="TOC1"/>
        <w:tabs>
          <w:tab w:val="right" w:leader="dot" w:pos="8306"/>
        </w:tabs>
      </w:pPr>
      <w:hyperlink w:anchor="_Toc5499" w:history="1">
        <w:r>
          <w:rPr>
            <w:rFonts w:ascii="仿宋" w:eastAsia="仿宋" w:hAnsi="仿宋" w:cs="仿宋" w:hint="eastAsia"/>
            <w:lang w:eastAsia="zh-CN"/>
          </w:rPr>
          <w:t>十、房屋和土木工程服务项目投资规划</w:t>
        </w:r>
        <w:r>
          <w:tab/>
        </w:r>
        <w:r>
          <w:fldChar w:fldCharType="begin"/>
        </w:r>
        <w:r>
          <w:instrText xml:space="preserve"> PAGEREF _Toc5499 \h </w:instrText>
        </w:r>
        <w:r>
          <w:fldChar w:fldCharType="separate"/>
        </w:r>
        <w:r>
          <w:t>33</w:t>
        </w:r>
        <w:r>
          <w:fldChar w:fldCharType="end"/>
        </w:r>
      </w:hyperlink>
    </w:p>
    <w:p>
      <w:pPr>
        <w:pStyle w:val="TOC2"/>
        <w:tabs>
          <w:tab w:val="right" w:leader="dot" w:pos="8306"/>
        </w:tabs>
      </w:pPr>
      <w:hyperlink w:anchor="_Toc26254" w:history="1">
        <w:r>
          <w:rPr>
            <w:rFonts w:ascii="仿宋" w:eastAsia="仿宋" w:hAnsi="仿宋" w:cs="仿宋" w:hint="eastAsia"/>
            <w:lang w:eastAsia="zh-CN"/>
          </w:rPr>
          <w:t>(一)、房屋和土木工程服务项目总投资估算</w:t>
        </w:r>
        <w:r>
          <w:tab/>
        </w:r>
        <w:r>
          <w:fldChar w:fldCharType="begin"/>
        </w:r>
        <w:r>
          <w:instrText xml:space="preserve"> PAGEREF _Toc26254 \h </w:instrText>
        </w:r>
        <w:r>
          <w:fldChar w:fldCharType="separate"/>
        </w:r>
        <w:r>
          <w:t>33</w:t>
        </w:r>
        <w:r>
          <w:fldChar w:fldCharType="end"/>
        </w:r>
      </w:hyperlink>
    </w:p>
    <w:p>
      <w:pPr>
        <w:pStyle w:val="TOC2"/>
        <w:tabs>
          <w:tab w:val="right" w:leader="dot" w:pos="8306"/>
        </w:tabs>
      </w:pPr>
      <w:hyperlink w:anchor="_Toc11483" w:history="1">
        <w:r>
          <w:rPr>
            <w:rFonts w:ascii="仿宋" w:eastAsia="仿宋" w:hAnsi="仿宋" w:cs="仿宋" w:hint="eastAsia"/>
            <w:lang w:eastAsia="zh-CN"/>
          </w:rPr>
          <w:t>(二)、资金筹措</w:t>
        </w:r>
        <w:r>
          <w:tab/>
        </w:r>
        <w:r>
          <w:fldChar w:fldCharType="begin"/>
        </w:r>
        <w:r>
          <w:instrText xml:space="preserve"> PAGEREF _Toc11483 \h </w:instrText>
        </w:r>
        <w:r>
          <w:fldChar w:fldCharType="separate"/>
        </w:r>
        <w:r>
          <w:t>35</w:t>
        </w:r>
        <w:r>
          <w:fldChar w:fldCharType="end"/>
        </w:r>
      </w:hyperlink>
    </w:p>
    <w:p>
      <w:pPr>
        <w:pStyle w:val="TOC1"/>
        <w:tabs>
          <w:tab w:val="right" w:leader="dot" w:pos="8306"/>
        </w:tabs>
      </w:pPr>
      <w:hyperlink w:anchor="_Toc15762" w:history="1">
        <w:r>
          <w:rPr>
            <w:rFonts w:ascii="仿宋" w:eastAsia="仿宋" w:hAnsi="仿宋" w:cs="仿宋" w:hint="eastAsia"/>
            <w:lang w:eastAsia="zh-CN"/>
          </w:rPr>
          <w:t>十一、房屋和土木工程服务项目风险管理</w:t>
        </w:r>
        <w:r>
          <w:tab/>
        </w:r>
        <w:r>
          <w:fldChar w:fldCharType="begin"/>
        </w:r>
        <w:r>
          <w:instrText xml:space="preserve"> PAGEREF _Toc15762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78" w:history="1">
        <w:r>
          <w:rPr>
            <w:rFonts w:ascii="仿宋" w:eastAsia="仿宋" w:hAnsi="仿宋" w:cs="仿宋" w:hint="eastAsia"/>
            <w:lang w:eastAsia="zh-CN"/>
          </w:rPr>
          <w:t>(一)、风险识别与评估</w:t>
        </w:r>
        <w:r>
          <w:tab/>
        </w:r>
        <w:r>
          <w:fldChar w:fldCharType="begin"/>
        </w:r>
        <w:r>
          <w:instrText xml:space="preserve"> PAGEREF _Toc28678 \h </w:instrText>
        </w:r>
        <w:r>
          <w:fldChar w:fldCharType="separate"/>
        </w:r>
        <w:r>
          <w:t>35</w:t>
        </w:r>
        <w:r>
          <w:fldChar w:fldCharType="end"/>
        </w:r>
      </w:hyperlink>
    </w:p>
    <w:p>
      <w:pPr>
        <w:pStyle w:val="TOC2"/>
        <w:tabs>
          <w:tab w:val="right" w:leader="dot" w:pos="8306"/>
        </w:tabs>
      </w:pPr>
      <w:hyperlink w:anchor="_Toc15505" w:history="1">
        <w:r>
          <w:rPr>
            <w:rFonts w:ascii="仿宋" w:eastAsia="仿宋" w:hAnsi="仿宋" w:cs="仿宋" w:hint="eastAsia"/>
            <w:lang w:eastAsia="zh-CN"/>
          </w:rPr>
          <w:t>(二)、风险应对策略</w:t>
        </w:r>
        <w:r>
          <w:tab/>
        </w:r>
        <w:r>
          <w:fldChar w:fldCharType="begin"/>
        </w:r>
        <w:r>
          <w:instrText xml:space="preserve"> PAGEREF _Toc15505 \h </w:instrText>
        </w:r>
        <w:r>
          <w:fldChar w:fldCharType="separate"/>
        </w:r>
        <w:r>
          <w:t>36</w:t>
        </w:r>
        <w:r>
          <w:fldChar w:fldCharType="end"/>
        </w:r>
      </w:hyperlink>
    </w:p>
    <w:p>
      <w:pPr>
        <w:pStyle w:val="TOC2"/>
        <w:tabs>
          <w:tab w:val="right" w:leader="dot" w:pos="8306"/>
        </w:tabs>
      </w:pPr>
      <w:hyperlink w:anchor="_Toc13868" w:history="1">
        <w:r>
          <w:rPr>
            <w:rFonts w:ascii="仿宋" w:eastAsia="仿宋" w:hAnsi="仿宋" w:cs="仿宋" w:hint="eastAsia"/>
            <w:lang w:eastAsia="zh-CN"/>
          </w:rPr>
          <w:t>(三)、风险监控与控制</w:t>
        </w:r>
        <w:r>
          <w:tab/>
        </w:r>
        <w:r>
          <w:fldChar w:fldCharType="begin"/>
        </w:r>
        <w:r>
          <w:instrText xml:space="preserve"> PAGEREF _Toc13868 \h </w:instrText>
        </w:r>
        <w:r>
          <w:fldChar w:fldCharType="separate"/>
        </w:r>
        <w:r>
          <w:t>38</w:t>
        </w:r>
        <w:r>
          <w:fldChar w:fldCharType="end"/>
        </w:r>
      </w:hyperlink>
    </w:p>
    <w:p>
      <w:pPr>
        <w:pStyle w:val="TOC1"/>
        <w:tabs>
          <w:tab w:val="right" w:leader="dot" w:pos="8306"/>
        </w:tabs>
      </w:pPr>
      <w:hyperlink w:anchor="_Toc19154" w:history="1">
        <w:r>
          <w:rPr>
            <w:rFonts w:ascii="仿宋" w:eastAsia="仿宋" w:hAnsi="仿宋" w:cs="仿宋" w:hint="eastAsia"/>
            <w:lang w:eastAsia="zh-CN"/>
          </w:rPr>
          <w:t>十二、房屋和土木工程服务项目环境影响分析</w:t>
        </w:r>
        <w:r>
          <w:tab/>
        </w:r>
        <w:r>
          <w:fldChar w:fldCharType="begin"/>
        </w:r>
        <w:r>
          <w:instrText xml:space="preserve"> PAGEREF _Toc19154 \h </w:instrText>
        </w:r>
        <w:r>
          <w:fldChar w:fldCharType="separate"/>
        </w:r>
        <w:r>
          <w:t>39</w:t>
        </w:r>
        <w:r>
          <w:fldChar w:fldCharType="end"/>
        </w:r>
      </w:hyperlink>
    </w:p>
    <w:p>
      <w:pPr>
        <w:pStyle w:val="TOC2"/>
        <w:tabs>
          <w:tab w:val="right" w:leader="dot" w:pos="8306"/>
        </w:tabs>
      </w:pPr>
      <w:hyperlink w:anchor="_Toc27376" w:history="1">
        <w:r>
          <w:rPr>
            <w:rFonts w:ascii="仿宋" w:eastAsia="仿宋" w:hAnsi="仿宋" w:cs="仿宋" w:hint="eastAsia"/>
            <w:lang w:eastAsia="zh-CN"/>
          </w:rPr>
          <w:t>(一)、建设区域环境质量现状</w:t>
        </w:r>
        <w:r>
          <w:tab/>
        </w:r>
        <w:r>
          <w:fldChar w:fldCharType="begin"/>
        </w:r>
        <w:r>
          <w:instrText xml:space="preserve"> PAGEREF _Toc27376 \h </w:instrText>
        </w:r>
        <w:r>
          <w:fldChar w:fldCharType="separate"/>
        </w:r>
        <w:r>
          <w:t>39</w:t>
        </w:r>
        <w:r>
          <w:fldChar w:fldCharType="end"/>
        </w:r>
      </w:hyperlink>
    </w:p>
    <w:p>
      <w:pPr>
        <w:pStyle w:val="TOC2"/>
        <w:tabs>
          <w:tab w:val="right" w:leader="dot" w:pos="8306"/>
        </w:tabs>
      </w:pPr>
      <w:hyperlink w:anchor="_Toc2330" w:history="1">
        <w:r>
          <w:rPr>
            <w:rFonts w:ascii="仿宋" w:eastAsia="仿宋" w:hAnsi="仿宋" w:cs="仿宋" w:hint="eastAsia"/>
            <w:lang w:eastAsia="zh-CN"/>
          </w:rPr>
          <w:t>(二)、建设期环境保护</w:t>
        </w:r>
        <w:r>
          <w:tab/>
        </w:r>
        <w:r>
          <w:fldChar w:fldCharType="begin"/>
        </w:r>
        <w:r>
          <w:instrText xml:space="preserve"> PAGEREF _Toc2330 \h </w:instrText>
        </w:r>
        <w:r>
          <w:fldChar w:fldCharType="separate"/>
        </w:r>
        <w:r>
          <w:t>41</w:t>
        </w:r>
        <w:r>
          <w:fldChar w:fldCharType="end"/>
        </w:r>
      </w:hyperlink>
    </w:p>
    <w:p>
      <w:pPr>
        <w:pStyle w:val="TOC2"/>
        <w:tabs>
          <w:tab w:val="right" w:leader="dot" w:pos="8306"/>
        </w:tabs>
      </w:pPr>
      <w:hyperlink w:anchor="_Toc10492" w:history="1">
        <w:r>
          <w:rPr>
            <w:rFonts w:ascii="仿宋" w:eastAsia="仿宋" w:hAnsi="仿宋" w:cs="仿宋" w:hint="eastAsia"/>
            <w:lang w:eastAsia="zh-CN"/>
          </w:rPr>
          <w:t>(三)、运营期环境保护</w:t>
        </w:r>
        <w:r>
          <w:tab/>
        </w:r>
        <w:r>
          <w:fldChar w:fldCharType="begin"/>
        </w:r>
        <w:r>
          <w:instrText xml:space="preserve"> PAGEREF _Toc10492 \h </w:instrText>
        </w:r>
        <w:r>
          <w:fldChar w:fldCharType="separate"/>
        </w:r>
        <w:r>
          <w:t>42</w:t>
        </w:r>
        <w:r>
          <w:fldChar w:fldCharType="end"/>
        </w:r>
      </w:hyperlink>
    </w:p>
    <w:p>
      <w:pPr>
        <w:pStyle w:val="TOC2"/>
        <w:tabs>
          <w:tab w:val="right" w:leader="dot" w:pos="8306"/>
        </w:tabs>
      </w:pPr>
      <w:hyperlink w:anchor="_Toc14434" w:history="1">
        <w:r>
          <w:rPr>
            <w:rFonts w:ascii="仿宋" w:eastAsia="仿宋" w:hAnsi="仿宋" w:cs="仿宋" w:hint="eastAsia"/>
            <w:lang w:eastAsia="zh-CN"/>
          </w:rPr>
          <w:t>(四)、房屋和土木工程服务项目建设对区域经济的影响</w:t>
        </w:r>
        <w:r>
          <w:tab/>
        </w:r>
        <w:r>
          <w:fldChar w:fldCharType="begin"/>
        </w:r>
        <w:r>
          <w:instrText xml:space="preserve"> PAGEREF _Toc14434 \h </w:instrText>
        </w:r>
        <w:r>
          <w:fldChar w:fldCharType="separate"/>
        </w:r>
        <w:r>
          <w:t>44</w:t>
        </w:r>
        <w:r>
          <w:fldChar w:fldCharType="end"/>
        </w:r>
      </w:hyperlink>
    </w:p>
    <w:p>
      <w:pPr>
        <w:pStyle w:val="TOC2"/>
        <w:tabs>
          <w:tab w:val="right" w:leader="dot" w:pos="8306"/>
        </w:tabs>
      </w:pPr>
      <w:hyperlink w:anchor="_Toc25217" w:history="1">
        <w:r>
          <w:rPr>
            <w:rFonts w:ascii="仿宋" w:eastAsia="仿宋" w:hAnsi="仿宋" w:cs="仿宋" w:hint="eastAsia"/>
            <w:lang w:eastAsia="zh-CN"/>
          </w:rPr>
          <w:t>(五)、废弃物处理</w:t>
        </w:r>
        <w:r>
          <w:tab/>
        </w:r>
        <w:r>
          <w:fldChar w:fldCharType="begin"/>
        </w:r>
        <w:r>
          <w:instrText xml:space="preserve"> PAGEREF _Toc25217 \h </w:instrText>
        </w:r>
        <w:r>
          <w:fldChar w:fldCharType="separate"/>
        </w:r>
        <w:r>
          <w:t>45</w:t>
        </w:r>
        <w:r>
          <w:fldChar w:fldCharType="end"/>
        </w:r>
      </w:hyperlink>
    </w:p>
    <w:p>
      <w:pPr>
        <w:pStyle w:val="TOC2"/>
        <w:tabs>
          <w:tab w:val="right" w:leader="dot" w:pos="8306"/>
        </w:tabs>
      </w:pPr>
      <w:hyperlink w:anchor="_Toc10979" w:history="1">
        <w:r>
          <w:rPr>
            <w:rFonts w:ascii="仿宋" w:eastAsia="仿宋" w:hAnsi="仿宋" w:cs="仿宋" w:hint="eastAsia"/>
            <w:lang w:eastAsia="zh-CN"/>
          </w:rPr>
          <w:t>(六)、特殊环境影响分析</w:t>
        </w:r>
        <w:r>
          <w:tab/>
        </w:r>
        <w:r>
          <w:fldChar w:fldCharType="begin"/>
        </w:r>
        <w:r>
          <w:instrText xml:space="preserve"> PAGEREF _Toc10979 \h </w:instrText>
        </w:r>
        <w:r>
          <w:fldChar w:fldCharType="separate"/>
        </w:r>
        <w:r>
          <w:t>47</w:t>
        </w:r>
        <w:r>
          <w:fldChar w:fldCharType="end"/>
        </w:r>
      </w:hyperlink>
    </w:p>
    <w:p>
      <w:pPr>
        <w:pStyle w:val="TOC2"/>
        <w:tabs>
          <w:tab w:val="right" w:leader="dot" w:pos="8306"/>
        </w:tabs>
      </w:pPr>
      <w:hyperlink w:anchor="_Toc20079" w:history="1">
        <w:r>
          <w:rPr>
            <w:rFonts w:ascii="仿宋" w:eastAsia="仿宋" w:hAnsi="仿宋" w:cs="仿宋" w:hint="eastAsia"/>
            <w:lang w:eastAsia="zh-CN"/>
          </w:rPr>
          <w:t>(七)、清洁生产</w:t>
        </w:r>
        <w:r>
          <w:tab/>
        </w:r>
        <w:r>
          <w:fldChar w:fldCharType="begin"/>
        </w:r>
        <w:r>
          <w:instrText xml:space="preserve"> PAGEREF _Toc20079 \h </w:instrText>
        </w:r>
        <w:r>
          <w:fldChar w:fldCharType="separate"/>
        </w:r>
        <w:r>
          <w:t>48</w:t>
        </w:r>
        <w:r>
          <w:fldChar w:fldCharType="end"/>
        </w:r>
      </w:hyperlink>
    </w:p>
    <w:p>
      <w:pPr>
        <w:pStyle w:val="TOC2"/>
        <w:tabs>
          <w:tab w:val="right" w:leader="dot" w:pos="8306"/>
        </w:tabs>
      </w:pPr>
      <w:hyperlink w:anchor="_Toc15076" w:history="1">
        <w:r>
          <w:rPr>
            <w:rFonts w:ascii="仿宋" w:eastAsia="仿宋" w:hAnsi="仿宋" w:cs="仿宋" w:hint="eastAsia"/>
            <w:lang w:eastAsia="zh-CN"/>
          </w:rPr>
          <w:t>(八)、环境保护综合评价</w:t>
        </w:r>
        <w:r>
          <w:tab/>
        </w:r>
        <w:r>
          <w:fldChar w:fldCharType="begin"/>
        </w:r>
        <w:r>
          <w:instrText xml:space="preserve"> PAGEREF _Toc15076 \h </w:instrText>
        </w:r>
        <w:r>
          <w:fldChar w:fldCharType="separate"/>
        </w:r>
        <w:r>
          <w:t>49</w:t>
        </w:r>
        <w:r>
          <w:fldChar w:fldCharType="end"/>
        </w:r>
      </w:hyperlink>
    </w:p>
    <w:p>
      <w:pPr>
        <w:pStyle w:val="TOC1"/>
        <w:tabs>
          <w:tab w:val="right" w:leader="dot" w:pos="8306"/>
        </w:tabs>
      </w:pPr>
      <w:hyperlink w:anchor="_Toc18596" w:history="1">
        <w:r>
          <w:rPr>
            <w:rFonts w:ascii="仿宋" w:eastAsia="仿宋" w:hAnsi="仿宋" w:cs="仿宋" w:hint="eastAsia"/>
            <w:lang w:eastAsia="zh-CN"/>
          </w:rPr>
          <w:t>十三、供应链管理</w:t>
        </w:r>
        <w:r>
          <w:tab/>
        </w:r>
        <w:r>
          <w:fldChar w:fldCharType="begin"/>
        </w:r>
        <w:r>
          <w:instrText xml:space="preserve"> PAGEREF _Toc18596 \h </w:instrText>
        </w:r>
        <w:r>
          <w:fldChar w:fldCharType="separate"/>
        </w:r>
        <w:r>
          <w:t>51</w:t>
        </w:r>
        <w:r>
          <w:fldChar w:fldCharType="end"/>
        </w:r>
      </w:hyperlink>
    </w:p>
    <w:p>
      <w:pPr>
        <w:pStyle w:val="TOC2"/>
        <w:tabs>
          <w:tab w:val="right" w:leader="dot" w:pos="8306"/>
        </w:tabs>
      </w:pPr>
      <w:hyperlink w:anchor="_Toc23737" w:history="1">
        <w:r>
          <w:rPr>
            <w:rFonts w:ascii="仿宋" w:eastAsia="仿宋" w:hAnsi="仿宋" w:cs="仿宋" w:hint="eastAsia"/>
            <w:lang w:eastAsia="zh-CN"/>
          </w:rPr>
          <w:t>(一)、供应链战略规划</w:t>
        </w:r>
        <w:r>
          <w:tab/>
        </w:r>
        <w:r>
          <w:fldChar w:fldCharType="begin"/>
        </w:r>
        <w:r>
          <w:instrText xml:space="preserve"> PAGEREF _Toc23737 \h </w:instrText>
        </w:r>
        <w:r>
          <w:fldChar w:fldCharType="separate"/>
        </w:r>
        <w:r>
          <w:t>51</w:t>
        </w:r>
        <w:r>
          <w:fldChar w:fldCharType="end"/>
        </w:r>
      </w:hyperlink>
    </w:p>
    <w:p>
      <w:pPr>
        <w:pStyle w:val="TOC2"/>
        <w:tabs>
          <w:tab w:val="right" w:leader="dot" w:pos="8306"/>
        </w:tabs>
      </w:pPr>
      <w:hyperlink w:anchor="_Toc1128" w:history="1">
        <w:r>
          <w:rPr>
            <w:rFonts w:ascii="仿宋" w:eastAsia="仿宋" w:hAnsi="仿宋" w:cs="仿宋" w:hint="eastAsia"/>
            <w:lang w:eastAsia="zh-CN"/>
          </w:rPr>
          <w:t>(二)、供应商选择与合作</w:t>
        </w:r>
        <w:r>
          <w:tab/>
        </w:r>
        <w:r>
          <w:fldChar w:fldCharType="begin"/>
        </w:r>
        <w:r>
          <w:instrText xml:space="preserve"> PAGEREF _Toc1128 \h </w:instrText>
        </w:r>
        <w:r>
          <w:fldChar w:fldCharType="separate"/>
        </w:r>
        <w:r>
          <w:t>52</w:t>
        </w:r>
        <w:r>
          <w:fldChar w:fldCharType="end"/>
        </w:r>
      </w:hyperlink>
    </w:p>
    <w:p>
      <w:pPr>
        <w:pStyle w:val="TOC2"/>
        <w:tabs>
          <w:tab w:val="right" w:leader="dot" w:pos="8306"/>
        </w:tabs>
      </w:pPr>
      <w:hyperlink w:anchor="_Toc11244" w:history="1">
        <w:r>
          <w:rPr>
            <w:rFonts w:ascii="仿宋" w:eastAsia="仿宋" w:hAnsi="仿宋" w:cs="仿宋" w:hint="eastAsia"/>
            <w:lang w:eastAsia="zh-CN"/>
          </w:rPr>
          <w:t>(三)、物流与库存管理</w:t>
        </w:r>
        <w:r>
          <w:tab/>
        </w:r>
        <w:r>
          <w:fldChar w:fldCharType="begin"/>
        </w:r>
        <w:r>
          <w:instrText xml:space="preserve"> PAGEREF _Toc11244 \h </w:instrText>
        </w:r>
        <w:r>
          <w:fldChar w:fldCharType="separate"/>
        </w:r>
        <w:r>
          <w:t>53</w:t>
        </w:r>
        <w:r>
          <w:fldChar w:fldCharType="end"/>
        </w:r>
      </w:hyperlink>
    </w:p>
    <w:p>
      <w:pPr>
        <w:pStyle w:val="TOC1"/>
        <w:tabs>
          <w:tab w:val="right" w:leader="dot" w:pos="8306"/>
        </w:tabs>
      </w:pPr>
      <w:hyperlink w:anchor="_Toc12408" w:history="1">
        <w:r>
          <w:rPr>
            <w:rFonts w:ascii="仿宋" w:eastAsia="仿宋" w:hAnsi="仿宋" w:cs="仿宋" w:hint="eastAsia"/>
            <w:lang w:eastAsia="zh-CN"/>
          </w:rPr>
          <w:t>十四、风险识别与分类</w:t>
        </w:r>
        <w:r>
          <w:tab/>
        </w:r>
        <w:r>
          <w:fldChar w:fldCharType="begin"/>
        </w:r>
        <w:r>
          <w:instrText xml:space="preserve"> PAGEREF _Toc12408 \h </w:instrText>
        </w:r>
        <w:r>
          <w:fldChar w:fldCharType="separate"/>
        </w:r>
        <w:r>
          <w:t>55</w:t>
        </w:r>
        <w:r>
          <w:fldChar w:fldCharType="end"/>
        </w:r>
      </w:hyperlink>
    </w:p>
    <w:p>
      <w:pPr>
        <w:pStyle w:val="TOC2"/>
        <w:tabs>
          <w:tab w:val="right" w:leader="dot" w:pos="8306"/>
        </w:tabs>
      </w:pPr>
      <w:hyperlink w:anchor="_Toc7338" w:history="1">
        <w:r>
          <w:rPr>
            <w:rFonts w:ascii="仿宋" w:eastAsia="仿宋" w:hAnsi="仿宋" w:cs="仿宋" w:hint="eastAsia"/>
            <w:lang w:eastAsia="zh-CN"/>
          </w:rPr>
          <w:t>(一)、风险识别</w:t>
        </w:r>
        <w:r>
          <w:tab/>
        </w:r>
        <w:r>
          <w:fldChar w:fldCharType="begin"/>
        </w:r>
        <w:r>
          <w:instrText xml:space="preserve"> PAGEREF _Toc7338 \h </w:instrText>
        </w:r>
        <w:r>
          <w:fldChar w:fldCharType="separate"/>
        </w:r>
        <w:r>
          <w:t>55</w:t>
        </w:r>
        <w:r>
          <w:fldChar w:fldCharType="end"/>
        </w:r>
      </w:hyperlink>
    </w:p>
    <w:p>
      <w:pPr>
        <w:pStyle w:val="TOC2"/>
        <w:tabs>
          <w:tab w:val="right" w:leader="dot" w:pos="8306"/>
        </w:tabs>
      </w:pPr>
      <w:hyperlink w:anchor="_Toc9667" w:history="1">
        <w:r>
          <w:rPr>
            <w:rFonts w:ascii="仿宋" w:eastAsia="仿宋" w:hAnsi="仿宋" w:cs="仿宋" w:hint="eastAsia"/>
            <w:lang w:eastAsia="zh-CN"/>
          </w:rPr>
          <w:t>(二)、风险分类</w:t>
        </w:r>
        <w:r>
          <w:tab/>
        </w:r>
        <w:r>
          <w:fldChar w:fldCharType="begin"/>
        </w:r>
        <w:r>
          <w:instrText xml:space="preserve"> PAGEREF _Toc9667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86"/>
      <w:r>
        <w:rPr>
          <w:rFonts w:ascii="仿宋" w:eastAsia="仿宋" w:hAnsi="仿宋" w:cs="仿宋" w:hint="eastAsia"/>
          <w:sz w:val="28"/>
          <w:lang w:eastAsia="zh-CN"/>
        </w:rPr>
        <w:t>一、房屋和土木工程服务项目可持续发展</w:t>
      </w:r>
      <w:bookmarkEnd w:id="2"/>
    </w:p>
    <w:p>
      <w:pPr>
        <w:pStyle w:val="Heading2"/>
        <w:rPr>
          <w:rFonts w:ascii="仿宋" w:eastAsia="仿宋" w:hAnsi="仿宋" w:cs="仿宋" w:hint="eastAsia"/>
          <w:lang w:eastAsia="zh-CN"/>
        </w:rPr>
      </w:pPr>
      <w:bookmarkStart w:id="3" w:name="_Toc117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服务项目中，房屋和土木工程服务项目团队着眼于未来，明确了可持续发展的战略方向。制定的具体可持续发展目标包括降低资源使用、采用环保技术、最大化社会效益等。这一步骤不仅有助于房屋和土木工程服务项目在环保和社会责任方面达到最高标准，也为未来提供了明确的指引，确保房屋和土木工程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可持续实践的融入房屋和土木工程服务项目管理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屋和土木工程服务项目管理周期。从房屋和土木工程服务项目规划开始，房屋和土木工程服务项目团队就考虑了环境和社会的因素。在执行阶段，房屋和土木工程服务项目团队积极推动绿色技术的应用，优化资源利用。此外，关注员工的社会责任，通过培训和沟通活动提高员工对可持续发展的认知，使他们能够在日常工作中践行可持续实践。这些举措不仅为房屋和土木工程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2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屋和土木工程服务项目的可持续发展理念，我们深信环保与社会责任是房屋和土木工程服务项目成功的关键支柱。在房屋和土木工程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团队通过引入先进的环保技术、建立高效的废物处理系统以及推动能源节约措施，积极履行环保责任。定期的环保监测和评估确保房屋和土木工程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房屋和土木工程服务项目不仅致力于自身可持续发展，还注重对社会的回馈。通过支持社区房屋和土木工程服务项目、参与慈善事业、提供培训机会等方式，房屋和土木工程服务项目积极履行社会责任。与当地社区建立积极互动，关注员工的工作与生活平衡，以及员工的身心健康，是房屋和土木工程服务项目在社会责任层面的关键举措。这样的实践不仅增强了房屋和土木工程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696"/>
      <w:r>
        <w:rPr>
          <w:rFonts w:ascii="仿宋" w:eastAsia="仿宋" w:hAnsi="仿宋" w:cs="仿宋" w:hint="eastAsia"/>
          <w:sz w:val="28"/>
          <w:lang w:eastAsia="zh-CN"/>
        </w:rPr>
        <w:t>二、房屋和土木工程服务项目选址可行性分析</w:t>
      </w:r>
      <w:bookmarkEnd w:id="5"/>
    </w:p>
    <w:p>
      <w:pPr>
        <w:pStyle w:val="Heading2"/>
        <w:rPr>
          <w:rFonts w:ascii="仿宋" w:eastAsia="仿宋" w:hAnsi="仿宋" w:cs="仿宋" w:hint="eastAsia"/>
          <w:lang w:eastAsia="zh-CN"/>
        </w:rPr>
      </w:pPr>
      <w:bookmarkStart w:id="6" w:name="_Toc32279"/>
      <w:r>
        <w:rPr>
          <w:rFonts w:ascii="仿宋" w:eastAsia="仿宋" w:hAnsi="仿宋" w:cs="仿宋" w:hint="eastAsia"/>
          <w:lang w:eastAsia="zh-CN"/>
        </w:rPr>
        <w:t>(一)、房屋和土木工程服务项目选址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该房屋和土木工程服务项目选址位于XX省XX市XX区XXX街道</w:t>
      </w:r>
    </w:p>
    <w:p>
      <w:pPr>
        <w:pStyle w:val="Heading2"/>
        <w:ind w:firstLine="560" w:firstLineChars="200"/>
        <w:rPr>
          <w:rFonts w:ascii="仿宋" w:eastAsia="仿宋" w:hAnsi="仿宋" w:cs="仿宋" w:hint="eastAsia"/>
          <w:sz w:val="28"/>
          <w:lang w:eastAsia="zh-CN"/>
        </w:rPr>
      </w:pPr>
      <w:bookmarkStart w:id="7" w:name="_Toc239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屋和土木工程服务项目的征地面积将根据房屋和土木工程服务项目的实际规模和需求进行精确规划。具体面积XXX平方米，旨在确保房屋和土木工程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净用地面积是在征地面积基础上去除不可利用面积后的实际可开发用地。具体面积XXX平方米，考虑到环保、交通、安全等多方面因素，以确保房屋和土木工程服务项目在整体利用效率上达到最优。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房屋和土木工程服务项目计划建设的建筑总规模具体面积XXX平方米。这一规模的确定综合考虑了房屋和土木工程服务项目的性质、规模，以及城市规划的相关要求，确保建筑布局与周边环境协调一致。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绿地率是房屋和土木工程服务项目用地中被规划为绿地的比例。具体面积XXX平方米，旨在通过合理规划绿地，改善房屋和土木工程服务项目周边环境，提升居民生活质量，并符合城市整体绿化规划。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容积率是用地上可以建设的建筑总体积与用地面积之比。具体面积XXX，通过合理的容积率规划，确保房屋和土木工程服务项目建筑规模与周边环境和谐共生。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屋和土木工程服务项目选址与当地城市规划相一致，具体面积XXX平方米。通过与城市规划部门深入沟通，确保房屋和土木工程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屋和土木工程服务项目选址符合当地产业政策，具体面积XXX平方米。这包括房屋和土木工程服务项目对当地经济的促进作用，以及对相关产业的带动效应，确保房屋和土木工程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用地总体要求必须符合环保和可持续发展的原则，具体面积XXX平方米。通过采用绿色建筑设计、节能减排等措施，确保房屋和土木工程服务项目在建设和运营过程中对环境的影响最小化，达到可持续发展的要求。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确保房屋和土木工程服务项目选址具备必要的公共设施配套，具体面积XXX平方米。这包括交通便利性、教育、医疗等基础设施，以提高居民生活品质，使得房屋和土木工程服务项目选址更具吸引力。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考虑用地总体要求对当地社会稳定性的影响，具体面积XXX平方米。通过深入了解当地社区反馈，确保房屋和土木工程服务项目的选址和建设过程对当地社会和谐稳定产生积极作用。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屋和土木工程服务项目选址不仅符合法规和规划，还在实际操作中具有可行性。这一全面规划将为房屋和土木工程服务项目的成功实施提供坚实的基础，确保房屋和土木工程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2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屋和土木工程服务项目的设备规划和空间设计中，我们将采取灵活设备布局的措施。设备布局将根据实际需求进行灵活设计，避免不必要的浪费。通过合理规划设备摆放位置，我们将提高设备的利用率，减少设备间距，以确保房屋和土木工程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屋和土木工程服务项目内部引入共享设施的概念，例如共享会议室、办公区等。通过这种方式，我们可以减少对资源的重复建设，提高资源共享效率，从而减小房屋和土木工程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2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屋和土木工程服务项目的总图布置中，我们将不同功能区域进行明确的规划，以最大程度满足房屋和土木工程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3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屋和土木工程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屋和土木工程服务项目对环境的影响是综合评价的重要因素之一。我们将详细考虑选址周边的自然环境、生态保护区、水源地等情况，确保房屋和土木工程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对选址的评价还需充分考虑当地政府的产业政策和法规。我们将详细了解房屋和土木工程服务项目所在地的相关政策，确保房屋和土木工程服务项目的规划和运营与当地法规相符，降低不必要的法律风险。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考虑到社会稳定性对企业运营的重要性，我们将评估选址地区的社会安全情况、劳工关系、社区反馈等方面，以确保房屋和土木工程服务项目的建设和运营不会受到社会稳定性的负面影响。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最后，我们将综合考虑用地成本，包括土地购置费用、土地开发成本等。通过对用地成本的详细评估，我们能够做出更为精确的经济效益分析，为房屋和土木工程服务项目的投资决策提供有力支持。</w:t>
      </w:r>
    </w:p>
    <w:p>
      <w:pPr>
        <w:pStyle w:val="Heading1"/>
        <w:ind w:firstLine="560" w:firstLineChars="200"/>
        <w:rPr>
          <w:rFonts w:ascii="仿宋" w:eastAsia="仿宋" w:hAnsi="仿宋" w:cs="仿宋" w:hint="eastAsia"/>
          <w:sz w:val="28"/>
          <w:lang w:eastAsia="zh-CN"/>
        </w:rPr>
      </w:pPr>
      <w:bookmarkStart w:id="11" w:name="_Toc31570"/>
      <w:r>
        <w:rPr>
          <w:rFonts w:ascii="仿宋" w:eastAsia="仿宋" w:hAnsi="仿宋" w:cs="仿宋" w:hint="eastAsia"/>
          <w:sz w:val="28"/>
          <w:lang w:eastAsia="zh-CN"/>
        </w:rPr>
        <w:t>三、房屋和土木工程服务项目建设背景及必要性分析</w:t>
      </w:r>
      <w:bookmarkEnd w:id="11"/>
    </w:p>
    <w:p>
      <w:pPr>
        <w:pStyle w:val="Heading2"/>
        <w:rPr>
          <w:rFonts w:ascii="仿宋" w:eastAsia="仿宋" w:hAnsi="仿宋" w:cs="仿宋" w:hint="eastAsia"/>
          <w:lang w:eastAsia="zh-CN"/>
        </w:rPr>
      </w:pPr>
      <w:bookmarkStart w:id="12" w:name="_Toc4281"/>
      <w:r>
        <w:rPr>
          <w:rFonts w:ascii="仿宋" w:eastAsia="仿宋" w:hAnsi="仿宋" w:cs="仿宋" w:hint="eastAsia"/>
          <w:lang w:eastAsia="zh-CN"/>
        </w:rPr>
        <w:t>(一)、房屋和土木工程服务项目背景分析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屋和土木工程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屋和土木工程服务项目在这个潮流中的定位。同时，我们将关注行业内涌现的新兴机遇，以便房屋和土木工程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屋和土木工程服务项目提供了强大的发展动力。我们将聚焦于行业内最新的技术发展趋势，包括但不限于人工智能、大数据分析、物联网等领域。通过深度的技术研究，我们将确保房屋和土木工程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屋和土木工程服务项目发展的源泉。我们将投入更多的精力对市场需求进行深入剖析，超越表面的需求，深入挖掘潜在的市场痛点和机遇。通过对市场需求的细致了解，房屋和土木工程服务项目将更有针对性地设计解决方案，满足市场的多样化需求，从而更好地促进房屋和土木工程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屋和土木工程服务项目战略至关重要。我们将对竞争态势进行更为深入的分析，包括但不限于市场份额、产品特点、客户满意度等多个维度。通过深度的竞争分析，房屋和土木工程服务项目将能够更准确地把握市场脉搏，制定具有竞争力的房屋和土木工程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屋和土木工程服务项目的发展具有直接的影响。我们将进行更为全面的法规和政策分析，了解行业发展中的潜在法律风险和合规挑战。通过充分了解和遵守相关法规，房屋和土木工程服务项目将确保在法律框架内合法合规运营，为房屋和土木工程服务项目的稳健发展提供有力支持。</w:t>
      </w:r>
    </w:p>
    <w:p>
      <w:pPr>
        <w:pStyle w:val="Heading2"/>
        <w:ind w:firstLine="560" w:firstLineChars="200"/>
        <w:rPr>
          <w:rFonts w:ascii="仿宋" w:eastAsia="仿宋" w:hAnsi="仿宋" w:cs="仿宋" w:hint="eastAsia"/>
          <w:sz w:val="28"/>
          <w:lang w:eastAsia="zh-CN"/>
        </w:rPr>
      </w:pPr>
      <w:bookmarkStart w:id="13" w:name="_Toc3268"/>
      <w:r>
        <w:rPr>
          <w:rFonts w:ascii="仿宋" w:eastAsia="仿宋" w:hAnsi="仿宋" w:cs="仿宋" w:hint="eastAsia"/>
          <w:sz w:val="28"/>
          <w:lang w:eastAsia="zh-CN"/>
        </w:rPr>
        <w:t>(二)、房屋和土木工程服务项目建设必要性分析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建设的迫切性源于对行业发展趋势的深刻洞察。我们正处于一个行业变革的时代，科技创新、数字化转型成为企业发展的关键动力。房屋和土木工程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建设不仅仅是为了跟上潮流，更是为了通过技术创新推动企业的持续发展。通过引入先进的技术和解决方案，房屋和土木工程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屋和土木工程服务项目的建设成为必然选择，通过提高产品质量、拓展服务领域，从而在竞争中获得更多的机会。房屋和土木工程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屋和土木工程服务项目建设的必要性体现在对客户需求更精准的满足。通过房屋和土木工程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房屋和土木工程服务项目建设的背后是对企业持续创新的追求。只有通过不断创新，企业才能在竞争中立于不败之地。房屋和土木工程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24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94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房屋和土木工程服务项目的主要产品是XXXX，预计年产值为XXX万元。这一产品在市场中占据着重要的地位，其广泛的应用范围使得该房屋和土木工程服务项目的市场前景非常广阔。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屋和土木工程服务项目的xxx产品作为重要的原材料之一，将在多个领域发挥关键作用。其在建筑、交通、能源等方面的广泛应用将为整个产业链提供强大的支持，形成产业协同效应。房屋和土木工程服务项目的年产值XXX万XXX万XXX万万元不仅反映了其在市场上的巨大潜力，更预示着它对国民经济的积极贡献。这种关联度高、涉及面广的产业关系，使得该房屋和土木工程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59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总征地面积为XXXX平方米，相当于约XX.XX亩，其中净用地面积为XXXX平方米，红线范围内相当于约XX.XX亩。这一用地规模充分考虑了房屋和土木工程服务项目的建设需求，保障了房屋和土木工程服务项目在合适的空间内得以充分发展。房屋和土木工程服务项目规划的总建筑面积为XXXX平方米，其中主体工程建设占XXXX平方米，计容建筑面积达XXXX平方米。预计建筑工程的投资将达到XXXX万元，为房屋和土木工程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计划购置的设备共计XXXX台（套），设备购置费用为XXXX万元。这一设备购置计划充分考虑到房屋和土木工程服务项目的生产需求和技术要求，确保了房屋和土木工程服务项目在生产运营中具备先进的技术装备和高效的生产能力。设备的合理配置将为房屋和土木工程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房屋和土木工程服务项目计划总投资为XXXX万元，预计年实现营业收入为XXXX万元。这一产能规模的设定旨在确保房屋和土木工程服务项目能够在投资与回报之间取得平衡，实现长期可持续的发展。房屋和土木工程服务项目的总投资充分考虑到各个方面的需求，包括用地建设、设备购置等多个环节，以确保房屋和土木工程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130"/>
      <w:r>
        <w:rPr>
          <w:rFonts w:ascii="仿宋" w:eastAsia="仿宋" w:hAnsi="仿宋" w:cs="仿宋" w:hint="eastAsia"/>
          <w:sz w:val="28"/>
          <w:lang w:eastAsia="zh-CN"/>
        </w:rPr>
        <w:t>五、房屋和土木工程服务项目绩效评估</w:t>
      </w:r>
      <w:bookmarkEnd w:id="17"/>
    </w:p>
    <w:p>
      <w:pPr>
        <w:pStyle w:val="Heading2"/>
        <w:rPr>
          <w:rFonts w:ascii="仿宋" w:eastAsia="仿宋" w:hAnsi="仿宋" w:cs="仿宋" w:hint="eastAsia"/>
          <w:lang w:eastAsia="zh-CN"/>
        </w:rPr>
      </w:pPr>
      <w:bookmarkStart w:id="18" w:name="_Toc1990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服务项目中，我们设计了一套全面的绩效评估指标，以确保房屋和土木工程服务项目的可控和成功交付。这些指标跨足房屋和土木工程服务项目目标、成本、进度和质量等多个维度，为我们提供了全面洞察房屋和土木工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目标达成率是我们关注的首要指标。我们设定了明确的目标，并通过定期监测和评估，迅速发现并应对潜在的目标偏差。这为房屋和土木工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成本绩效是另一个核心关注点。通过实际成本与预算成本的对比分析，我们深入了解成本差异的原因，及时调整资源分配，保持房屋和土木工程服务项目在经济效益方面的合理水平。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进度作为关键的绩效指标之一，得到了精心的关注。我们制定了详细的房屋和土木工程服务项目进度计划，并设立了进度符合度指标，确保实际进度与计划进度保持一致。这使我们能够快速发现和解决潜在的进度问题，保持房屋和土木工程服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https://d.book118.com/068046103137006025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A70C6"/>
    <w:rsid w:val="6BFA70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461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2024-01-12T09:40:00Z</dcterms:created>
  <dcterms:modified xsi:type="dcterms:W3CDTF">2024-01-12T09:40:21Z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344591371001488692860728F5978C8A_11</vt:lpwstr>
  </property>
  <property fmtid="{D5CDD505-2E9C-101B-9397-08002B2CF9AE}" pid="3" name="KSOProductBuildVer">
    <vt:lpwstr>2052-12.1.0.16120</vt:lpwstr>
  </property>
</Properties>
</file>