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垃圾焚烧发电项目计划设计方案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23" w:history="1">
        <w:r>
          <w:rPr>
            <w:rFonts w:ascii="仿宋" w:eastAsia="仿宋" w:hAnsi="仿宋" w:cs="仿宋" w:hint="eastAsia"/>
            <w:lang w:eastAsia="zh-CN"/>
          </w:rPr>
          <w:t>前言</w:t>
        </w:r>
        <w:r>
          <w:tab/>
        </w:r>
        <w:r>
          <w:fldChar w:fldCharType="begin"/>
        </w:r>
        <w:r>
          <w:instrText xml:space="preserve"> PAGEREF _Toc18723 \h </w:instrText>
        </w:r>
        <w:r>
          <w:fldChar w:fldCharType="separate"/>
        </w:r>
        <w:r>
          <w:t>3</w:t>
        </w:r>
        <w:r>
          <w:fldChar w:fldCharType="end"/>
        </w:r>
      </w:hyperlink>
    </w:p>
    <w:p>
      <w:pPr>
        <w:pStyle w:val="TOC1"/>
        <w:tabs>
          <w:tab w:val="right" w:leader="dot" w:pos="8306"/>
        </w:tabs>
      </w:pPr>
      <w:hyperlink w:anchor="_Toc17285" w:history="1">
        <w:r>
          <w:rPr>
            <w:rFonts w:ascii="仿宋" w:eastAsia="仿宋" w:hAnsi="仿宋" w:cs="仿宋" w:hint="eastAsia"/>
            <w:lang w:eastAsia="zh-CN"/>
          </w:rPr>
          <w:t>一、垃圾焚烧发电项目概论</w:t>
        </w:r>
        <w:r>
          <w:tab/>
        </w:r>
        <w:r>
          <w:fldChar w:fldCharType="begin"/>
        </w:r>
        <w:r>
          <w:instrText xml:space="preserve"> PAGEREF _Toc17285 \h </w:instrText>
        </w:r>
        <w:r>
          <w:fldChar w:fldCharType="separate"/>
        </w:r>
        <w:r>
          <w:t>3</w:t>
        </w:r>
        <w:r>
          <w:fldChar w:fldCharType="end"/>
        </w:r>
      </w:hyperlink>
    </w:p>
    <w:p>
      <w:pPr>
        <w:pStyle w:val="TOC2"/>
        <w:tabs>
          <w:tab w:val="right" w:leader="dot" w:pos="8306"/>
        </w:tabs>
      </w:pPr>
      <w:hyperlink w:anchor="_Toc6107" w:history="1">
        <w:r>
          <w:rPr>
            <w:rFonts w:ascii="仿宋" w:eastAsia="仿宋" w:hAnsi="仿宋" w:cs="仿宋" w:hint="eastAsia"/>
            <w:lang w:eastAsia="zh-CN"/>
          </w:rPr>
          <w:t>(一)、垃圾焚烧发电项目概况</w:t>
        </w:r>
        <w:r>
          <w:tab/>
        </w:r>
        <w:r>
          <w:fldChar w:fldCharType="begin"/>
        </w:r>
        <w:r>
          <w:instrText xml:space="preserve"> PAGEREF _Toc6107 \h </w:instrText>
        </w:r>
        <w:r>
          <w:fldChar w:fldCharType="separate"/>
        </w:r>
        <w:r>
          <w:t>3</w:t>
        </w:r>
        <w:r>
          <w:fldChar w:fldCharType="end"/>
        </w:r>
      </w:hyperlink>
    </w:p>
    <w:p>
      <w:pPr>
        <w:pStyle w:val="TOC2"/>
        <w:tabs>
          <w:tab w:val="right" w:leader="dot" w:pos="8306"/>
        </w:tabs>
      </w:pPr>
      <w:hyperlink w:anchor="_Toc31192" w:history="1">
        <w:r>
          <w:rPr>
            <w:rFonts w:ascii="仿宋" w:eastAsia="仿宋" w:hAnsi="仿宋" w:cs="仿宋" w:hint="eastAsia"/>
            <w:lang w:eastAsia="zh-CN"/>
          </w:rPr>
          <w:t>(二)、垃圾焚烧发电项目目标</w:t>
        </w:r>
        <w:r>
          <w:tab/>
        </w:r>
        <w:r>
          <w:fldChar w:fldCharType="begin"/>
        </w:r>
        <w:r>
          <w:instrText xml:space="preserve"> PAGEREF _Toc31192 \h </w:instrText>
        </w:r>
        <w:r>
          <w:fldChar w:fldCharType="separate"/>
        </w:r>
        <w:r>
          <w:t>5</w:t>
        </w:r>
        <w:r>
          <w:fldChar w:fldCharType="end"/>
        </w:r>
      </w:hyperlink>
    </w:p>
    <w:p>
      <w:pPr>
        <w:pStyle w:val="TOC2"/>
        <w:tabs>
          <w:tab w:val="right" w:leader="dot" w:pos="8306"/>
        </w:tabs>
      </w:pPr>
      <w:hyperlink w:anchor="_Toc31385" w:history="1">
        <w:r>
          <w:rPr>
            <w:rFonts w:ascii="仿宋" w:eastAsia="仿宋" w:hAnsi="仿宋" w:cs="仿宋" w:hint="eastAsia"/>
            <w:lang w:eastAsia="zh-CN"/>
          </w:rPr>
          <w:t>(三)、垃圾焚烧发电项目提出的理由</w:t>
        </w:r>
        <w:r>
          <w:tab/>
        </w:r>
        <w:r>
          <w:fldChar w:fldCharType="begin"/>
        </w:r>
        <w:r>
          <w:instrText xml:space="preserve"> PAGEREF _Toc31385 \h </w:instrText>
        </w:r>
        <w:r>
          <w:fldChar w:fldCharType="separate"/>
        </w:r>
        <w:r>
          <w:t>6</w:t>
        </w:r>
        <w:r>
          <w:fldChar w:fldCharType="end"/>
        </w:r>
      </w:hyperlink>
    </w:p>
    <w:p>
      <w:pPr>
        <w:pStyle w:val="TOC2"/>
        <w:tabs>
          <w:tab w:val="right" w:leader="dot" w:pos="8306"/>
        </w:tabs>
      </w:pPr>
      <w:hyperlink w:anchor="_Toc31003" w:history="1">
        <w:r>
          <w:rPr>
            <w:rFonts w:ascii="仿宋" w:eastAsia="仿宋" w:hAnsi="仿宋" w:cs="仿宋" w:hint="eastAsia"/>
            <w:lang w:eastAsia="zh-CN"/>
          </w:rPr>
          <w:t>(四)、垃圾焚烧发电项目意义</w:t>
        </w:r>
        <w:r>
          <w:tab/>
        </w:r>
        <w:r>
          <w:fldChar w:fldCharType="begin"/>
        </w:r>
        <w:r>
          <w:instrText xml:space="preserve"> PAGEREF _Toc31003 \h </w:instrText>
        </w:r>
        <w:r>
          <w:fldChar w:fldCharType="separate"/>
        </w:r>
        <w:r>
          <w:t>8</w:t>
        </w:r>
        <w:r>
          <w:fldChar w:fldCharType="end"/>
        </w:r>
      </w:hyperlink>
    </w:p>
    <w:p>
      <w:pPr>
        <w:pStyle w:val="TOC2"/>
        <w:tabs>
          <w:tab w:val="right" w:leader="dot" w:pos="8306"/>
        </w:tabs>
      </w:pPr>
      <w:hyperlink w:anchor="_Toc23666" w:history="1">
        <w:r>
          <w:rPr>
            <w:rFonts w:ascii="仿宋" w:eastAsia="仿宋" w:hAnsi="仿宋" w:cs="仿宋" w:hint="eastAsia"/>
            <w:lang w:eastAsia="zh-CN"/>
          </w:rPr>
          <w:t>(五)、垃圾焚烧发电项目背景</w:t>
        </w:r>
        <w:r>
          <w:tab/>
        </w:r>
        <w:r>
          <w:fldChar w:fldCharType="begin"/>
        </w:r>
        <w:r>
          <w:instrText xml:space="preserve"> PAGEREF _Toc23666 \h </w:instrText>
        </w:r>
        <w:r>
          <w:fldChar w:fldCharType="separate"/>
        </w:r>
        <w:r>
          <w:t>9</w:t>
        </w:r>
        <w:r>
          <w:fldChar w:fldCharType="end"/>
        </w:r>
      </w:hyperlink>
    </w:p>
    <w:p>
      <w:pPr>
        <w:pStyle w:val="TOC1"/>
        <w:tabs>
          <w:tab w:val="right" w:leader="dot" w:pos="8306"/>
        </w:tabs>
      </w:pPr>
      <w:hyperlink w:anchor="_Toc12873" w:history="1">
        <w:r>
          <w:rPr>
            <w:rFonts w:ascii="仿宋" w:eastAsia="仿宋" w:hAnsi="仿宋" w:cs="仿宋" w:hint="eastAsia"/>
            <w:lang w:eastAsia="zh-CN"/>
          </w:rPr>
          <w:t>二、工艺说明</w:t>
        </w:r>
        <w:r>
          <w:tab/>
        </w:r>
        <w:r>
          <w:fldChar w:fldCharType="begin"/>
        </w:r>
        <w:r>
          <w:instrText xml:space="preserve"> PAGEREF _Toc12873 \h </w:instrText>
        </w:r>
        <w:r>
          <w:fldChar w:fldCharType="separate"/>
        </w:r>
        <w:r>
          <w:t>10</w:t>
        </w:r>
        <w:r>
          <w:fldChar w:fldCharType="end"/>
        </w:r>
      </w:hyperlink>
    </w:p>
    <w:p>
      <w:pPr>
        <w:pStyle w:val="TOC2"/>
        <w:tabs>
          <w:tab w:val="right" w:leader="dot" w:pos="8306"/>
        </w:tabs>
      </w:pPr>
      <w:hyperlink w:anchor="_Toc7138" w:history="1">
        <w:r>
          <w:rPr>
            <w:rFonts w:ascii="仿宋" w:eastAsia="仿宋" w:hAnsi="仿宋" w:cs="仿宋" w:hint="eastAsia"/>
            <w:lang w:eastAsia="zh-CN"/>
          </w:rPr>
          <w:t>(一)、技术管理特点</w:t>
        </w:r>
        <w:r>
          <w:tab/>
        </w:r>
        <w:r>
          <w:fldChar w:fldCharType="begin"/>
        </w:r>
        <w:r>
          <w:instrText xml:space="preserve"> PAGEREF _Toc7138 \h </w:instrText>
        </w:r>
        <w:r>
          <w:fldChar w:fldCharType="separate"/>
        </w:r>
        <w:r>
          <w:t>10</w:t>
        </w:r>
        <w:r>
          <w:fldChar w:fldCharType="end"/>
        </w:r>
      </w:hyperlink>
    </w:p>
    <w:p>
      <w:pPr>
        <w:pStyle w:val="TOC2"/>
        <w:tabs>
          <w:tab w:val="right" w:leader="dot" w:pos="8306"/>
        </w:tabs>
      </w:pPr>
      <w:hyperlink w:anchor="_Toc7593" w:history="1">
        <w:r>
          <w:rPr>
            <w:rFonts w:ascii="仿宋" w:eastAsia="仿宋" w:hAnsi="仿宋" w:cs="仿宋" w:hint="eastAsia"/>
            <w:lang w:eastAsia="zh-CN"/>
          </w:rPr>
          <w:t>(二)、垃圾焚烧发电项目工艺技术设计方案</w:t>
        </w:r>
        <w:r>
          <w:tab/>
        </w:r>
        <w:r>
          <w:fldChar w:fldCharType="begin"/>
        </w:r>
        <w:r>
          <w:instrText xml:space="preserve"> PAGEREF _Toc7593 \h </w:instrText>
        </w:r>
        <w:r>
          <w:fldChar w:fldCharType="separate"/>
        </w:r>
        <w:r>
          <w:t>11</w:t>
        </w:r>
        <w:r>
          <w:fldChar w:fldCharType="end"/>
        </w:r>
      </w:hyperlink>
    </w:p>
    <w:p>
      <w:pPr>
        <w:pStyle w:val="TOC2"/>
        <w:tabs>
          <w:tab w:val="right" w:leader="dot" w:pos="8306"/>
        </w:tabs>
      </w:pPr>
      <w:hyperlink w:anchor="_Toc7373" w:history="1">
        <w:r>
          <w:rPr>
            <w:rFonts w:ascii="仿宋" w:eastAsia="仿宋" w:hAnsi="仿宋" w:cs="仿宋" w:hint="eastAsia"/>
            <w:lang w:eastAsia="zh-CN"/>
          </w:rPr>
          <w:t>(三)、设备选型方案</w:t>
        </w:r>
        <w:r>
          <w:tab/>
        </w:r>
        <w:r>
          <w:fldChar w:fldCharType="begin"/>
        </w:r>
        <w:r>
          <w:instrText xml:space="preserve"> PAGEREF _Toc7373 \h </w:instrText>
        </w:r>
        <w:r>
          <w:fldChar w:fldCharType="separate"/>
        </w:r>
        <w:r>
          <w:t>12</w:t>
        </w:r>
        <w:r>
          <w:fldChar w:fldCharType="end"/>
        </w:r>
      </w:hyperlink>
    </w:p>
    <w:p>
      <w:pPr>
        <w:pStyle w:val="TOC1"/>
        <w:tabs>
          <w:tab w:val="right" w:leader="dot" w:pos="8306"/>
        </w:tabs>
      </w:pPr>
      <w:hyperlink w:anchor="_Toc4455" w:history="1">
        <w:r>
          <w:rPr>
            <w:rFonts w:ascii="仿宋" w:eastAsia="仿宋" w:hAnsi="仿宋" w:cs="仿宋" w:hint="eastAsia"/>
            <w:lang w:eastAsia="zh-CN"/>
          </w:rPr>
          <w:t>三、垃圾焚烧发电项目可持续发展</w:t>
        </w:r>
        <w:r>
          <w:tab/>
        </w:r>
        <w:r>
          <w:fldChar w:fldCharType="begin"/>
        </w:r>
        <w:r>
          <w:instrText xml:space="preserve"> PAGEREF _Toc4455 \h </w:instrText>
        </w:r>
        <w:r>
          <w:fldChar w:fldCharType="separate"/>
        </w:r>
        <w:r>
          <w:t>13</w:t>
        </w:r>
        <w:r>
          <w:fldChar w:fldCharType="end"/>
        </w:r>
      </w:hyperlink>
    </w:p>
    <w:p>
      <w:pPr>
        <w:pStyle w:val="TOC2"/>
        <w:tabs>
          <w:tab w:val="right" w:leader="dot" w:pos="8306"/>
        </w:tabs>
      </w:pPr>
      <w:hyperlink w:anchor="_Toc7994" w:history="1">
        <w:r>
          <w:rPr>
            <w:rFonts w:ascii="仿宋" w:eastAsia="仿宋" w:hAnsi="仿宋" w:cs="仿宋" w:hint="eastAsia"/>
            <w:lang w:eastAsia="zh-CN"/>
          </w:rPr>
          <w:t>(一)、可持续战略与实践</w:t>
        </w:r>
        <w:r>
          <w:tab/>
        </w:r>
        <w:r>
          <w:fldChar w:fldCharType="begin"/>
        </w:r>
        <w:r>
          <w:instrText xml:space="preserve"> PAGEREF _Toc7994 \h </w:instrText>
        </w:r>
        <w:r>
          <w:fldChar w:fldCharType="separate"/>
        </w:r>
        <w:r>
          <w:t>13</w:t>
        </w:r>
        <w:r>
          <w:fldChar w:fldCharType="end"/>
        </w:r>
      </w:hyperlink>
    </w:p>
    <w:p>
      <w:pPr>
        <w:pStyle w:val="TOC2"/>
        <w:tabs>
          <w:tab w:val="right" w:leader="dot" w:pos="8306"/>
        </w:tabs>
      </w:pPr>
      <w:hyperlink w:anchor="_Toc11722" w:history="1">
        <w:r>
          <w:rPr>
            <w:rFonts w:ascii="仿宋" w:eastAsia="仿宋" w:hAnsi="仿宋" w:cs="仿宋" w:hint="eastAsia"/>
            <w:lang w:eastAsia="zh-CN"/>
          </w:rPr>
          <w:t>(二)、环保与社会责任</w:t>
        </w:r>
        <w:r>
          <w:tab/>
        </w:r>
        <w:r>
          <w:fldChar w:fldCharType="begin"/>
        </w:r>
        <w:r>
          <w:instrText xml:space="preserve"> PAGEREF _Toc11722 \h </w:instrText>
        </w:r>
        <w:r>
          <w:fldChar w:fldCharType="separate"/>
        </w:r>
        <w:r>
          <w:t>14</w:t>
        </w:r>
        <w:r>
          <w:fldChar w:fldCharType="end"/>
        </w:r>
      </w:hyperlink>
    </w:p>
    <w:p>
      <w:pPr>
        <w:pStyle w:val="TOC1"/>
        <w:tabs>
          <w:tab w:val="right" w:leader="dot" w:pos="8306"/>
        </w:tabs>
      </w:pPr>
      <w:hyperlink w:anchor="_Toc10541" w:history="1">
        <w:r>
          <w:rPr>
            <w:rFonts w:ascii="仿宋" w:eastAsia="仿宋" w:hAnsi="仿宋" w:cs="仿宋" w:hint="eastAsia"/>
            <w:lang w:eastAsia="zh-CN"/>
          </w:rPr>
          <w:t>四、垃圾焚烧发电项目绩效评估</w:t>
        </w:r>
        <w:r>
          <w:tab/>
        </w:r>
        <w:r>
          <w:fldChar w:fldCharType="begin"/>
        </w:r>
        <w:r>
          <w:instrText xml:space="preserve"> PAGEREF _Toc10541 \h </w:instrText>
        </w:r>
        <w:r>
          <w:fldChar w:fldCharType="separate"/>
        </w:r>
        <w:r>
          <w:t>15</w:t>
        </w:r>
        <w:r>
          <w:fldChar w:fldCharType="end"/>
        </w:r>
      </w:hyperlink>
    </w:p>
    <w:p>
      <w:pPr>
        <w:pStyle w:val="TOC2"/>
        <w:tabs>
          <w:tab w:val="right" w:leader="dot" w:pos="8306"/>
        </w:tabs>
      </w:pPr>
      <w:hyperlink w:anchor="_Toc5182" w:history="1">
        <w:r>
          <w:rPr>
            <w:rFonts w:ascii="仿宋" w:eastAsia="仿宋" w:hAnsi="仿宋" w:cs="仿宋" w:hint="eastAsia"/>
            <w:lang w:eastAsia="zh-CN"/>
          </w:rPr>
          <w:t>(一)、绩效评估指标</w:t>
        </w:r>
        <w:r>
          <w:tab/>
        </w:r>
        <w:r>
          <w:fldChar w:fldCharType="begin"/>
        </w:r>
        <w:r>
          <w:instrText xml:space="preserve"> PAGEREF _Toc5182 \h </w:instrText>
        </w:r>
        <w:r>
          <w:fldChar w:fldCharType="separate"/>
        </w:r>
        <w:r>
          <w:t>15</w:t>
        </w:r>
        <w:r>
          <w:fldChar w:fldCharType="end"/>
        </w:r>
      </w:hyperlink>
    </w:p>
    <w:p>
      <w:pPr>
        <w:pStyle w:val="TOC2"/>
        <w:tabs>
          <w:tab w:val="right" w:leader="dot" w:pos="8306"/>
        </w:tabs>
      </w:pPr>
      <w:hyperlink w:anchor="_Toc1037" w:history="1">
        <w:r>
          <w:rPr>
            <w:rFonts w:ascii="仿宋" w:eastAsia="仿宋" w:hAnsi="仿宋" w:cs="仿宋" w:hint="eastAsia"/>
            <w:lang w:eastAsia="zh-CN"/>
          </w:rPr>
          <w:t>(二)、绩效评估方法</w:t>
        </w:r>
        <w:r>
          <w:tab/>
        </w:r>
        <w:r>
          <w:fldChar w:fldCharType="begin"/>
        </w:r>
        <w:r>
          <w:instrText xml:space="preserve"> PAGEREF _Toc1037 \h </w:instrText>
        </w:r>
        <w:r>
          <w:fldChar w:fldCharType="separate"/>
        </w:r>
        <w:r>
          <w:t>16</w:t>
        </w:r>
        <w:r>
          <w:fldChar w:fldCharType="end"/>
        </w:r>
      </w:hyperlink>
    </w:p>
    <w:p>
      <w:pPr>
        <w:pStyle w:val="TOC2"/>
        <w:tabs>
          <w:tab w:val="right" w:leader="dot" w:pos="8306"/>
        </w:tabs>
      </w:pPr>
      <w:hyperlink w:anchor="_Toc1933" w:history="1">
        <w:r>
          <w:rPr>
            <w:rFonts w:ascii="仿宋" w:eastAsia="仿宋" w:hAnsi="仿宋" w:cs="仿宋" w:hint="eastAsia"/>
            <w:lang w:eastAsia="zh-CN"/>
          </w:rPr>
          <w:t>(三)、绩效评估周期</w:t>
        </w:r>
        <w:r>
          <w:tab/>
        </w:r>
        <w:r>
          <w:fldChar w:fldCharType="begin"/>
        </w:r>
        <w:r>
          <w:instrText xml:space="preserve"> PAGEREF _Toc1933 \h </w:instrText>
        </w:r>
        <w:r>
          <w:fldChar w:fldCharType="separate"/>
        </w:r>
        <w:r>
          <w:t>17</w:t>
        </w:r>
        <w:r>
          <w:fldChar w:fldCharType="end"/>
        </w:r>
      </w:hyperlink>
    </w:p>
    <w:p>
      <w:pPr>
        <w:pStyle w:val="TOC1"/>
        <w:tabs>
          <w:tab w:val="right" w:leader="dot" w:pos="8306"/>
        </w:tabs>
      </w:pPr>
      <w:hyperlink w:anchor="_Toc4725" w:history="1">
        <w:r>
          <w:rPr>
            <w:rFonts w:ascii="仿宋" w:eastAsia="仿宋" w:hAnsi="仿宋" w:cs="仿宋" w:hint="eastAsia"/>
            <w:lang w:eastAsia="zh-CN"/>
          </w:rPr>
          <w:t>五、垃圾焚烧发电项目土建工程</w:t>
        </w:r>
        <w:r>
          <w:tab/>
        </w:r>
        <w:r>
          <w:fldChar w:fldCharType="begin"/>
        </w:r>
        <w:r>
          <w:instrText xml:space="preserve"> PAGEREF _Toc4725 \h </w:instrText>
        </w:r>
        <w:r>
          <w:fldChar w:fldCharType="separate"/>
        </w:r>
        <w:r>
          <w:t>18</w:t>
        </w:r>
        <w:r>
          <w:fldChar w:fldCharType="end"/>
        </w:r>
      </w:hyperlink>
    </w:p>
    <w:p>
      <w:pPr>
        <w:pStyle w:val="TOC2"/>
        <w:tabs>
          <w:tab w:val="right" w:leader="dot" w:pos="8306"/>
        </w:tabs>
      </w:pPr>
      <w:hyperlink w:anchor="_Toc18169" w:history="1">
        <w:r>
          <w:rPr>
            <w:rFonts w:ascii="仿宋" w:eastAsia="仿宋" w:hAnsi="仿宋" w:cs="仿宋" w:hint="eastAsia"/>
            <w:lang w:eastAsia="zh-CN"/>
          </w:rPr>
          <w:t>(一)、建筑工程设计原则</w:t>
        </w:r>
        <w:r>
          <w:tab/>
        </w:r>
        <w:r>
          <w:fldChar w:fldCharType="begin"/>
        </w:r>
        <w:r>
          <w:instrText xml:space="preserve"> PAGEREF _Toc18169 \h </w:instrText>
        </w:r>
        <w:r>
          <w:fldChar w:fldCharType="separate"/>
        </w:r>
        <w:r>
          <w:t>18</w:t>
        </w:r>
        <w:r>
          <w:fldChar w:fldCharType="end"/>
        </w:r>
      </w:hyperlink>
    </w:p>
    <w:p>
      <w:pPr>
        <w:pStyle w:val="TOC2"/>
        <w:tabs>
          <w:tab w:val="right" w:leader="dot" w:pos="8306"/>
        </w:tabs>
      </w:pPr>
      <w:hyperlink w:anchor="_Toc10599" w:history="1">
        <w:r>
          <w:rPr>
            <w:rFonts w:ascii="仿宋" w:eastAsia="仿宋" w:hAnsi="仿宋" w:cs="仿宋" w:hint="eastAsia"/>
            <w:lang w:eastAsia="zh-CN"/>
          </w:rPr>
          <w:t>(二)、土建工程设计年限及安全等级</w:t>
        </w:r>
        <w:r>
          <w:tab/>
        </w:r>
        <w:r>
          <w:fldChar w:fldCharType="begin"/>
        </w:r>
        <w:r>
          <w:instrText xml:space="preserve"> PAGEREF _Toc10599 \h </w:instrText>
        </w:r>
        <w:r>
          <w:fldChar w:fldCharType="separate"/>
        </w:r>
        <w:r>
          <w:t>20</w:t>
        </w:r>
        <w:r>
          <w:fldChar w:fldCharType="end"/>
        </w:r>
      </w:hyperlink>
    </w:p>
    <w:p>
      <w:pPr>
        <w:pStyle w:val="TOC2"/>
        <w:tabs>
          <w:tab w:val="right" w:leader="dot" w:pos="8306"/>
        </w:tabs>
      </w:pPr>
      <w:hyperlink w:anchor="_Toc17178" w:history="1">
        <w:r>
          <w:rPr>
            <w:rFonts w:ascii="仿宋" w:eastAsia="仿宋" w:hAnsi="仿宋" w:cs="仿宋" w:hint="eastAsia"/>
            <w:lang w:eastAsia="zh-CN"/>
          </w:rPr>
          <w:t>(三)、建筑工程设计总体要求</w:t>
        </w:r>
        <w:r>
          <w:tab/>
        </w:r>
        <w:r>
          <w:fldChar w:fldCharType="begin"/>
        </w:r>
        <w:r>
          <w:instrText xml:space="preserve"> PAGEREF _Toc17178 \h </w:instrText>
        </w:r>
        <w:r>
          <w:fldChar w:fldCharType="separate"/>
        </w:r>
        <w:r>
          <w:t>21</w:t>
        </w:r>
        <w:r>
          <w:fldChar w:fldCharType="end"/>
        </w:r>
      </w:hyperlink>
    </w:p>
    <w:p>
      <w:pPr>
        <w:pStyle w:val="TOC2"/>
        <w:tabs>
          <w:tab w:val="right" w:leader="dot" w:pos="8306"/>
        </w:tabs>
      </w:pPr>
      <w:hyperlink w:anchor="_Toc12344" w:history="1">
        <w:r>
          <w:rPr>
            <w:rFonts w:ascii="仿宋" w:eastAsia="仿宋" w:hAnsi="仿宋" w:cs="仿宋" w:hint="eastAsia"/>
            <w:lang w:eastAsia="zh-CN"/>
          </w:rPr>
          <w:t>(四)、土建工程建设指标</w:t>
        </w:r>
        <w:r>
          <w:tab/>
        </w:r>
        <w:r>
          <w:fldChar w:fldCharType="begin"/>
        </w:r>
        <w:r>
          <w:instrText xml:space="preserve"> PAGEREF _Toc12344 \h </w:instrText>
        </w:r>
        <w:r>
          <w:fldChar w:fldCharType="separate"/>
        </w:r>
        <w:r>
          <w:t>21</w:t>
        </w:r>
        <w:r>
          <w:fldChar w:fldCharType="end"/>
        </w:r>
      </w:hyperlink>
    </w:p>
    <w:p>
      <w:pPr>
        <w:pStyle w:val="TOC1"/>
        <w:tabs>
          <w:tab w:val="right" w:leader="dot" w:pos="8306"/>
        </w:tabs>
      </w:pPr>
      <w:hyperlink w:anchor="_Toc680" w:history="1">
        <w:r>
          <w:rPr>
            <w:rFonts w:ascii="仿宋" w:eastAsia="仿宋" w:hAnsi="仿宋" w:cs="仿宋" w:hint="eastAsia"/>
            <w:lang w:eastAsia="zh-CN"/>
          </w:rPr>
          <w:t>六、垃圾焚烧发电项目文档管理</w:t>
        </w:r>
        <w:r>
          <w:tab/>
        </w:r>
        <w:r>
          <w:fldChar w:fldCharType="begin"/>
        </w:r>
        <w:r>
          <w:instrText xml:space="preserve"> PAGEREF _Toc680 \h </w:instrText>
        </w:r>
        <w:r>
          <w:fldChar w:fldCharType="separate"/>
        </w:r>
        <w:r>
          <w:t>22</w:t>
        </w:r>
        <w:r>
          <w:fldChar w:fldCharType="end"/>
        </w:r>
      </w:hyperlink>
    </w:p>
    <w:p>
      <w:pPr>
        <w:pStyle w:val="TOC2"/>
        <w:tabs>
          <w:tab w:val="right" w:leader="dot" w:pos="8306"/>
        </w:tabs>
      </w:pPr>
      <w:hyperlink w:anchor="_Toc9388" w:history="1">
        <w:r>
          <w:rPr>
            <w:rFonts w:ascii="仿宋" w:eastAsia="仿宋" w:hAnsi="仿宋" w:cs="仿宋" w:hint="eastAsia"/>
            <w:lang w:eastAsia="zh-CN"/>
          </w:rPr>
          <w:t>(一)、文档编制与审查</w:t>
        </w:r>
        <w:r>
          <w:tab/>
        </w:r>
        <w:r>
          <w:fldChar w:fldCharType="begin"/>
        </w:r>
        <w:r>
          <w:instrText xml:space="preserve"> PAGEREF _Toc9388 \h </w:instrText>
        </w:r>
        <w:r>
          <w:fldChar w:fldCharType="separate"/>
        </w:r>
        <w:r>
          <w:t>22</w:t>
        </w:r>
        <w:r>
          <w:fldChar w:fldCharType="end"/>
        </w:r>
      </w:hyperlink>
    </w:p>
    <w:p>
      <w:pPr>
        <w:pStyle w:val="TOC2"/>
        <w:tabs>
          <w:tab w:val="right" w:leader="dot" w:pos="8306"/>
        </w:tabs>
      </w:pPr>
      <w:hyperlink w:anchor="_Toc32409" w:history="1">
        <w:r>
          <w:rPr>
            <w:rFonts w:ascii="仿宋" w:eastAsia="仿宋" w:hAnsi="仿宋" w:cs="仿宋" w:hint="eastAsia"/>
            <w:lang w:eastAsia="zh-CN"/>
          </w:rPr>
          <w:t>(二)、文档发布与分发</w:t>
        </w:r>
        <w:r>
          <w:tab/>
        </w:r>
        <w:r>
          <w:fldChar w:fldCharType="begin"/>
        </w:r>
        <w:r>
          <w:instrText xml:space="preserve"> PAGEREF _Toc32409 \h </w:instrText>
        </w:r>
        <w:r>
          <w:fldChar w:fldCharType="separate"/>
        </w:r>
        <w:r>
          <w:t>23</w:t>
        </w:r>
        <w:r>
          <w:fldChar w:fldCharType="end"/>
        </w:r>
      </w:hyperlink>
    </w:p>
    <w:p>
      <w:pPr>
        <w:pStyle w:val="TOC2"/>
        <w:tabs>
          <w:tab w:val="right" w:leader="dot" w:pos="8306"/>
        </w:tabs>
      </w:pPr>
      <w:hyperlink w:anchor="_Toc19735" w:history="1">
        <w:r>
          <w:rPr>
            <w:rFonts w:ascii="仿宋" w:eastAsia="仿宋" w:hAnsi="仿宋" w:cs="仿宋" w:hint="eastAsia"/>
            <w:lang w:eastAsia="zh-CN"/>
          </w:rPr>
          <w:t>(三)、文档存档与归档</w:t>
        </w:r>
        <w:r>
          <w:tab/>
        </w:r>
        <w:r>
          <w:fldChar w:fldCharType="begin"/>
        </w:r>
        <w:r>
          <w:instrText xml:space="preserve"> PAGEREF _Toc19735 \h </w:instrText>
        </w:r>
        <w:r>
          <w:fldChar w:fldCharType="separate"/>
        </w:r>
        <w:r>
          <w:t>24</w:t>
        </w:r>
        <w:r>
          <w:fldChar w:fldCharType="end"/>
        </w:r>
      </w:hyperlink>
    </w:p>
    <w:p>
      <w:pPr>
        <w:pStyle w:val="TOC1"/>
        <w:tabs>
          <w:tab w:val="right" w:leader="dot" w:pos="8306"/>
        </w:tabs>
      </w:pPr>
      <w:hyperlink w:anchor="_Toc14400" w:history="1">
        <w:r>
          <w:rPr>
            <w:rFonts w:ascii="仿宋" w:eastAsia="仿宋" w:hAnsi="仿宋" w:cs="仿宋" w:hint="eastAsia"/>
            <w:lang w:eastAsia="zh-CN"/>
          </w:rPr>
          <w:t>七、垃圾焚烧发电项目技术管理</w:t>
        </w:r>
        <w:r>
          <w:tab/>
        </w:r>
        <w:r>
          <w:fldChar w:fldCharType="begin"/>
        </w:r>
        <w:r>
          <w:instrText xml:space="preserve"> PAGEREF _Toc14400 \h </w:instrText>
        </w:r>
        <w:r>
          <w:fldChar w:fldCharType="separate"/>
        </w:r>
        <w:r>
          <w:t>25</w:t>
        </w:r>
        <w:r>
          <w:fldChar w:fldCharType="end"/>
        </w:r>
      </w:hyperlink>
    </w:p>
    <w:p>
      <w:pPr>
        <w:pStyle w:val="TOC2"/>
        <w:tabs>
          <w:tab w:val="right" w:leader="dot" w:pos="8306"/>
        </w:tabs>
      </w:pPr>
      <w:hyperlink w:anchor="_Toc28809" w:history="1">
        <w:r>
          <w:rPr>
            <w:rFonts w:ascii="仿宋" w:eastAsia="仿宋" w:hAnsi="仿宋" w:cs="仿宋" w:hint="eastAsia"/>
            <w:lang w:eastAsia="zh-CN"/>
          </w:rPr>
          <w:t>(一)、技术方案选用方向</w:t>
        </w:r>
        <w:r>
          <w:tab/>
        </w:r>
        <w:r>
          <w:fldChar w:fldCharType="begin"/>
        </w:r>
        <w:r>
          <w:instrText xml:space="preserve"> PAGEREF _Toc28809 \h </w:instrText>
        </w:r>
        <w:r>
          <w:fldChar w:fldCharType="separate"/>
        </w:r>
        <w:r>
          <w:t>25</w:t>
        </w:r>
        <w:r>
          <w:fldChar w:fldCharType="end"/>
        </w:r>
      </w:hyperlink>
    </w:p>
    <w:p>
      <w:pPr>
        <w:pStyle w:val="TOC2"/>
        <w:tabs>
          <w:tab w:val="right" w:leader="dot" w:pos="8306"/>
        </w:tabs>
      </w:pPr>
      <w:hyperlink w:anchor="_Toc8527" w:history="1">
        <w:r>
          <w:rPr>
            <w:rFonts w:ascii="仿宋" w:eastAsia="仿宋" w:hAnsi="仿宋" w:cs="仿宋" w:hint="eastAsia"/>
            <w:lang w:eastAsia="zh-CN"/>
          </w:rPr>
          <w:t>(二)、工艺技术方案选用原则</w:t>
        </w:r>
        <w:r>
          <w:tab/>
        </w:r>
        <w:r>
          <w:fldChar w:fldCharType="begin"/>
        </w:r>
        <w:r>
          <w:instrText xml:space="preserve"> PAGEREF _Toc8527 \h </w:instrText>
        </w:r>
        <w:r>
          <w:fldChar w:fldCharType="separate"/>
        </w:r>
        <w:r>
          <w:t>27</w:t>
        </w:r>
        <w:r>
          <w:fldChar w:fldCharType="end"/>
        </w:r>
      </w:hyperlink>
    </w:p>
    <w:p>
      <w:pPr>
        <w:pStyle w:val="TOC2"/>
        <w:tabs>
          <w:tab w:val="right" w:leader="dot" w:pos="8306"/>
        </w:tabs>
      </w:pPr>
      <w:hyperlink w:anchor="_Toc27978" w:history="1">
        <w:r>
          <w:rPr>
            <w:rFonts w:ascii="仿宋" w:eastAsia="仿宋" w:hAnsi="仿宋" w:cs="仿宋" w:hint="eastAsia"/>
            <w:lang w:eastAsia="zh-CN"/>
          </w:rPr>
          <w:t>(三)、工艺技术方案要求</w:t>
        </w:r>
        <w:r>
          <w:tab/>
        </w:r>
        <w:r>
          <w:fldChar w:fldCharType="begin"/>
        </w:r>
        <w:r>
          <w:instrText xml:space="preserve"> PAGEREF _Toc27978 \h </w:instrText>
        </w:r>
        <w:r>
          <w:fldChar w:fldCharType="separate"/>
        </w:r>
        <w:r>
          <w:t>29</w:t>
        </w:r>
        <w:r>
          <w:fldChar w:fldCharType="end"/>
        </w:r>
      </w:hyperlink>
    </w:p>
    <w:p>
      <w:pPr>
        <w:pStyle w:val="TOC1"/>
        <w:tabs>
          <w:tab w:val="right" w:leader="dot" w:pos="8306"/>
        </w:tabs>
      </w:pPr>
      <w:hyperlink w:anchor="_Toc27875" w:history="1">
        <w:r>
          <w:rPr>
            <w:rFonts w:ascii="仿宋" w:eastAsia="仿宋" w:hAnsi="仿宋" w:cs="仿宋" w:hint="eastAsia"/>
            <w:lang w:eastAsia="zh-CN"/>
          </w:rPr>
          <w:t>八、垃圾焚烧发电项目计划安排</w:t>
        </w:r>
        <w:r>
          <w:tab/>
        </w:r>
        <w:r>
          <w:fldChar w:fldCharType="begin"/>
        </w:r>
        <w:r>
          <w:instrText xml:space="preserve"> PAGEREF _Toc27875 \h </w:instrText>
        </w:r>
        <w:r>
          <w:fldChar w:fldCharType="separate"/>
        </w:r>
        <w:r>
          <w:t>31</w:t>
        </w:r>
        <w:r>
          <w:fldChar w:fldCharType="end"/>
        </w:r>
      </w:hyperlink>
    </w:p>
    <w:p>
      <w:pPr>
        <w:pStyle w:val="TOC2"/>
        <w:tabs>
          <w:tab w:val="right" w:leader="dot" w:pos="8306"/>
        </w:tabs>
      </w:pPr>
      <w:hyperlink w:anchor="_Toc2090" w:history="1">
        <w:r>
          <w:rPr>
            <w:rFonts w:ascii="仿宋" w:eastAsia="仿宋" w:hAnsi="仿宋" w:cs="仿宋" w:hint="eastAsia"/>
            <w:lang w:eastAsia="zh-CN"/>
          </w:rPr>
          <w:t>(一)、建设周期</w:t>
        </w:r>
        <w:r>
          <w:tab/>
        </w:r>
        <w:r>
          <w:fldChar w:fldCharType="begin"/>
        </w:r>
        <w:r>
          <w:instrText xml:space="preserve"> PAGEREF _Toc2090 \h </w:instrText>
        </w:r>
        <w:r>
          <w:fldChar w:fldCharType="separate"/>
        </w:r>
        <w:r>
          <w:t>31</w:t>
        </w:r>
        <w:r>
          <w:fldChar w:fldCharType="end"/>
        </w:r>
      </w:hyperlink>
    </w:p>
    <w:p>
      <w:pPr>
        <w:pStyle w:val="TOC2"/>
        <w:tabs>
          <w:tab w:val="right" w:leader="dot" w:pos="8306"/>
        </w:tabs>
      </w:pPr>
      <w:hyperlink w:anchor="_Toc23050" w:history="1">
        <w:r>
          <w:rPr>
            <w:rFonts w:ascii="仿宋" w:eastAsia="仿宋" w:hAnsi="仿宋" w:cs="仿宋" w:hint="eastAsia"/>
            <w:lang w:eastAsia="zh-CN"/>
          </w:rPr>
          <w:t>(二)、建设进度</w:t>
        </w:r>
        <w:r>
          <w:tab/>
        </w:r>
        <w:r>
          <w:fldChar w:fldCharType="begin"/>
        </w:r>
        <w:r>
          <w:instrText xml:space="preserve"> PAGEREF _Toc23050 \h </w:instrText>
        </w:r>
        <w:r>
          <w:fldChar w:fldCharType="separate"/>
        </w:r>
        <w:r>
          <w:t>32</w:t>
        </w:r>
        <w:r>
          <w:fldChar w:fldCharType="end"/>
        </w:r>
      </w:hyperlink>
    </w:p>
    <w:p>
      <w:pPr>
        <w:pStyle w:val="TOC2"/>
        <w:tabs>
          <w:tab w:val="right" w:leader="dot" w:pos="8306"/>
        </w:tabs>
      </w:pPr>
      <w:hyperlink w:anchor="_Toc25468" w:history="1">
        <w:r>
          <w:rPr>
            <w:rFonts w:ascii="仿宋" w:eastAsia="仿宋" w:hAnsi="仿宋" w:cs="仿宋" w:hint="eastAsia"/>
            <w:lang w:eastAsia="zh-CN"/>
          </w:rPr>
          <w:t>(三)、进度安排注意事项</w:t>
        </w:r>
        <w:r>
          <w:tab/>
        </w:r>
        <w:r>
          <w:fldChar w:fldCharType="begin"/>
        </w:r>
        <w:r>
          <w:instrText xml:space="preserve"> PAGEREF _Toc25468 \h </w:instrText>
        </w:r>
        <w:r>
          <w:fldChar w:fldCharType="separate"/>
        </w:r>
        <w:r>
          <w:t>33</w:t>
        </w:r>
        <w:r>
          <w:fldChar w:fldCharType="end"/>
        </w:r>
      </w:hyperlink>
    </w:p>
    <w:p>
      <w:pPr>
        <w:pStyle w:val="TOC2"/>
        <w:tabs>
          <w:tab w:val="right" w:leader="dot" w:pos="8306"/>
        </w:tabs>
      </w:pPr>
      <w:hyperlink w:anchor="_Toc19298" w:history="1">
        <w:r>
          <w:rPr>
            <w:rFonts w:ascii="仿宋" w:eastAsia="仿宋" w:hAnsi="仿宋" w:cs="仿宋" w:hint="eastAsia"/>
            <w:lang w:eastAsia="zh-CN"/>
          </w:rPr>
          <w:t>(四)、人力资源配置</w:t>
        </w:r>
        <w:r>
          <w:tab/>
        </w:r>
        <w:r>
          <w:fldChar w:fldCharType="begin"/>
        </w:r>
        <w:r>
          <w:instrText xml:space="preserve"> PAGEREF _Toc19298 \h </w:instrText>
        </w:r>
        <w:r>
          <w:fldChar w:fldCharType="separate"/>
        </w:r>
        <w:r>
          <w:t>35</w:t>
        </w:r>
        <w:r>
          <w:fldChar w:fldCharType="end"/>
        </w:r>
      </w:hyperlink>
    </w:p>
    <w:p>
      <w:pPr>
        <w:pStyle w:val="TOC1"/>
        <w:tabs>
          <w:tab w:val="right" w:leader="dot" w:pos="8306"/>
        </w:tabs>
      </w:pPr>
      <w:hyperlink w:anchor="_Toc17070" w:history="1">
        <w:r>
          <w:rPr>
            <w:rFonts w:ascii="仿宋" w:eastAsia="仿宋" w:hAnsi="仿宋" w:cs="仿宋" w:hint="eastAsia"/>
            <w:lang w:eastAsia="zh-CN"/>
          </w:rPr>
          <w:t>九、垃圾焚烧发电项目经营效益</w:t>
        </w:r>
        <w:r>
          <w:tab/>
        </w:r>
        <w:r>
          <w:fldChar w:fldCharType="begin"/>
        </w:r>
        <w:r>
          <w:instrText xml:space="preserve"> PAGEREF _Toc17070 \h </w:instrText>
        </w:r>
        <w:r>
          <w:fldChar w:fldCharType="separate"/>
        </w:r>
        <w:r>
          <w:t>36</w:t>
        </w:r>
        <w:r>
          <w:fldChar w:fldCharType="end"/>
        </w:r>
      </w:hyperlink>
    </w:p>
    <w:p>
      <w:pPr>
        <w:pStyle w:val="TOC2"/>
        <w:tabs>
          <w:tab w:val="right" w:leader="dot" w:pos="8306"/>
        </w:tabs>
      </w:pPr>
      <w:hyperlink w:anchor="_Toc23744" w:history="1">
        <w:r>
          <w:rPr>
            <w:rFonts w:ascii="仿宋" w:eastAsia="仿宋" w:hAnsi="仿宋" w:cs="仿宋" w:hint="eastAsia"/>
            <w:lang w:eastAsia="zh-CN"/>
          </w:rPr>
          <w:t>(一)、经济评价财务测算</w:t>
        </w:r>
        <w:r>
          <w:tab/>
        </w:r>
        <w:r>
          <w:fldChar w:fldCharType="begin"/>
        </w:r>
        <w:r>
          <w:instrText xml:space="preserve"> PAGEREF _Toc23744 \h </w:instrText>
        </w:r>
        <w:r>
          <w:fldChar w:fldCharType="separate"/>
        </w:r>
        <w:r>
          <w:t>36</w:t>
        </w:r>
        <w:r>
          <w:fldChar w:fldCharType="end"/>
        </w:r>
      </w:hyperlink>
    </w:p>
    <w:p>
      <w:pPr>
        <w:pStyle w:val="TOC2"/>
        <w:tabs>
          <w:tab w:val="right" w:leader="dot" w:pos="8306"/>
        </w:tabs>
      </w:pPr>
      <w:hyperlink w:anchor="_Toc10204" w:history="1">
        <w:r>
          <w:rPr>
            <w:rFonts w:ascii="仿宋" w:eastAsia="仿宋" w:hAnsi="仿宋" w:cs="仿宋" w:hint="eastAsia"/>
            <w:lang w:eastAsia="zh-CN"/>
          </w:rPr>
          <w:t>(二)、垃圾焚烧发电项目盈利能力分析</w:t>
        </w:r>
        <w:r>
          <w:tab/>
        </w:r>
        <w:r>
          <w:fldChar w:fldCharType="begin"/>
        </w:r>
        <w:r>
          <w:instrText xml:space="preserve"> PAGEREF _Toc10204 \h </w:instrText>
        </w:r>
        <w:r>
          <w:fldChar w:fldCharType="separate"/>
        </w:r>
        <w:r>
          <w:t>37</w:t>
        </w:r>
        <w:r>
          <w:fldChar w:fldCharType="end"/>
        </w:r>
      </w:hyperlink>
    </w:p>
    <w:p>
      <w:pPr>
        <w:pStyle w:val="TOC1"/>
        <w:tabs>
          <w:tab w:val="right" w:leader="dot" w:pos="8306"/>
        </w:tabs>
      </w:pPr>
      <w:hyperlink w:anchor="_Toc28417" w:history="1">
        <w:r>
          <w:rPr>
            <w:rFonts w:ascii="仿宋" w:eastAsia="仿宋" w:hAnsi="仿宋" w:cs="仿宋" w:hint="eastAsia"/>
            <w:lang w:eastAsia="zh-CN"/>
          </w:rPr>
          <w:t>十、垃圾焚烧发电项目创新与研发</w:t>
        </w:r>
        <w:r>
          <w:tab/>
        </w:r>
        <w:r>
          <w:fldChar w:fldCharType="begin"/>
        </w:r>
        <w:r>
          <w:instrText xml:space="preserve"> PAGEREF _Toc28417 \h </w:instrText>
        </w:r>
        <w:r>
          <w:fldChar w:fldCharType="separate"/>
        </w:r>
        <w:r>
          <w:t>38</w:t>
        </w:r>
        <w:r>
          <w:fldChar w:fldCharType="end"/>
        </w:r>
      </w:hyperlink>
    </w:p>
    <w:p>
      <w:pPr>
        <w:pStyle w:val="TOC2"/>
        <w:tabs>
          <w:tab w:val="right" w:leader="dot" w:pos="8306"/>
        </w:tabs>
      </w:pPr>
      <w:hyperlink w:anchor="_Toc728" w:history="1">
        <w:r>
          <w:rPr>
            <w:rFonts w:ascii="仿宋" w:eastAsia="仿宋" w:hAnsi="仿宋" w:cs="仿宋" w:hint="eastAsia"/>
            <w:lang w:eastAsia="zh-CN"/>
          </w:rPr>
          <w:t>(一)、创新策略与方向</w:t>
        </w:r>
        <w:r>
          <w:tab/>
        </w:r>
        <w:r>
          <w:fldChar w:fldCharType="begin"/>
        </w:r>
        <w:r>
          <w:instrText xml:space="preserve"> PAGEREF _Toc728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5" w:history="1">
        <w:r>
          <w:rPr>
            <w:rFonts w:ascii="仿宋" w:eastAsia="仿宋" w:hAnsi="仿宋" w:cs="仿宋" w:hint="eastAsia"/>
            <w:lang w:eastAsia="zh-CN"/>
          </w:rPr>
          <w:t>(二)、研发规划与投入</w:t>
        </w:r>
        <w:r>
          <w:tab/>
        </w:r>
        <w:r>
          <w:fldChar w:fldCharType="begin"/>
        </w:r>
        <w:r>
          <w:instrText xml:space="preserve"> PAGEREF _Toc9075 \h </w:instrText>
        </w:r>
        <w:r>
          <w:fldChar w:fldCharType="separate"/>
        </w:r>
        <w:r>
          <w:t>39</w:t>
        </w:r>
        <w:r>
          <w:fldChar w:fldCharType="end"/>
        </w:r>
      </w:hyperlink>
    </w:p>
    <w:p>
      <w:pPr>
        <w:pStyle w:val="TOC1"/>
        <w:tabs>
          <w:tab w:val="right" w:leader="dot" w:pos="8306"/>
        </w:tabs>
      </w:pPr>
      <w:hyperlink w:anchor="_Toc9585" w:history="1">
        <w:r>
          <w:rPr>
            <w:rFonts w:ascii="仿宋" w:eastAsia="仿宋" w:hAnsi="仿宋" w:cs="仿宋" w:hint="eastAsia"/>
            <w:lang w:eastAsia="zh-CN"/>
          </w:rPr>
          <w:t>十一、垃圾焚烧发电项目财务管理</w:t>
        </w:r>
        <w:r>
          <w:tab/>
        </w:r>
        <w:r>
          <w:fldChar w:fldCharType="begin"/>
        </w:r>
        <w:r>
          <w:instrText xml:space="preserve"> PAGEREF _Toc9585 \h </w:instrText>
        </w:r>
        <w:r>
          <w:fldChar w:fldCharType="separate"/>
        </w:r>
        <w:r>
          <w:t>41</w:t>
        </w:r>
        <w:r>
          <w:fldChar w:fldCharType="end"/>
        </w:r>
      </w:hyperlink>
    </w:p>
    <w:p>
      <w:pPr>
        <w:pStyle w:val="TOC2"/>
        <w:tabs>
          <w:tab w:val="right" w:leader="dot" w:pos="8306"/>
        </w:tabs>
      </w:pPr>
      <w:hyperlink w:anchor="_Toc19322" w:history="1">
        <w:r>
          <w:rPr>
            <w:rFonts w:ascii="仿宋" w:eastAsia="仿宋" w:hAnsi="仿宋" w:cs="仿宋" w:hint="eastAsia"/>
            <w:lang w:eastAsia="zh-CN"/>
          </w:rPr>
          <w:t>(一)、资金需求大</w:t>
        </w:r>
        <w:r>
          <w:tab/>
        </w:r>
        <w:r>
          <w:fldChar w:fldCharType="begin"/>
        </w:r>
        <w:r>
          <w:instrText xml:space="preserve"> PAGEREF _Toc19322 \h </w:instrText>
        </w:r>
        <w:r>
          <w:fldChar w:fldCharType="separate"/>
        </w:r>
        <w:r>
          <w:t>41</w:t>
        </w:r>
        <w:r>
          <w:fldChar w:fldCharType="end"/>
        </w:r>
      </w:hyperlink>
    </w:p>
    <w:p>
      <w:pPr>
        <w:pStyle w:val="TOC2"/>
        <w:tabs>
          <w:tab w:val="right" w:leader="dot" w:pos="8306"/>
        </w:tabs>
      </w:pPr>
      <w:hyperlink w:anchor="_Toc3847" w:history="1">
        <w:r>
          <w:rPr>
            <w:rFonts w:ascii="仿宋" w:eastAsia="仿宋" w:hAnsi="仿宋" w:cs="仿宋" w:hint="eastAsia"/>
            <w:lang w:eastAsia="zh-CN"/>
          </w:rPr>
          <w:t>(二)、研发周期长</w:t>
        </w:r>
        <w:r>
          <w:tab/>
        </w:r>
        <w:r>
          <w:fldChar w:fldCharType="begin"/>
        </w:r>
        <w:r>
          <w:instrText xml:space="preserve"> PAGEREF _Toc3847 \h </w:instrText>
        </w:r>
        <w:r>
          <w:fldChar w:fldCharType="separate"/>
        </w:r>
        <w:r>
          <w:t>42</w:t>
        </w:r>
        <w:r>
          <w:fldChar w:fldCharType="end"/>
        </w:r>
      </w:hyperlink>
    </w:p>
    <w:p>
      <w:pPr>
        <w:pStyle w:val="TOC2"/>
        <w:tabs>
          <w:tab w:val="right" w:leader="dot" w:pos="8306"/>
        </w:tabs>
      </w:pPr>
      <w:hyperlink w:anchor="_Toc13911" w:history="1">
        <w:r>
          <w:rPr>
            <w:rFonts w:ascii="仿宋" w:eastAsia="仿宋" w:hAnsi="仿宋" w:cs="仿宋" w:hint="eastAsia"/>
            <w:lang w:eastAsia="zh-CN"/>
          </w:rPr>
          <w:t>(三)、市场风险大</w:t>
        </w:r>
        <w:r>
          <w:tab/>
        </w:r>
        <w:r>
          <w:fldChar w:fldCharType="begin"/>
        </w:r>
        <w:r>
          <w:instrText xml:space="preserve"> PAGEREF _Toc13911 \h </w:instrText>
        </w:r>
        <w:r>
          <w:fldChar w:fldCharType="separate"/>
        </w:r>
        <w:r>
          <w:t>43</w:t>
        </w:r>
        <w:r>
          <w:fldChar w:fldCharType="end"/>
        </w:r>
      </w:hyperlink>
    </w:p>
    <w:p>
      <w:pPr>
        <w:pStyle w:val="TOC2"/>
        <w:tabs>
          <w:tab w:val="right" w:leader="dot" w:pos="8306"/>
        </w:tabs>
      </w:pPr>
      <w:hyperlink w:anchor="_Toc29101" w:history="1">
        <w:r>
          <w:rPr>
            <w:rFonts w:ascii="仿宋" w:eastAsia="仿宋" w:hAnsi="仿宋" w:cs="仿宋" w:hint="eastAsia"/>
            <w:lang w:eastAsia="zh-CN"/>
          </w:rPr>
          <w:t>(四)、利润率高</w:t>
        </w:r>
        <w:r>
          <w:tab/>
        </w:r>
        <w:r>
          <w:fldChar w:fldCharType="begin"/>
        </w:r>
        <w:r>
          <w:instrText xml:space="preserve"> PAGEREF _Toc29101 \h </w:instrText>
        </w:r>
        <w:r>
          <w:fldChar w:fldCharType="separate"/>
        </w:r>
        <w:r>
          <w:t>46</w:t>
        </w:r>
        <w:r>
          <w:fldChar w:fldCharType="end"/>
        </w:r>
      </w:hyperlink>
    </w:p>
    <w:p>
      <w:pPr>
        <w:pStyle w:val="TOC1"/>
        <w:tabs>
          <w:tab w:val="right" w:leader="dot" w:pos="8306"/>
        </w:tabs>
      </w:pPr>
      <w:hyperlink w:anchor="_Toc22084" w:history="1">
        <w:r>
          <w:rPr>
            <w:rFonts w:ascii="仿宋" w:eastAsia="仿宋" w:hAnsi="仿宋" w:cs="仿宋" w:hint="eastAsia"/>
            <w:lang w:eastAsia="zh-CN"/>
          </w:rPr>
          <w:t>十二、垃圾焚烧发电项目社会影响</w:t>
        </w:r>
        <w:r>
          <w:tab/>
        </w:r>
        <w:r>
          <w:fldChar w:fldCharType="begin"/>
        </w:r>
        <w:r>
          <w:instrText xml:space="preserve"> PAGEREF _Toc22084 \h </w:instrText>
        </w:r>
        <w:r>
          <w:fldChar w:fldCharType="separate"/>
        </w:r>
        <w:r>
          <w:t>48</w:t>
        </w:r>
        <w:r>
          <w:fldChar w:fldCharType="end"/>
        </w:r>
      </w:hyperlink>
    </w:p>
    <w:p>
      <w:pPr>
        <w:pStyle w:val="TOC2"/>
        <w:tabs>
          <w:tab w:val="right" w:leader="dot" w:pos="8306"/>
        </w:tabs>
      </w:pPr>
      <w:hyperlink w:anchor="_Toc9576" w:history="1">
        <w:r>
          <w:rPr>
            <w:rFonts w:ascii="仿宋" w:eastAsia="仿宋" w:hAnsi="仿宋" w:cs="仿宋" w:hint="eastAsia"/>
            <w:lang w:eastAsia="zh-CN"/>
          </w:rPr>
          <w:t>(一)、社会责任与义务</w:t>
        </w:r>
        <w:r>
          <w:tab/>
        </w:r>
        <w:r>
          <w:fldChar w:fldCharType="begin"/>
        </w:r>
        <w:r>
          <w:instrText xml:space="preserve"> PAGEREF _Toc9576 \h </w:instrText>
        </w:r>
        <w:r>
          <w:fldChar w:fldCharType="separate"/>
        </w:r>
        <w:r>
          <w:t>48</w:t>
        </w:r>
        <w:r>
          <w:fldChar w:fldCharType="end"/>
        </w:r>
      </w:hyperlink>
    </w:p>
    <w:p>
      <w:pPr>
        <w:pStyle w:val="TOC2"/>
        <w:tabs>
          <w:tab w:val="right" w:leader="dot" w:pos="8306"/>
        </w:tabs>
      </w:pPr>
      <w:hyperlink w:anchor="_Toc16183" w:history="1">
        <w:r>
          <w:rPr>
            <w:rFonts w:ascii="仿宋" w:eastAsia="仿宋" w:hAnsi="仿宋" w:cs="仿宋" w:hint="eastAsia"/>
            <w:lang w:eastAsia="zh-CN"/>
          </w:rPr>
          <w:t>(二)、社会参与与沟通</w:t>
        </w:r>
        <w:r>
          <w:tab/>
        </w:r>
        <w:r>
          <w:fldChar w:fldCharType="begin"/>
        </w:r>
        <w:r>
          <w:instrText xml:space="preserve"> PAGEREF _Toc16183 \h </w:instrText>
        </w:r>
        <w:r>
          <w:fldChar w:fldCharType="separate"/>
        </w:r>
        <w:r>
          <w:t>49</w:t>
        </w:r>
        <w:r>
          <w:fldChar w:fldCharType="end"/>
        </w:r>
      </w:hyperlink>
    </w:p>
    <w:p>
      <w:pPr>
        <w:pStyle w:val="TOC1"/>
        <w:tabs>
          <w:tab w:val="right" w:leader="dot" w:pos="8306"/>
        </w:tabs>
      </w:pPr>
      <w:hyperlink w:anchor="_Toc8774" w:history="1">
        <w:r>
          <w:rPr>
            <w:rFonts w:ascii="仿宋" w:eastAsia="仿宋" w:hAnsi="仿宋" w:cs="仿宋" w:hint="eastAsia"/>
            <w:lang w:eastAsia="zh-CN"/>
          </w:rPr>
          <w:t>十三、利益相关者分析与沟通计划</w:t>
        </w:r>
        <w:r>
          <w:tab/>
        </w:r>
        <w:r>
          <w:fldChar w:fldCharType="begin"/>
        </w:r>
        <w:r>
          <w:instrText xml:space="preserve"> PAGEREF _Toc8774 \h </w:instrText>
        </w:r>
        <w:r>
          <w:fldChar w:fldCharType="separate"/>
        </w:r>
        <w:r>
          <w:t>50</w:t>
        </w:r>
        <w:r>
          <w:fldChar w:fldCharType="end"/>
        </w:r>
      </w:hyperlink>
    </w:p>
    <w:p>
      <w:pPr>
        <w:pStyle w:val="TOC2"/>
        <w:tabs>
          <w:tab w:val="right" w:leader="dot" w:pos="8306"/>
        </w:tabs>
      </w:pPr>
      <w:hyperlink w:anchor="_Toc21780" w:history="1">
        <w:r>
          <w:rPr>
            <w:rFonts w:ascii="仿宋" w:eastAsia="仿宋" w:hAnsi="仿宋" w:cs="仿宋" w:hint="eastAsia"/>
            <w:lang w:eastAsia="zh-CN"/>
          </w:rPr>
          <w:t>(一)、利益相关者分析</w:t>
        </w:r>
        <w:r>
          <w:tab/>
        </w:r>
        <w:r>
          <w:fldChar w:fldCharType="begin"/>
        </w:r>
        <w:r>
          <w:instrText xml:space="preserve"> PAGEREF _Toc21780 \h </w:instrText>
        </w:r>
        <w:r>
          <w:fldChar w:fldCharType="separate"/>
        </w:r>
        <w:r>
          <w:t>50</w:t>
        </w:r>
        <w:r>
          <w:fldChar w:fldCharType="end"/>
        </w:r>
      </w:hyperlink>
    </w:p>
    <w:p>
      <w:pPr>
        <w:pStyle w:val="TOC2"/>
        <w:tabs>
          <w:tab w:val="right" w:leader="dot" w:pos="8306"/>
        </w:tabs>
      </w:pPr>
      <w:hyperlink w:anchor="_Toc8298" w:history="1">
        <w:r>
          <w:rPr>
            <w:rFonts w:ascii="仿宋" w:eastAsia="仿宋" w:hAnsi="仿宋" w:cs="仿宋" w:hint="eastAsia"/>
            <w:lang w:eastAsia="zh-CN"/>
          </w:rPr>
          <w:t>(二)、沟通计划</w:t>
        </w:r>
        <w:r>
          <w:tab/>
        </w:r>
        <w:r>
          <w:fldChar w:fldCharType="begin"/>
        </w:r>
        <w:r>
          <w:instrText xml:space="preserve"> PAGEREF _Toc8298 \h </w:instrText>
        </w:r>
        <w:r>
          <w:fldChar w:fldCharType="separate"/>
        </w:r>
        <w:r>
          <w:t>51</w:t>
        </w:r>
        <w:r>
          <w:fldChar w:fldCharType="end"/>
        </w:r>
      </w:hyperlink>
    </w:p>
    <w:p>
      <w:pPr>
        <w:pStyle w:val="TOC1"/>
        <w:tabs>
          <w:tab w:val="right" w:leader="dot" w:pos="8306"/>
        </w:tabs>
      </w:pPr>
      <w:hyperlink w:anchor="_Toc27669" w:history="1">
        <w:r>
          <w:rPr>
            <w:rFonts w:ascii="仿宋" w:eastAsia="仿宋" w:hAnsi="仿宋" w:cs="仿宋" w:hint="eastAsia"/>
            <w:lang w:eastAsia="zh-CN"/>
          </w:rPr>
          <w:t>十四、风险识别与分类</w:t>
        </w:r>
        <w:r>
          <w:tab/>
        </w:r>
        <w:r>
          <w:fldChar w:fldCharType="begin"/>
        </w:r>
        <w:r>
          <w:instrText xml:space="preserve"> PAGEREF _Toc27669 \h </w:instrText>
        </w:r>
        <w:r>
          <w:fldChar w:fldCharType="separate"/>
        </w:r>
        <w:r>
          <w:t>52</w:t>
        </w:r>
        <w:r>
          <w:fldChar w:fldCharType="end"/>
        </w:r>
      </w:hyperlink>
    </w:p>
    <w:p>
      <w:pPr>
        <w:pStyle w:val="TOC2"/>
        <w:tabs>
          <w:tab w:val="right" w:leader="dot" w:pos="8306"/>
        </w:tabs>
      </w:pPr>
      <w:hyperlink w:anchor="_Toc13633" w:history="1">
        <w:r>
          <w:rPr>
            <w:rFonts w:ascii="仿宋" w:eastAsia="仿宋" w:hAnsi="仿宋" w:cs="仿宋" w:hint="eastAsia"/>
            <w:lang w:eastAsia="zh-CN"/>
          </w:rPr>
          <w:t>(一)、风险识别</w:t>
        </w:r>
        <w:r>
          <w:tab/>
        </w:r>
        <w:r>
          <w:fldChar w:fldCharType="begin"/>
        </w:r>
        <w:r>
          <w:instrText xml:space="preserve"> PAGEREF _Toc13633 \h </w:instrText>
        </w:r>
        <w:r>
          <w:fldChar w:fldCharType="separate"/>
        </w:r>
        <w:r>
          <w:t>52</w:t>
        </w:r>
        <w:r>
          <w:fldChar w:fldCharType="end"/>
        </w:r>
      </w:hyperlink>
    </w:p>
    <w:p>
      <w:pPr>
        <w:pStyle w:val="TOC2"/>
        <w:tabs>
          <w:tab w:val="right" w:leader="dot" w:pos="8306"/>
        </w:tabs>
      </w:pPr>
      <w:hyperlink w:anchor="_Toc30117" w:history="1">
        <w:r>
          <w:rPr>
            <w:rFonts w:ascii="仿宋" w:eastAsia="仿宋" w:hAnsi="仿宋" w:cs="仿宋" w:hint="eastAsia"/>
            <w:lang w:eastAsia="zh-CN"/>
          </w:rPr>
          <w:t>(二)、风险分类</w:t>
        </w:r>
        <w:r>
          <w:tab/>
        </w:r>
        <w:r>
          <w:fldChar w:fldCharType="begin"/>
        </w:r>
        <w:r>
          <w:instrText xml:space="preserve"> PAGEREF _Toc30117 \h </w:instrText>
        </w:r>
        <w:r>
          <w:fldChar w:fldCharType="separate"/>
        </w:r>
        <w:r>
          <w:t>53</w:t>
        </w:r>
        <w:r>
          <w:fldChar w:fldCharType="end"/>
        </w:r>
      </w:hyperlink>
    </w:p>
    <w:p>
      <w:pPr>
        <w:pStyle w:val="TOC1"/>
        <w:tabs>
          <w:tab w:val="right" w:leader="dot" w:pos="8306"/>
        </w:tabs>
      </w:pPr>
      <w:hyperlink w:anchor="_Toc16242" w:history="1">
        <w:r>
          <w:rPr>
            <w:rFonts w:ascii="仿宋" w:eastAsia="仿宋" w:hAnsi="仿宋" w:cs="仿宋" w:hint="eastAsia"/>
            <w:lang w:eastAsia="zh-CN"/>
          </w:rPr>
          <w:t>十五、垃圾焚烧发电项目实施保障措施</w:t>
        </w:r>
        <w:r>
          <w:tab/>
        </w:r>
        <w:r>
          <w:fldChar w:fldCharType="begin"/>
        </w:r>
        <w:r>
          <w:instrText xml:space="preserve"> PAGEREF _Toc16242 \h </w:instrText>
        </w:r>
        <w:r>
          <w:fldChar w:fldCharType="separate"/>
        </w:r>
        <w:r>
          <w:t>55</w:t>
        </w:r>
        <w:r>
          <w:fldChar w:fldCharType="end"/>
        </w:r>
      </w:hyperlink>
    </w:p>
    <w:p>
      <w:pPr>
        <w:pStyle w:val="TOC2"/>
        <w:tabs>
          <w:tab w:val="right" w:leader="dot" w:pos="8306"/>
        </w:tabs>
      </w:pPr>
      <w:hyperlink w:anchor="_Toc25873" w:history="1">
        <w:r>
          <w:rPr>
            <w:rFonts w:ascii="仿宋" w:eastAsia="仿宋" w:hAnsi="仿宋" w:cs="仿宋" w:hint="eastAsia"/>
            <w:lang w:eastAsia="zh-CN"/>
          </w:rPr>
          <w:t>(一)、垃圾焚烧发电项目实施保障机制</w:t>
        </w:r>
        <w:r>
          <w:tab/>
        </w:r>
        <w:r>
          <w:fldChar w:fldCharType="begin"/>
        </w:r>
        <w:r>
          <w:instrText xml:space="preserve"> PAGEREF _Toc25873 \h </w:instrText>
        </w:r>
        <w:r>
          <w:fldChar w:fldCharType="separate"/>
        </w:r>
        <w:r>
          <w:t>55</w:t>
        </w:r>
        <w:r>
          <w:fldChar w:fldCharType="end"/>
        </w:r>
      </w:hyperlink>
    </w:p>
    <w:p>
      <w:pPr>
        <w:pStyle w:val="TOC2"/>
        <w:tabs>
          <w:tab w:val="right" w:leader="dot" w:pos="8306"/>
        </w:tabs>
      </w:pPr>
      <w:hyperlink w:anchor="_Toc16208" w:history="1">
        <w:r>
          <w:rPr>
            <w:rFonts w:ascii="仿宋" w:eastAsia="仿宋" w:hAnsi="仿宋" w:cs="仿宋" w:hint="eastAsia"/>
            <w:lang w:eastAsia="zh-CN"/>
          </w:rPr>
          <w:t>(二)、垃圾焚烧发电项目法律合规要求</w:t>
        </w:r>
        <w:r>
          <w:tab/>
        </w:r>
        <w:r>
          <w:fldChar w:fldCharType="begin"/>
        </w:r>
        <w:r>
          <w:instrText xml:space="preserve"> PAGEREF _Toc16208 \h </w:instrText>
        </w:r>
        <w:r>
          <w:fldChar w:fldCharType="separate"/>
        </w:r>
        <w:r>
          <w:t>59</w:t>
        </w:r>
        <w:r>
          <w:fldChar w:fldCharType="end"/>
        </w:r>
      </w:hyperlink>
    </w:p>
    <w:p>
      <w:pPr>
        <w:pStyle w:val="TOC2"/>
        <w:tabs>
          <w:tab w:val="right" w:leader="dot" w:pos="8306"/>
        </w:tabs>
      </w:pPr>
      <w:hyperlink w:anchor="_Toc4789" w:history="1">
        <w:r>
          <w:rPr>
            <w:rFonts w:ascii="仿宋" w:eastAsia="仿宋" w:hAnsi="仿宋" w:cs="仿宋" w:hint="eastAsia"/>
            <w:lang w:eastAsia="zh-CN"/>
          </w:rPr>
          <w:t>(三)、垃圾焚烧发电项目合同管理与法律事务</w:t>
        </w:r>
        <w:r>
          <w:tab/>
        </w:r>
        <w:r>
          <w:fldChar w:fldCharType="begin"/>
        </w:r>
        <w:r>
          <w:instrText xml:space="preserve"> PAGEREF _Toc4789 \h </w:instrText>
        </w:r>
        <w:r>
          <w:fldChar w:fldCharType="separate"/>
        </w:r>
        <w:r>
          <w:t>63</w:t>
        </w:r>
        <w:r>
          <w:fldChar w:fldCharType="end"/>
        </w:r>
      </w:hyperlink>
    </w:p>
    <w:p>
      <w:pPr>
        <w:pStyle w:val="TOC2"/>
        <w:tabs>
          <w:tab w:val="right" w:leader="dot" w:pos="8306"/>
        </w:tabs>
      </w:pPr>
      <w:hyperlink w:anchor="_Toc26577" w:history="1">
        <w:r>
          <w:rPr>
            <w:rFonts w:ascii="仿宋" w:eastAsia="仿宋" w:hAnsi="仿宋" w:cs="仿宋" w:hint="eastAsia"/>
            <w:lang w:eastAsia="zh-CN"/>
          </w:rPr>
          <w:t>(四)、垃圾焚烧发电项目知识产权保护策略</w:t>
        </w:r>
        <w:r>
          <w:tab/>
        </w:r>
        <w:r>
          <w:fldChar w:fldCharType="begin"/>
        </w:r>
        <w:r>
          <w:instrText xml:space="preserve"> PAGEREF _Toc26577 \h </w:instrText>
        </w:r>
        <w:r>
          <w:fldChar w:fldCharType="separate"/>
        </w:r>
        <w:r>
          <w:t>69</w:t>
        </w:r>
        <w:r>
          <w:fldChar w:fldCharType="end"/>
        </w:r>
      </w:hyperlink>
    </w:p>
    <w:p>
      <w:pPr>
        <w:pStyle w:val="TOC1"/>
        <w:tabs>
          <w:tab w:val="right" w:leader="dot" w:pos="8306"/>
        </w:tabs>
      </w:pPr>
      <w:hyperlink w:anchor="_Toc22924" w:history="1">
        <w:r>
          <w:rPr>
            <w:rFonts w:ascii="仿宋" w:eastAsia="仿宋" w:hAnsi="仿宋" w:cs="仿宋" w:hint="eastAsia"/>
            <w:lang w:eastAsia="zh-CN"/>
          </w:rPr>
          <w:t>十六、质量管理体系</w:t>
        </w:r>
        <w:r>
          <w:tab/>
        </w:r>
        <w:r>
          <w:fldChar w:fldCharType="begin"/>
        </w:r>
        <w:r>
          <w:instrText xml:space="preserve"> PAGEREF _Toc22924 \h </w:instrText>
        </w:r>
        <w:r>
          <w:fldChar w:fldCharType="separate"/>
        </w:r>
        <w:r>
          <w:t>72</w:t>
        </w:r>
        <w:r>
          <w:fldChar w:fldCharType="end"/>
        </w:r>
      </w:hyperlink>
    </w:p>
    <w:p>
      <w:pPr>
        <w:pStyle w:val="TOC2"/>
        <w:tabs>
          <w:tab w:val="right" w:leader="dot" w:pos="8306"/>
        </w:tabs>
      </w:pPr>
      <w:hyperlink w:anchor="_Toc21597" w:history="1">
        <w:r>
          <w:rPr>
            <w:rFonts w:ascii="仿宋" w:eastAsia="仿宋" w:hAnsi="仿宋" w:cs="仿宋" w:hint="eastAsia"/>
            <w:lang w:eastAsia="zh-CN"/>
          </w:rPr>
          <w:t>(一)、质量目标与方针</w:t>
        </w:r>
        <w:r>
          <w:tab/>
        </w:r>
        <w:r>
          <w:fldChar w:fldCharType="begin"/>
        </w:r>
        <w:r>
          <w:instrText xml:space="preserve"> PAGEREF _Toc21597 \h </w:instrText>
        </w:r>
        <w:r>
          <w:fldChar w:fldCharType="separate"/>
        </w:r>
        <w:r>
          <w:t>72</w:t>
        </w:r>
        <w:r>
          <w:fldChar w:fldCharType="end"/>
        </w:r>
      </w:hyperlink>
    </w:p>
    <w:p>
      <w:pPr>
        <w:pStyle w:val="TOC2"/>
        <w:tabs>
          <w:tab w:val="right" w:leader="dot" w:pos="8306"/>
        </w:tabs>
      </w:pPr>
      <w:hyperlink w:anchor="_Toc19024" w:history="1">
        <w:r>
          <w:rPr>
            <w:rFonts w:ascii="仿宋" w:eastAsia="仿宋" w:hAnsi="仿宋" w:cs="仿宋" w:hint="eastAsia"/>
            <w:lang w:eastAsia="zh-CN"/>
          </w:rPr>
          <w:t>(二)、质量管理责任</w:t>
        </w:r>
        <w:r>
          <w:tab/>
        </w:r>
        <w:r>
          <w:fldChar w:fldCharType="begin"/>
        </w:r>
        <w:r>
          <w:instrText xml:space="preserve"> PAGEREF _Toc19024 \h </w:instrText>
        </w:r>
        <w:r>
          <w:fldChar w:fldCharType="separate"/>
        </w:r>
        <w:r>
          <w:t>73</w:t>
        </w:r>
        <w:r>
          <w:fldChar w:fldCharType="end"/>
        </w:r>
      </w:hyperlink>
    </w:p>
    <w:p>
      <w:pPr>
        <w:pStyle w:val="TOC2"/>
        <w:tabs>
          <w:tab w:val="right" w:leader="dot" w:pos="8306"/>
        </w:tabs>
      </w:pPr>
      <w:hyperlink w:anchor="_Toc29171" w:history="1">
        <w:r>
          <w:rPr>
            <w:rFonts w:ascii="仿宋" w:eastAsia="仿宋" w:hAnsi="仿宋" w:cs="仿宋" w:hint="eastAsia"/>
            <w:lang w:eastAsia="zh-CN"/>
          </w:rPr>
          <w:t>(三)、质量管理体系文件</w:t>
        </w:r>
        <w:r>
          <w:tab/>
        </w:r>
        <w:r>
          <w:fldChar w:fldCharType="begin"/>
        </w:r>
        <w:r>
          <w:instrText xml:space="preserve"> PAGEREF _Toc29171 \h </w:instrText>
        </w:r>
        <w:r>
          <w:fldChar w:fldCharType="separate"/>
        </w:r>
        <w:r>
          <w:t>74</w:t>
        </w:r>
        <w:r>
          <w:fldChar w:fldCharType="end"/>
        </w:r>
      </w:hyperlink>
    </w:p>
    <w:p>
      <w:pPr>
        <w:pStyle w:val="TOC2"/>
        <w:tabs>
          <w:tab w:val="right" w:leader="dot" w:pos="8306"/>
        </w:tabs>
      </w:pPr>
      <w:hyperlink w:anchor="_Toc26764" w:history="1">
        <w:r>
          <w:rPr>
            <w:rFonts w:ascii="仿宋" w:eastAsia="仿宋" w:hAnsi="仿宋" w:cs="仿宋" w:hint="eastAsia"/>
            <w:lang w:eastAsia="zh-CN"/>
          </w:rPr>
          <w:t>(四)、质量培训与教育</w:t>
        </w:r>
        <w:r>
          <w:tab/>
        </w:r>
        <w:r>
          <w:fldChar w:fldCharType="begin"/>
        </w:r>
        <w:r>
          <w:instrText xml:space="preserve"> PAGEREF _Toc26764 \h </w:instrText>
        </w:r>
        <w:r>
          <w:fldChar w:fldCharType="separate"/>
        </w:r>
        <w:r>
          <w:t>77</w:t>
        </w:r>
        <w:r>
          <w:fldChar w:fldCharType="end"/>
        </w:r>
      </w:hyperlink>
    </w:p>
    <w:p>
      <w:pPr>
        <w:pStyle w:val="TOC2"/>
        <w:tabs>
          <w:tab w:val="right" w:leader="dot" w:pos="8306"/>
        </w:tabs>
      </w:pPr>
      <w:hyperlink w:anchor="_Toc24167" w:history="1">
        <w:r>
          <w:rPr>
            <w:rFonts w:ascii="仿宋" w:eastAsia="仿宋" w:hAnsi="仿宋" w:cs="仿宋" w:hint="eastAsia"/>
            <w:lang w:eastAsia="zh-CN"/>
          </w:rPr>
          <w:t>(五)、质量审核与评价</w:t>
        </w:r>
        <w:r>
          <w:tab/>
        </w:r>
        <w:r>
          <w:fldChar w:fldCharType="begin"/>
        </w:r>
        <w:r>
          <w:instrText xml:space="preserve"> PAGEREF _Toc24167 \h </w:instrText>
        </w:r>
        <w:r>
          <w:fldChar w:fldCharType="separate"/>
        </w:r>
        <w:r>
          <w:t>78</w:t>
        </w:r>
        <w:r>
          <w:fldChar w:fldCharType="end"/>
        </w:r>
      </w:hyperlink>
    </w:p>
    <w:p>
      <w:pPr>
        <w:pStyle w:val="TOC2"/>
        <w:tabs>
          <w:tab w:val="right" w:leader="dot" w:pos="8306"/>
        </w:tabs>
      </w:pPr>
      <w:hyperlink w:anchor="_Toc18768" w:history="1">
        <w:r>
          <w:rPr>
            <w:rFonts w:ascii="仿宋" w:eastAsia="仿宋" w:hAnsi="仿宋" w:cs="仿宋" w:hint="eastAsia"/>
            <w:lang w:eastAsia="zh-CN"/>
          </w:rPr>
          <w:t>(六)、不符合与纠正措施</w:t>
        </w:r>
        <w:r>
          <w:tab/>
        </w:r>
        <w:r>
          <w:fldChar w:fldCharType="begin"/>
        </w:r>
        <w:r>
          <w:instrText xml:space="preserve"> PAGEREF _Toc18768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85"/>
      <w:r>
        <w:rPr>
          <w:rFonts w:ascii="仿宋" w:eastAsia="仿宋" w:hAnsi="仿宋" w:cs="仿宋" w:hint="eastAsia"/>
          <w:sz w:val="28"/>
          <w:lang w:eastAsia="zh-CN"/>
        </w:rPr>
        <w:t>一、垃圾焚烧发电项目概论</w:t>
      </w:r>
      <w:bookmarkEnd w:id="2"/>
    </w:p>
    <w:p>
      <w:pPr>
        <w:pStyle w:val="Heading2"/>
        <w:rPr>
          <w:rFonts w:ascii="仿宋" w:eastAsia="仿宋" w:hAnsi="仿宋" w:cs="仿宋" w:hint="eastAsia"/>
          <w:lang w:eastAsia="zh-CN"/>
        </w:rPr>
      </w:pPr>
      <w:bookmarkStart w:id="3" w:name="_Toc6107"/>
      <w:r>
        <w:rPr>
          <w:rFonts w:ascii="仿宋" w:eastAsia="仿宋" w:hAnsi="仿宋" w:cs="仿宋" w:hint="eastAsia"/>
          <w:lang w:eastAsia="zh-CN"/>
        </w:rPr>
        <w:t>(一)、垃圾焚烧发电项目概况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起源追溯至对市场的深入洞察。市场的不断演变与变革为垃圾焚烧发电项目提供了难得的机遇。当前市场存在的需求缺口和变革的大环境共同构成了垃圾焚烧发电项目的背景。这个垃圾焚烧发电项目旨在充分利用市场机遇，填补行业中尚未满足的需求，为客户提供全新的解决方案。市场的变革和需求的增长使得这个垃圾焚烧发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垃圾焚烧发电项目名称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垃圾焚烧发电项目正式命名为垃圾焚烧发电。这个名称不仅仅是一个标识，更代表了垃圾焚烧发电项目的核心理念和愿景。它蕴含着垃圾焚烧发电项目所要解决问题的关键字，具有强烈的表达和辨识度，为垃圾焚烧发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垃圾焚烧发电项目目标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核心目标是提供一种全新、高效的解决方案，满足客户日益增长的需求。垃圾焚烧发电项目追求的不仅仅是满足市场需求，更是在市场中获得卓越的竞争优势。通过不断提升产品或服务的质量和创新水平，垃圾焚烧发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垃圾焚烧发电项目范围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全面涵盖了产品研发、制造、市场推广和售后服务，确保从产品设计到最终用户体验的全方位关注。这一全面的垃圾焚烧发电项目范围是为了确保垃圾焚烧发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垃圾焚烧发电项目时间表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垃圾焚烧发电项目计划在未来18个月内完成，包括研发、测试、市场试点和正式推出等不同阶段。这个时间表的合理设计是为了确保垃圾焚烧发电项目各个阶段的顺利推进，以便按时交付高质量的成果。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垃圾焚烧发电项目预算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总预算估算为XX百万美元，主要分配在研发、市场推广、人员培训和运营等方面。这一充足的预算为垃圾焚烧发电项目提供了充足的资源，确保垃圾焚烧发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垃圾焚烧发电项目风险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可能面临的风险包括市场接受度低、技术难题、竞争激烈等。垃圾焚烧发电项目团队已经制定了相应的风险应对计划，通过前瞻性的风险管理，确保垃圾焚烧发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垃圾焚烧发电项目团队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垃圾焚烧发电项目汇聚了一支经验丰富、多领域专业素养的核心团队，确保垃圾焚烧发电项目在各个方面都能拥有高水平的执行力。团队的协同作战是垃圾焚烧发电项目成功的关键因素之一。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垃圾焚烧发电项目背景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垃圾焚烧发电项目的背景根植于市场对更高效、创新产品的渴望，同时也受到科技发展对行业格局的深刻改变的影响。这为垃圾焚烧发电项目提供了广阔的发展空间和市场需求。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垃圾焚烧发电项目现状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截至目前，垃圾焚烧发电项目已完成市场调研和技术验证，取得了初步的成功。这为垃圾焚烧发电项目在未来的发展奠定了坚实的基础，为更远大的目标打下了坚实的基石。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192"/>
      <w:r>
        <w:rPr>
          <w:rFonts w:ascii="仿宋" w:eastAsia="仿宋" w:hAnsi="仿宋" w:cs="仿宋" w:hint="eastAsia"/>
          <w:sz w:val="28"/>
          <w:lang w:eastAsia="zh-CN"/>
        </w:rPr>
        <w:t>(二)、垃圾焚烧发电项目目标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keyword》垃圾焚烧发电项目首要业务目标是在市场中占据有利地位，实现产品/服务的成功推广和销售。通过不断提升产品质量、创新性，垃圾焚烧发电项目追求成为行业中的领导者，赢得更多客户的青睐。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在科技迅速发展的时代，垃圾焚烧发电项目着眼于技术创新。通过持续的研发和技术升级，垃圾焚烧发电项目旨在推出更具创新性的产品或服务，以满足市场对新鲜、先进解决方案的需求。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为了建立可持续的客户关系，垃圾焚烧发电项目设定了客户满意度目标。通过提供卓越的产品质量和优质的客户服务，垃圾焚烧发电项目追求赢得客户的信任和忠诚度，确保他们的满意度达到行业领先水平。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垃圾焚烧发电项目注重社会责任和可持续发展。通过实施环保、社会责任垃圾焚烧发电项目，垃圾焚烧发电项目致力于在经济发展的同时保护环境，促进社会公平，实现可持续经营。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垃圾焚烧发电项目的团队是实现目标的核心驱动力。因此，垃圾焚烧发电项目设定了团队发展目标，包括提升团队成员的专业技能、培养领导力，以及搭建协同高效的团队工作氛围。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385"/>
      <w:r>
        <w:rPr>
          <w:rFonts w:ascii="仿宋" w:eastAsia="仿宋" w:hAnsi="仿宋" w:cs="仿宋" w:hint="eastAsia"/>
          <w:sz w:val="28"/>
          <w:lang w:eastAsia="zh-CN"/>
        </w:rPr>
        <w:t>(三)、垃圾焚烧发电项目提出的理由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垃圾焚烧发电项目提出的理由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源于对市场机遇的深刻洞察。当前市场中存在的需求缺口和行业发展趋势表明，有巨大的商业机会等待被开发。通过准确捕捉市场机遇，垃圾焚烧发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理念基于对技术创新的信仰。通过持续的研发和技术投入，垃圾焚烧发电项目有望推出更具创新性的产品或服务。在科技飞速发展的当下，垃圾焚烧发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是为了增强企业的行业竞争力。通过提升产品或服务的质量和独特性，垃圾焚烧发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响应了消费者需求的变化。随着社会和科技的不断发展，消费者对产品和服务的需求也在发生变化。通过深入了解并及时回应消费者的新需求，垃圾焚烧发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垃圾焚烧发电项目的提出是企业战略发展规划的一部分。在面对日益激烈的市场竞争和不断变化的商业环境中，垃圾焚烧发电项目作为企业战略的一环，旨在为企业开辟新的增长领域，巩固企业在行业中的地位。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垃圾焚烧发电项目的提出不仅仅是基于商业考量，还注重社会责任。通过推出环保、社会责任等方面的垃圾焚烧发电项目，垃圾焚烧发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垃圾焚烧发电项目的提出反映了对利益相关者期望的关注。包括客户、员工、投资者等利益相关者在企业发展中都有着各自的期望，垃圾焚烧发电项目力求在满足这些期望的同时，取得更大的共赢。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03"/>
      <w:r>
        <w:rPr>
          <w:rFonts w:ascii="仿宋" w:eastAsia="仿宋" w:hAnsi="仿宋" w:cs="仿宋" w:hint="eastAsia"/>
          <w:sz w:val="28"/>
          <w:lang w:eastAsia="zh-CN"/>
        </w:rPr>
        <w:t>(四)、垃圾焚烧发电项目意义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在实施垃圾焚烧发电项目的过程中，我们不仅仅是在追逐商业成功，更是为企业和社会的多个层面创造了深远的意义。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首要意义在于提升企业的市场竞争力。通过持续的创新和对产品质量的高标准要求，垃圾焚烧发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焚烧发电项目的推进将促使行业技术水平的提升。通过引入先进技术和创新性解决方案，垃圾焚烧发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垃圾焚烧发电项目不仅创造了大量就业机会，提高了就业水平，还注重社会责任和环保。通过参与社会公益事业和推动环保垃圾焚烧发电项目，垃圾焚烧发电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综合而言，垃圾焚烧发电项目意义重大，不仅推动了企业的发展，也为行业和社会的进步贡献了积极力量。这是一个全面而深刻的影响，将在未来产生可持续的正面效应。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666"/>
      <w:r>
        <w:rPr>
          <w:rFonts w:ascii="仿宋" w:eastAsia="仿宋" w:hAnsi="仿宋" w:cs="仿宋" w:hint="eastAsia"/>
          <w:sz w:val="28"/>
          <w:lang w:eastAsia="zh-CN"/>
        </w:rPr>
        <w:t>(五)、垃圾焚烧发电项目背景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在当今迅猛发展的商业环境中，垃圾焚烧发电项目的动因根植于对多方面因素的审慎考量。这个垃圾焚烧发电项目的提出并非孤立的决策，而是对企业所处背景深入思考的产物。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垃圾焚烧发电项目背后的首要原因。科技的迅速发展和全球市场的快速变化使得企业必须灵活应对。垃圾焚烧发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竞争的激烈程度也是垃圾焚烧发电项目背景中不可忽视的一环。企业需要在激烈竞争中脱颖而出，为此，垃圾焚烧发电项目致力于打破常规，提供独特的价值主张，以吸引客户并确保市场份额的增长。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技术的迅速发展为企业带来了机遇与挑战。作为垃圾焚烧发电项目启动的背景之一，对新兴技术的应用将有助于提升企业的技术水平，使其在不断演进的商业环境中保持竞争优势。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此外，社会对企业责任的期望也在逐渐升高。垃圾焚烧发电项目充分融入了社会责任的理念，通过可持续经营和社会公益垃圾焚烧发电项目，企图为社会贡献一份力量，在商业成功的同时关注社会价值。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87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713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的技术管理特点体现在其创新导向。通过引入最先进的技术趋势和解决方案，垃圾焚烧发电项目致力于提升科技含量、提高质量和效率水平。这意味着我们将采用最新的工具和方法，确保垃圾焚烧发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垃圾焚烧发电项目技术管理的显著特征。通过整合不同领域的技术资源，我们实现了跨学科的协同工作。这有助于优化技术架构，提高整体效能。此外，整合性策略还促进了不同技术团队之间的紧密沟通和高效合作，确保垃圾焚烧发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垃圾焚烧发电项目所采用的技术。通过不断优化技术方案，垃圾焚烧发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垃圾焚烧发电项目团队将在垃圾焚烧发电项目初期识别可能的技术风险，并采取相应的预防和应对措施。通过建立健全的风险评估机制，垃圾焚烧发电项目能够在实施过程中及时发现并解决潜在的技术问题，保障垃圾焚烧发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垃圾焚烧发电项目中，技术将成为垃圾焚烧发电项目成功的有力支持。这一深度剖析揭示了技术管理在垃圾焚烧发电项目实施中的关键作用，为垃圾焚烧发电项目的技术基础奠定了坚实的基础。</w:t>
      </w:r>
    </w:p>
    <w:p>
      <w:pPr>
        <w:pStyle w:val="Heading2"/>
        <w:ind w:firstLine="560" w:firstLineChars="200"/>
        <w:rPr>
          <w:rFonts w:ascii="仿宋" w:eastAsia="仿宋" w:hAnsi="仿宋" w:cs="仿宋" w:hint="eastAsia"/>
          <w:sz w:val="28"/>
          <w:lang w:eastAsia="zh-CN"/>
        </w:rPr>
      </w:pPr>
      <w:bookmarkStart w:id="10" w:name="_Toc7593"/>
      <w:r>
        <w:rPr>
          <w:rFonts w:ascii="仿宋" w:eastAsia="仿宋" w:hAnsi="仿宋" w:cs="仿宋" w:hint="eastAsia"/>
          <w:sz w:val="28"/>
          <w:lang w:eastAsia="zh-CN"/>
        </w:rPr>
        <w:t>(二)、垃圾焚烧发电项目工艺技术设计方案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垃圾焚烧发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垃圾焚烧发电项目将严格按照相关行业规范要求进行组织。通过有效控制产品质量，垃圾焚烧发电项目将致力于为顾客提供优质的垃圾焚烧发电项目产品和良好的服务。这体现了垃圾焚烧发电项目对于生产活动合规性和质量标准的高度重视，为垃圾焚烧发电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垃圾焚烧发电项目注重生态效益和清洁生产原则。垃圾焚烧发电项目建设将紧密结合地方特色经济发展，与社会经济发展规划和区域环境保护规划方案相协调一致。通过与当地区域自然生态系统的结合，垃圾焚烧发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垃圾焚烧发电项目产品具有多样化的客户需求和个性化的特点。因此，垃圾焚烧发电项目产品规格品种多样，且单批生产数量较小。为满足这一特点，垃圾焚烧发电项目承办单位将建设先进的柔性制造生产线。通过广泛应用柔性制造技术，垃圾焚烧发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垃圾焚烧发电项目采用的技术具有较高的技术含量和自动化水平，处于国内先进水平。这一技术选用不仅体现了对生产效率、质量和环境友好性的高标准要求，同时为垃圾焚烧发电项目的可持续发展奠定了坚实的基础。</w:t>
      </w:r>
    </w:p>
    <w:p>
      <w:pPr>
        <w:pStyle w:val="Heading2"/>
        <w:ind w:firstLine="560" w:firstLineChars="200"/>
        <w:rPr>
          <w:rFonts w:ascii="仿宋" w:eastAsia="仿宋" w:hAnsi="仿宋" w:cs="仿宋" w:hint="eastAsia"/>
          <w:sz w:val="28"/>
          <w:lang w:eastAsia="zh-CN"/>
        </w:rPr>
      </w:pPr>
      <w:bookmarkStart w:id="11" w:name="_Toc73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为确保垃圾焚烧发电项目的高效生产和技术实施，我们制定了一套精心设计的设备选型方案，以满足垃圾焚烧发电项目生产、质量和环保的要求。该方案的主要特点如下：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垃圾焚烧发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针对垃圾焚烧发电项目产品的多样性和小批量生产的特点，我们将建设柔性制造生产线。通过在设备选型中考虑柔性制造技术，可以灵活应对不同产品规格和生产需求，实现生产线的高度灵活性和适应性。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455"/>
      <w:r>
        <w:rPr>
          <w:rFonts w:ascii="仿宋" w:eastAsia="仿宋" w:hAnsi="仿宋" w:cs="仿宋" w:hint="eastAsia"/>
          <w:sz w:val="28"/>
          <w:lang w:eastAsia="zh-CN"/>
        </w:rPr>
        <w:t>三、垃圾焚烧发电项目可持续发展</w:t>
      </w:r>
      <w:bookmarkEnd w:id="12"/>
    </w:p>
    <w:p>
      <w:pPr>
        <w:pStyle w:val="Heading2"/>
        <w:rPr>
          <w:rFonts w:ascii="仿宋" w:eastAsia="仿宋" w:hAnsi="仿宋" w:cs="仿宋" w:hint="eastAsia"/>
          <w:lang w:eastAsia="zh-CN"/>
        </w:rPr>
      </w:pPr>
      <w:bookmarkStart w:id="13" w:name="_Toc799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项目中，垃圾焚烧发电项目团队着眼于未来，明确了可持续发展的战略方向。制定的具体可持续发展目标包括降低资源使用、采用环保技术、最大化社会效益等。这一步骤不仅有助于垃圾焚烧发电项目在环保和社会责任方面达到最高标准，也为未来提供了明确的指引，确保垃圾焚烧发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可持续实践的融入垃圾焚烧发电项目管理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垃圾焚烧发电项目管理周期。从垃圾焚烧发电项目规划开始，垃圾焚烧发电项目团队就考虑了环境和社会的因素。在执行阶段，垃圾焚烧发电项目团队积极推动绿色技术的应用，优化资源利用。此外，关注员工的社会责任，通过培训和沟通活动提高员工对可持续发展的认知，使他们能够在日常工作中践行可持续实践。这些举措不仅为垃圾焚烧发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72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扎根于垃圾焚烧发电项目的可持续发展理念，我们深信环保与社会责任是垃圾焚烧发电项目成功的关键支柱。在垃圾焚烧发电项目的每一步，我们都致力于通过创新和实践，履行对环境和社会的坚定责任。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团队通过引入先进的环保技术、建立高效的废物处理系统以及推动能源节约措施，积极履行环保责任。定期的环保监测和评估确保垃圾焚烧发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不仅致力于自身可持续发展，还注重对社会的回馈。通过支持社区垃圾焚烧发电项目、参与慈善事业、提供培训机会等方式，垃圾焚烧发电项目积极履行社会责任。与当地社区建立积极互动，关注员工的工作与生活平衡，以及员工的身心健康，是垃圾焚烧发电项目在社会责任层面的关键举措。这样的实践不仅增强了垃圾焚烧发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541"/>
      <w:r>
        <w:rPr>
          <w:rFonts w:ascii="仿宋" w:eastAsia="仿宋" w:hAnsi="仿宋" w:cs="仿宋" w:hint="eastAsia"/>
          <w:sz w:val="28"/>
          <w:lang w:eastAsia="zh-CN"/>
        </w:rPr>
        <w:t>四、垃圾焚烧发电项目绩效评估</w:t>
      </w:r>
      <w:bookmarkEnd w:id="15"/>
    </w:p>
    <w:p>
      <w:pPr>
        <w:pStyle w:val="Heading2"/>
        <w:rPr>
          <w:rFonts w:ascii="仿宋" w:eastAsia="仿宋" w:hAnsi="仿宋" w:cs="仿宋" w:hint="eastAsia"/>
          <w:lang w:eastAsia="zh-CN"/>
        </w:rPr>
      </w:pPr>
      <w:bookmarkStart w:id="16" w:name="_Toc518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垃圾焚烧发电项目中，我们设计了一套全面的绩效评估指标，以确保垃圾焚烧发电项目的可控和成功交付。这些指标跨足垃圾焚烧发电项目目标、成本、进度和质量等多个维度，为我们提供了全面洞察垃圾焚烧发电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垃圾焚烧发电项目目标达成率是我们关注的首要指标。我们设定了明确的目标，并通过定期监测和评估，迅速发现并应对潜在的目标偏差。这为垃圾焚烧发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成本绩效是另一个核心关注点。通过实际成本与预算成本的对比分析，我们深入了解成本差异的原因，及时调整资源分配，保持垃圾焚烧发电项目在经济效益方面的合理水平。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焚烧发电项目进度作为关键的绩效指标之一，得到了精心的关注。我们制定了详细的垃圾焚烧发电项目进度计划，并设立了进度符合度指标，确保实际进度与计划进度保持一致。这使我们能够快速发现和解决潜在的进度问题，保持垃圾焚烧发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焚烧发电项目绩效的不可或缺的一环。我们引入了一系列的质量标准和客户满意度指标，以确保垃圾焚烧发电项目交付的成果在质量上达到或超越预期水平。通过持续监测这些指标，我们努力提升垃圾焚烧发电项目整体质量水平，为垃圾焚烧发电项目的成功交付提供有力保障。通过这些科学且全面的绩效评估，我们能够更好地引导垃圾焚烧发电项目的持续改进，确保垃圾焚烧发电项目目标的顺利达成。</w:t>
      </w:r>
    </w:p>
    <w:p>
      <w:pPr>
        <w:pStyle w:val="Heading2"/>
        <w:ind w:firstLine="560" w:firstLineChars="200"/>
        <w:rPr>
          <w:rFonts w:ascii="仿宋" w:eastAsia="仿宋" w:hAnsi="仿宋" w:cs="仿宋" w:hint="eastAsia"/>
          <w:sz w:val="28"/>
          <w:lang w:eastAsia="zh-CN"/>
        </w:rPr>
      </w:pPr>
      <w:bookmarkStart w:id="17" w:name="_Toc103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绩效评估是垃圾焚烧发电项目中的关键环节，为确保垃圾焚烧发电项目达到预期目标，我们采用了多层次、多维度的绩效评估方法。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焚烧发电项目的战略目标对齐，确保每个决策和行动都与垃圾焚烧发电项目整体目标保持一致。团队会定期召开战略对齐会议，审视当前工作与垃圾焚烧发电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https://d.book118.com/068060067042006031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垃圾焚烧发电项目计划设计方案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65F84"/>
    <w:rsid w:val="15665F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6006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2024-01-13T05:42:00Z</dcterms:created>
  <dcterms:modified xsi:type="dcterms:W3CDTF">2024-01-13T05:43:15Z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43B2F2C4E112422DB7AB75ADB1D7CBE0_11</vt:lpwstr>
  </property>
  <property fmtid="{D5CDD505-2E9C-101B-9397-08002B2CF9AE}" pid="3" name="KSOProductBuildVer">
    <vt:lpwstr>2052-12.1.0.16120</vt:lpwstr>
  </property>
</Properties>
</file>