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优特钢：碳结钢项目规划设计纲要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82" w:history="1">
        <w:r>
          <w:rPr>
            <w:rFonts w:ascii="仿宋" w:eastAsia="仿宋" w:hAnsi="仿宋" w:cs="仿宋" w:hint="eastAsia"/>
            <w:lang w:eastAsia="zh-CN"/>
          </w:rPr>
          <w:t>概论</w:t>
        </w:r>
        <w:r>
          <w:tab/>
        </w:r>
        <w:r>
          <w:fldChar w:fldCharType="begin"/>
        </w:r>
        <w:r>
          <w:instrText xml:space="preserve"> PAGEREF _Toc12982 \h </w:instrText>
        </w:r>
        <w:r>
          <w:fldChar w:fldCharType="separate"/>
        </w:r>
        <w:r>
          <w:t>3</w:t>
        </w:r>
        <w:r>
          <w:fldChar w:fldCharType="end"/>
        </w:r>
      </w:hyperlink>
    </w:p>
    <w:p>
      <w:pPr>
        <w:pStyle w:val="TOC1"/>
        <w:tabs>
          <w:tab w:val="right" w:leader="dot" w:pos="8306"/>
        </w:tabs>
      </w:pPr>
      <w:hyperlink w:anchor="_Toc451" w:history="1">
        <w:r>
          <w:rPr>
            <w:rFonts w:ascii="仿宋" w:eastAsia="仿宋" w:hAnsi="仿宋" w:cs="仿宋" w:hint="eastAsia"/>
            <w:lang w:eastAsia="zh-CN"/>
          </w:rPr>
          <w:t>一、优特钢：碳结钢项目选址可行性分析</w:t>
        </w:r>
        <w:r>
          <w:tab/>
        </w:r>
        <w:r>
          <w:fldChar w:fldCharType="begin"/>
        </w:r>
        <w:r>
          <w:instrText xml:space="preserve"> PAGEREF _Toc451 \h </w:instrText>
        </w:r>
        <w:r>
          <w:fldChar w:fldCharType="separate"/>
        </w:r>
        <w:r>
          <w:t>3</w:t>
        </w:r>
        <w:r>
          <w:fldChar w:fldCharType="end"/>
        </w:r>
      </w:hyperlink>
    </w:p>
    <w:p>
      <w:pPr>
        <w:pStyle w:val="TOC2"/>
        <w:tabs>
          <w:tab w:val="right" w:leader="dot" w:pos="8306"/>
        </w:tabs>
      </w:pPr>
      <w:hyperlink w:anchor="_Toc16801" w:history="1">
        <w:r>
          <w:rPr>
            <w:rFonts w:ascii="仿宋" w:eastAsia="仿宋" w:hAnsi="仿宋" w:cs="仿宋" w:hint="eastAsia"/>
            <w:lang w:eastAsia="zh-CN"/>
          </w:rPr>
          <w:t>(一)、优特钢：碳结钢项目选址</w:t>
        </w:r>
        <w:r>
          <w:tab/>
        </w:r>
        <w:r>
          <w:fldChar w:fldCharType="begin"/>
        </w:r>
        <w:r>
          <w:instrText xml:space="preserve"> PAGEREF _Toc16801 \h </w:instrText>
        </w:r>
        <w:r>
          <w:fldChar w:fldCharType="separate"/>
        </w:r>
        <w:r>
          <w:t>3</w:t>
        </w:r>
        <w:r>
          <w:fldChar w:fldCharType="end"/>
        </w:r>
      </w:hyperlink>
    </w:p>
    <w:p>
      <w:pPr>
        <w:pStyle w:val="TOC2"/>
        <w:tabs>
          <w:tab w:val="right" w:leader="dot" w:pos="8306"/>
        </w:tabs>
      </w:pPr>
      <w:hyperlink w:anchor="_Toc20201" w:history="1">
        <w:r>
          <w:rPr>
            <w:rFonts w:ascii="仿宋" w:eastAsia="仿宋" w:hAnsi="仿宋" w:cs="仿宋" w:hint="eastAsia"/>
            <w:lang w:eastAsia="zh-CN"/>
          </w:rPr>
          <w:t>(二)、用地控制指标</w:t>
        </w:r>
        <w:r>
          <w:tab/>
        </w:r>
        <w:r>
          <w:fldChar w:fldCharType="begin"/>
        </w:r>
        <w:r>
          <w:instrText xml:space="preserve"> PAGEREF _Toc20201 \h </w:instrText>
        </w:r>
        <w:r>
          <w:fldChar w:fldCharType="separate"/>
        </w:r>
        <w:r>
          <w:t>3</w:t>
        </w:r>
        <w:r>
          <w:fldChar w:fldCharType="end"/>
        </w:r>
      </w:hyperlink>
    </w:p>
    <w:p>
      <w:pPr>
        <w:pStyle w:val="TOC2"/>
        <w:tabs>
          <w:tab w:val="right" w:leader="dot" w:pos="8306"/>
        </w:tabs>
      </w:pPr>
      <w:hyperlink w:anchor="_Toc1175" w:history="1">
        <w:r>
          <w:rPr>
            <w:rFonts w:ascii="仿宋" w:eastAsia="仿宋" w:hAnsi="仿宋" w:cs="仿宋" w:hint="eastAsia"/>
            <w:lang w:eastAsia="zh-CN"/>
          </w:rPr>
          <w:t>(三)、节约用地措施</w:t>
        </w:r>
        <w:r>
          <w:tab/>
        </w:r>
        <w:r>
          <w:fldChar w:fldCharType="begin"/>
        </w:r>
        <w:r>
          <w:instrText xml:space="preserve"> PAGEREF _Toc1175 \h </w:instrText>
        </w:r>
        <w:r>
          <w:fldChar w:fldCharType="separate"/>
        </w:r>
        <w:r>
          <w:t>5</w:t>
        </w:r>
        <w:r>
          <w:fldChar w:fldCharType="end"/>
        </w:r>
      </w:hyperlink>
    </w:p>
    <w:p>
      <w:pPr>
        <w:pStyle w:val="TOC2"/>
        <w:tabs>
          <w:tab w:val="right" w:leader="dot" w:pos="8306"/>
        </w:tabs>
      </w:pPr>
      <w:hyperlink w:anchor="_Toc15979" w:history="1">
        <w:r>
          <w:rPr>
            <w:rFonts w:ascii="仿宋" w:eastAsia="仿宋" w:hAnsi="仿宋" w:cs="仿宋" w:hint="eastAsia"/>
            <w:lang w:eastAsia="zh-CN"/>
          </w:rPr>
          <w:t>(四)、总图布置方案</w:t>
        </w:r>
        <w:r>
          <w:tab/>
        </w:r>
        <w:r>
          <w:fldChar w:fldCharType="begin"/>
        </w:r>
        <w:r>
          <w:instrText xml:space="preserve"> PAGEREF _Toc15979 \h </w:instrText>
        </w:r>
        <w:r>
          <w:fldChar w:fldCharType="separate"/>
        </w:r>
        <w:r>
          <w:t>6</w:t>
        </w:r>
        <w:r>
          <w:fldChar w:fldCharType="end"/>
        </w:r>
      </w:hyperlink>
    </w:p>
    <w:p>
      <w:pPr>
        <w:pStyle w:val="TOC2"/>
        <w:tabs>
          <w:tab w:val="right" w:leader="dot" w:pos="8306"/>
        </w:tabs>
      </w:pPr>
      <w:hyperlink w:anchor="_Toc26118" w:history="1">
        <w:r>
          <w:rPr>
            <w:rFonts w:ascii="仿宋" w:eastAsia="仿宋" w:hAnsi="仿宋" w:cs="仿宋" w:hint="eastAsia"/>
            <w:lang w:eastAsia="zh-CN"/>
          </w:rPr>
          <w:t>(五)、选址综合评价</w:t>
        </w:r>
        <w:r>
          <w:tab/>
        </w:r>
        <w:r>
          <w:fldChar w:fldCharType="begin"/>
        </w:r>
        <w:r>
          <w:instrText xml:space="preserve"> PAGEREF _Toc26118 \h </w:instrText>
        </w:r>
        <w:r>
          <w:fldChar w:fldCharType="separate"/>
        </w:r>
        <w:r>
          <w:t>7</w:t>
        </w:r>
        <w:r>
          <w:fldChar w:fldCharType="end"/>
        </w:r>
      </w:hyperlink>
    </w:p>
    <w:p>
      <w:pPr>
        <w:pStyle w:val="TOC1"/>
        <w:tabs>
          <w:tab w:val="right" w:leader="dot" w:pos="8306"/>
        </w:tabs>
      </w:pPr>
      <w:hyperlink w:anchor="_Toc32480" w:history="1">
        <w:r>
          <w:rPr>
            <w:rFonts w:ascii="仿宋" w:eastAsia="仿宋" w:hAnsi="仿宋" w:cs="仿宋" w:hint="eastAsia"/>
            <w:lang w:eastAsia="zh-CN"/>
          </w:rPr>
          <w:t>二、优特钢：碳结钢项目可持续发展</w:t>
        </w:r>
        <w:r>
          <w:tab/>
        </w:r>
        <w:r>
          <w:fldChar w:fldCharType="begin"/>
        </w:r>
        <w:r>
          <w:instrText xml:space="preserve"> PAGEREF _Toc32480 \h </w:instrText>
        </w:r>
        <w:r>
          <w:fldChar w:fldCharType="separate"/>
        </w:r>
        <w:r>
          <w:t>8</w:t>
        </w:r>
        <w:r>
          <w:fldChar w:fldCharType="end"/>
        </w:r>
      </w:hyperlink>
    </w:p>
    <w:p>
      <w:pPr>
        <w:pStyle w:val="TOC2"/>
        <w:tabs>
          <w:tab w:val="right" w:leader="dot" w:pos="8306"/>
        </w:tabs>
      </w:pPr>
      <w:hyperlink w:anchor="_Toc6273" w:history="1">
        <w:r>
          <w:rPr>
            <w:rFonts w:ascii="仿宋" w:eastAsia="仿宋" w:hAnsi="仿宋" w:cs="仿宋" w:hint="eastAsia"/>
            <w:lang w:eastAsia="zh-CN"/>
          </w:rPr>
          <w:t>(一)、可持续战略与实践</w:t>
        </w:r>
        <w:r>
          <w:tab/>
        </w:r>
        <w:r>
          <w:fldChar w:fldCharType="begin"/>
        </w:r>
        <w:r>
          <w:instrText xml:space="preserve"> PAGEREF _Toc6273 \h </w:instrText>
        </w:r>
        <w:r>
          <w:fldChar w:fldCharType="separate"/>
        </w:r>
        <w:r>
          <w:t>8</w:t>
        </w:r>
        <w:r>
          <w:fldChar w:fldCharType="end"/>
        </w:r>
      </w:hyperlink>
    </w:p>
    <w:p>
      <w:pPr>
        <w:pStyle w:val="TOC2"/>
        <w:tabs>
          <w:tab w:val="right" w:leader="dot" w:pos="8306"/>
        </w:tabs>
      </w:pPr>
      <w:hyperlink w:anchor="_Toc9603" w:history="1">
        <w:r>
          <w:rPr>
            <w:rFonts w:ascii="仿宋" w:eastAsia="仿宋" w:hAnsi="仿宋" w:cs="仿宋" w:hint="eastAsia"/>
            <w:lang w:eastAsia="zh-CN"/>
          </w:rPr>
          <w:t>(二)、环保与社会责任</w:t>
        </w:r>
        <w:r>
          <w:tab/>
        </w:r>
        <w:r>
          <w:fldChar w:fldCharType="begin"/>
        </w:r>
        <w:r>
          <w:instrText xml:space="preserve"> PAGEREF _Toc9603 \h </w:instrText>
        </w:r>
        <w:r>
          <w:fldChar w:fldCharType="separate"/>
        </w:r>
        <w:r>
          <w:t>9</w:t>
        </w:r>
        <w:r>
          <w:fldChar w:fldCharType="end"/>
        </w:r>
      </w:hyperlink>
    </w:p>
    <w:p>
      <w:pPr>
        <w:pStyle w:val="TOC1"/>
        <w:tabs>
          <w:tab w:val="right" w:leader="dot" w:pos="8306"/>
        </w:tabs>
      </w:pPr>
      <w:hyperlink w:anchor="_Toc7554" w:history="1">
        <w:r>
          <w:rPr>
            <w:rFonts w:ascii="仿宋" w:eastAsia="仿宋" w:hAnsi="仿宋" w:cs="仿宋" w:hint="eastAsia"/>
            <w:lang w:eastAsia="zh-CN"/>
          </w:rPr>
          <w:t>三、市场分析、调研</w:t>
        </w:r>
        <w:r>
          <w:tab/>
        </w:r>
        <w:r>
          <w:fldChar w:fldCharType="begin"/>
        </w:r>
        <w:r>
          <w:instrText xml:space="preserve"> PAGEREF _Toc7554 \h </w:instrText>
        </w:r>
        <w:r>
          <w:fldChar w:fldCharType="separate"/>
        </w:r>
        <w:r>
          <w:t>10</w:t>
        </w:r>
        <w:r>
          <w:fldChar w:fldCharType="end"/>
        </w:r>
      </w:hyperlink>
    </w:p>
    <w:p>
      <w:pPr>
        <w:pStyle w:val="TOC2"/>
        <w:tabs>
          <w:tab w:val="right" w:leader="dot" w:pos="8306"/>
        </w:tabs>
      </w:pPr>
      <w:hyperlink w:anchor="_Toc4707" w:history="1">
        <w:r>
          <w:rPr>
            <w:rFonts w:ascii="仿宋" w:eastAsia="仿宋" w:hAnsi="仿宋" w:cs="仿宋" w:hint="eastAsia"/>
            <w:lang w:eastAsia="zh-CN"/>
          </w:rPr>
          <w:t>(一)、优特钢：碳结钢行业分析</w:t>
        </w:r>
        <w:r>
          <w:tab/>
        </w:r>
        <w:r>
          <w:fldChar w:fldCharType="begin"/>
        </w:r>
        <w:r>
          <w:instrText xml:space="preserve"> PAGEREF _Toc4707 \h </w:instrText>
        </w:r>
        <w:r>
          <w:fldChar w:fldCharType="separate"/>
        </w:r>
        <w:r>
          <w:t>10</w:t>
        </w:r>
        <w:r>
          <w:fldChar w:fldCharType="end"/>
        </w:r>
      </w:hyperlink>
    </w:p>
    <w:p>
      <w:pPr>
        <w:pStyle w:val="TOC2"/>
        <w:tabs>
          <w:tab w:val="right" w:leader="dot" w:pos="8306"/>
        </w:tabs>
      </w:pPr>
      <w:hyperlink w:anchor="_Toc12115" w:history="1">
        <w:r>
          <w:rPr>
            <w:rFonts w:ascii="仿宋" w:eastAsia="仿宋" w:hAnsi="仿宋" w:cs="仿宋" w:hint="eastAsia"/>
            <w:lang w:eastAsia="zh-CN"/>
          </w:rPr>
          <w:t>(二)、优特钢：碳结钢市场分析预测</w:t>
        </w:r>
        <w:r>
          <w:tab/>
        </w:r>
        <w:r>
          <w:fldChar w:fldCharType="begin"/>
        </w:r>
        <w:r>
          <w:instrText xml:space="preserve"> PAGEREF _Toc12115 \h </w:instrText>
        </w:r>
        <w:r>
          <w:fldChar w:fldCharType="separate"/>
        </w:r>
        <w:r>
          <w:t>11</w:t>
        </w:r>
        <w:r>
          <w:fldChar w:fldCharType="end"/>
        </w:r>
      </w:hyperlink>
    </w:p>
    <w:p>
      <w:pPr>
        <w:pStyle w:val="TOC1"/>
        <w:tabs>
          <w:tab w:val="right" w:leader="dot" w:pos="8306"/>
        </w:tabs>
      </w:pPr>
      <w:hyperlink w:anchor="_Toc28472" w:history="1">
        <w:r>
          <w:rPr>
            <w:rFonts w:ascii="仿宋" w:eastAsia="仿宋" w:hAnsi="仿宋" w:cs="仿宋" w:hint="eastAsia"/>
            <w:lang w:eastAsia="zh-CN"/>
          </w:rPr>
          <w:t>四、产品规划分析</w:t>
        </w:r>
        <w:r>
          <w:tab/>
        </w:r>
        <w:r>
          <w:fldChar w:fldCharType="begin"/>
        </w:r>
        <w:r>
          <w:instrText xml:space="preserve"> PAGEREF _Toc28472 \h </w:instrText>
        </w:r>
        <w:r>
          <w:fldChar w:fldCharType="separate"/>
        </w:r>
        <w:r>
          <w:t>12</w:t>
        </w:r>
        <w:r>
          <w:fldChar w:fldCharType="end"/>
        </w:r>
      </w:hyperlink>
    </w:p>
    <w:p>
      <w:pPr>
        <w:pStyle w:val="TOC2"/>
        <w:tabs>
          <w:tab w:val="right" w:leader="dot" w:pos="8306"/>
        </w:tabs>
      </w:pPr>
      <w:hyperlink w:anchor="_Toc3865" w:history="1">
        <w:r>
          <w:rPr>
            <w:rFonts w:ascii="仿宋" w:eastAsia="仿宋" w:hAnsi="仿宋" w:cs="仿宋" w:hint="eastAsia"/>
            <w:lang w:eastAsia="zh-CN"/>
          </w:rPr>
          <w:t>(一)、产品规划</w:t>
        </w:r>
        <w:r>
          <w:tab/>
        </w:r>
        <w:r>
          <w:fldChar w:fldCharType="begin"/>
        </w:r>
        <w:r>
          <w:instrText xml:space="preserve"> PAGEREF _Toc3865 \h </w:instrText>
        </w:r>
        <w:r>
          <w:fldChar w:fldCharType="separate"/>
        </w:r>
        <w:r>
          <w:t>12</w:t>
        </w:r>
        <w:r>
          <w:fldChar w:fldCharType="end"/>
        </w:r>
      </w:hyperlink>
    </w:p>
    <w:p>
      <w:pPr>
        <w:pStyle w:val="TOC2"/>
        <w:tabs>
          <w:tab w:val="right" w:leader="dot" w:pos="8306"/>
        </w:tabs>
      </w:pPr>
      <w:hyperlink w:anchor="_Toc26038" w:history="1">
        <w:r>
          <w:rPr>
            <w:rFonts w:ascii="仿宋" w:eastAsia="仿宋" w:hAnsi="仿宋" w:cs="仿宋" w:hint="eastAsia"/>
            <w:lang w:eastAsia="zh-CN"/>
          </w:rPr>
          <w:t>(二)、建设规模</w:t>
        </w:r>
        <w:r>
          <w:tab/>
        </w:r>
        <w:r>
          <w:fldChar w:fldCharType="begin"/>
        </w:r>
        <w:r>
          <w:instrText xml:space="preserve"> PAGEREF _Toc26038 \h </w:instrText>
        </w:r>
        <w:r>
          <w:fldChar w:fldCharType="separate"/>
        </w:r>
        <w:r>
          <w:t>13</w:t>
        </w:r>
        <w:r>
          <w:fldChar w:fldCharType="end"/>
        </w:r>
      </w:hyperlink>
    </w:p>
    <w:p>
      <w:pPr>
        <w:pStyle w:val="TOC1"/>
        <w:tabs>
          <w:tab w:val="right" w:leader="dot" w:pos="8306"/>
        </w:tabs>
      </w:pPr>
      <w:hyperlink w:anchor="_Toc83" w:history="1">
        <w:r>
          <w:rPr>
            <w:rFonts w:ascii="仿宋" w:eastAsia="仿宋" w:hAnsi="仿宋" w:cs="仿宋" w:hint="eastAsia"/>
            <w:lang w:eastAsia="zh-CN"/>
          </w:rPr>
          <w:t>五、优特钢：碳结钢项目绩效评估</w:t>
        </w:r>
        <w:r>
          <w:tab/>
        </w:r>
        <w:r>
          <w:fldChar w:fldCharType="begin"/>
        </w:r>
        <w:r>
          <w:instrText xml:space="preserve"> PAGEREF _Toc83 \h </w:instrText>
        </w:r>
        <w:r>
          <w:fldChar w:fldCharType="separate"/>
        </w:r>
        <w:r>
          <w:t>14</w:t>
        </w:r>
        <w:r>
          <w:fldChar w:fldCharType="end"/>
        </w:r>
      </w:hyperlink>
    </w:p>
    <w:p>
      <w:pPr>
        <w:pStyle w:val="TOC2"/>
        <w:tabs>
          <w:tab w:val="right" w:leader="dot" w:pos="8306"/>
        </w:tabs>
      </w:pPr>
      <w:hyperlink w:anchor="_Toc20878" w:history="1">
        <w:r>
          <w:rPr>
            <w:rFonts w:ascii="仿宋" w:eastAsia="仿宋" w:hAnsi="仿宋" w:cs="仿宋" w:hint="eastAsia"/>
            <w:lang w:eastAsia="zh-CN"/>
          </w:rPr>
          <w:t>(一)、绩效评估指标</w:t>
        </w:r>
        <w:r>
          <w:tab/>
        </w:r>
        <w:r>
          <w:fldChar w:fldCharType="begin"/>
        </w:r>
        <w:r>
          <w:instrText xml:space="preserve"> PAGEREF _Toc20878 \h </w:instrText>
        </w:r>
        <w:r>
          <w:fldChar w:fldCharType="separate"/>
        </w:r>
        <w:r>
          <w:t>14</w:t>
        </w:r>
        <w:r>
          <w:fldChar w:fldCharType="end"/>
        </w:r>
      </w:hyperlink>
    </w:p>
    <w:p>
      <w:pPr>
        <w:pStyle w:val="TOC2"/>
        <w:tabs>
          <w:tab w:val="right" w:leader="dot" w:pos="8306"/>
        </w:tabs>
      </w:pPr>
      <w:hyperlink w:anchor="_Toc17749" w:history="1">
        <w:r>
          <w:rPr>
            <w:rFonts w:ascii="仿宋" w:eastAsia="仿宋" w:hAnsi="仿宋" w:cs="仿宋" w:hint="eastAsia"/>
            <w:lang w:eastAsia="zh-CN"/>
          </w:rPr>
          <w:t>(二)、绩效评估方法</w:t>
        </w:r>
        <w:r>
          <w:tab/>
        </w:r>
        <w:r>
          <w:fldChar w:fldCharType="begin"/>
        </w:r>
        <w:r>
          <w:instrText xml:space="preserve"> PAGEREF _Toc17749 \h </w:instrText>
        </w:r>
        <w:r>
          <w:fldChar w:fldCharType="separate"/>
        </w:r>
        <w:r>
          <w:t>15</w:t>
        </w:r>
        <w:r>
          <w:fldChar w:fldCharType="end"/>
        </w:r>
      </w:hyperlink>
    </w:p>
    <w:p>
      <w:pPr>
        <w:pStyle w:val="TOC2"/>
        <w:tabs>
          <w:tab w:val="right" w:leader="dot" w:pos="8306"/>
        </w:tabs>
      </w:pPr>
      <w:hyperlink w:anchor="_Toc5001" w:history="1">
        <w:r>
          <w:rPr>
            <w:rFonts w:ascii="仿宋" w:eastAsia="仿宋" w:hAnsi="仿宋" w:cs="仿宋" w:hint="eastAsia"/>
            <w:lang w:eastAsia="zh-CN"/>
          </w:rPr>
          <w:t>(三)、绩效评估周期</w:t>
        </w:r>
        <w:r>
          <w:tab/>
        </w:r>
        <w:r>
          <w:fldChar w:fldCharType="begin"/>
        </w:r>
        <w:r>
          <w:instrText xml:space="preserve"> PAGEREF _Toc5001 \h </w:instrText>
        </w:r>
        <w:r>
          <w:fldChar w:fldCharType="separate"/>
        </w:r>
        <w:r>
          <w:t>16</w:t>
        </w:r>
        <w:r>
          <w:fldChar w:fldCharType="end"/>
        </w:r>
      </w:hyperlink>
    </w:p>
    <w:p>
      <w:pPr>
        <w:pStyle w:val="TOC1"/>
        <w:tabs>
          <w:tab w:val="right" w:leader="dot" w:pos="8306"/>
        </w:tabs>
      </w:pPr>
      <w:hyperlink w:anchor="_Toc19582" w:history="1">
        <w:r>
          <w:rPr>
            <w:rFonts w:ascii="仿宋" w:eastAsia="仿宋" w:hAnsi="仿宋" w:cs="仿宋" w:hint="eastAsia"/>
            <w:lang w:eastAsia="zh-CN"/>
          </w:rPr>
          <w:t>六、工艺说明</w:t>
        </w:r>
        <w:r>
          <w:tab/>
        </w:r>
        <w:r>
          <w:fldChar w:fldCharType="begin"/>
        </w:r>
        <w:r>
          <w:instrText xml:space="preserve"> PAGEREF _Toc19582 \h </w:instrText>
        </w:r>
        <w:r>
          <w:fldChar w:fldCharType="separate"/>
        </w:r>
        <w:r>
          <w:t>17</w:t>
        </w:r>
        <w:r>
          <w:fldChar w:fldCharType="end"/>
        </w:r>
      </w:hyperlink>
    </w:p>
    <w:p>
      <w:pPr>
        <w:pStyle w:val="TOC2"/>
        <w:tabs>
          <w:tab w:val="right" w:leader="dot" w:pos="8306"/>
        </w:tabs>
      </w:pPr>
      <w:hyperlink w:anchor="_Toc5725" w:history="1">
        <w:r>
          <w:rPr>
            <w:rFonts w:ascii="仿宋" w:eastAsia="仿宋" w:hAnsi="仿宋" w:cs="仿宋" w:hint="eastAsia"/>
            <w:lang w:eastAsia="zh-CN"/>
          </w:rPr>
          <w:t>(一)、技术管理特点</w:t>
        </w:r>
        <w:r>
          <w:tab/>
        </w:r>
        <w:r>
          <w:fldChar w:fldCharType="begin"/>
        </w:r>
        <w:r>
          <w:instrText xml:space="preserve"> PAGEREF _Toc5725 \h </w:instrText>
        </w:r>
        <w:r>
          <w:fldChar w:fldCharType="separate"/>
        </w:r>
        <w:r>
          <w:t>17</w:t>
        </w:r>
        <w:r>
          <w:fldChar w:fldCharType="end"/>
        </w:r>
      </w:hyperlink>
    </w:p>
    <w:p>
      <w:pPr>
        <w:pStyle w:val="TOC2"/>
        <w:tabs>
          <w:tab w:val="right" w:leader="dot" w:pos="8306"/>
        </w:tabs>
      </w:pPr>
      <w:hyperlink w:anchor="_Toc31804" w:history="1">
        <w:r>
          <w:rPr>
            <w:rFonts w:ascii="仿宋" w:eastAsia="仿宋" w:hAnsi="仿宋" w:cs="仿宋" w:hint="eastAsia"/>
            <w:lang w:eastAsia="zh-CN"/>
          </w:rPr>
          <w:t>(二)、优特钢：碳结钢项目工艺技术设计方案</w:t>
        </w:r>
        <w:r>
          <w:tab/>
        </w:r>
        <w:r>
          <w:fldChar w:fldCharType="begin"/>
        </w:r>
        <w:r>
          <w:instrText xml:space="preserve"> PAGEREF _Toc31804 \h </w:instrText>
        </w:r>
        <w:r>
          <w:fldChar w:fldCharType="separate"/>
        </w:r>
        <w:r>
          <w:t>18</w:t>
        </w:r>
        <w:r>
          <w:fldChar w:fldCharType="end"/>
        </w:r>
      </w:hyperlink>
    </w:p>
    <w:p>
      <w:pPr>
        <w:pStyle w:val="TOC2"/>
        <w:tabs>
          <w:tab w:val="right" w:leader="dot" w:pos="8306"/>
        </w:tabs>
      </w:pPr>
      <w:hyperlink w:anchor="_Toc23328" w:history="1">
        <w:r>
          <w:rPr>
            <w:rFonts w:ascii="仿宋" w:eastAsia="仿宋" w:hAnsi="仿宋" w:cs="仿宋" w:hint="eastAsia"/>
            <w:lang w:eastAsia="zh-CN"/>
          </w:rPr>
          <w:t>(三)、设备选型方案</w:t>
        </w:r>
        <w:r>
          <w:tab/>
        </w:r>
        <w:r>
          <w:fldChar w:fldCharType="begin"/>
        </w:r>
        <w:r>
          <w:instrText xml:space="preserve"> PAGEREF _Toc23328 \h </w:instrText>
        </w:r>
        <w:r>
          <w:fldChar w:fldCharType="separate"/>
        </w:r>
        <w:r>
          <w:t>19</w:t>
        </w:r>
        <w:r>
          <w:fldChar w:fldCharType="end"/>
        </w:r>
      </w:hyperlink>
    </w:p>
    <w:p>
      <w:pPr>
        <w:pStyle w:val="TOC1"/>
        <w:tabs>
          <w:tab w:val="right" w:leader="dot" w:pos="8306"/>
        </w:tabs>
      </w:pPr>
      <w:hyperlink w:anchor="_Toc15389" w:history="1">
        <w:r>
          <w:rPr>
            <w:rFonts w:ascii="仿宋" w:eastAsia="仿宋" w:hAnsi="仿宋" w:cs="仿宋" w:hint="eastAsia"/>
            <w:lang w:eastAsia="zh-CN"/>
          </w:rPr>
          <w:t>七、优特钢：碳结钢项目计划安排</w:t>
        </w:r>
        <w:r>
          <w:tab/>
        </w:r>
        <w:r>
          <w:fldChar w:fldCharType="begin"/>
        </w:r>
        <w:r>
          <w:instrText xml:space="preserve"> PAGEREF _Toc15389 \h </w:instrText>
        </w:r>
        <w:r>
          <w:fldChar w:fldCharType="separate"/>
        </w:r>
        <w:r>
          <w:t>21</w:t>
        </w:r>
        <w:r>
          <w:fldChar w:fldCharType="end"/>
        </w:r>
      </w:hyperlink>
    </w:p>
    <w:p>
      <w:pPr>
        <w:pStyle w:val="TOC2"/>
        <w:tabs>
          <w:tab w:val="right" w:leader="dot" w:pos="8306"/>
        </w:tabs>
      </w:pPr>
      <w:hyperlink w:anchor="_Toc21144" w:history="1">
        <w:r>
          <w:rPr>
            <w:rFonts w:ascii="仿宋" w:eastAsia="仿宋" w:hAnsi="仿宋" w:cs="仿宋" w:hint="eastAsia"/>
            <w:lang w:eastAsia="zh-CN"/>
          </w:rPr>
          <w:t>(一)、建设周期</w:t>
        </w:r>
        <w:r>
          <w:tab/>
        </w:r>
        <w:r>
          <w:fldChar w:fldCharType="begin"/>
        </w:r>
        <w:r>
          <w:instrText xml:space="preserve"> PAGEREF _Toc21144 \h </w:instrText>
        </w:r>
        <w:r>
          <w:fldChar w:fldCharType="separate"/>
        </w:r>
        <w:r>
          <w:t>21</w:t>
        </w:r>
        <w:r>
          <w:fldChar w:fldCharType="end"/>
        </w:r>
      </w:hyperlink>
    </w:p>
    <w:p>
      <w:pPr>
        <w:pStyle w:val="TOC2"/>
        <w:tabs>
          <w:tab w:val="right" w:leader="dot" w:pos="8306"/>
        </w:tabs>
      </w:pPr>
      <w:hyperlink w:anchor="_Toc2943" w:history="1">
        <w:r>
          <w:rPr>
            <w:rFonts w:ascii="仿宋" w:eastAsia="仿宋" w:hAnsi="仿宋" w:cs="仿宋" w:hint="eastAsia"/>
            <w:lang w:eastAsia="zh-CN"/>
          </w:rPr>
          <w:t>(二)、建设进度</w:t>
        </w:r>
        <w:r>
          <w:tab/>
        </w:r>
        <w:r>
          <w:fldChar w:fldCharType="begin"/>
        </w:r>
        <w:r>
          <w:instrText xml:space="preserve"> PAGEREF _Toc2943 \h </w:instrText>
        </w:r>
        <w:r>
          <w:fldChar w:fldCharType="separate"/>
        </w:r>
        <w:r>
          <w:t>22</w:t>
        </w:r>
        <w:r>
          <w:fldChar w:fldCharType="end"/>
        </w:r>
      </w:hyperlink>
    </w:p>
    <w:p>
      <w:pPr>
        <w:pStyle w:val="TOC2"/>
        <w:tabs>
          <w:tab w:val="right" w:leader="dot" w:pos="8306"/>
        </w:tabs>
      </w:pPr>
      <w:hyperlink w:anchor="_Toc12721" w:history="1">
        <w:r>
          <w:rPr>
            <w:rFonts w:ascii="仿宋" w:eastAsia="仿宋" w:hAnsi="仿宋" w:cs="仿宋" w:hint="eastAsia"/>
            <w:lang w:eastAsia="zh-CN"/>
          </w:rPr>
          <w:t>(三)、进度安排注意事项</w:t>
        </w:r>
        <w:r>
          <w:tab/>
        </w:r>
        <w:r>
          <w:fldChar w:fldCharType="begin"/>
        </w:r>
        <w:r>
          <w:instrText xml:space="preserve"> PAGEREF _Toc12721 \h </w:instrText>
        </w:r>
        <w:r>
          <w:fldChar w:fldCharType="separate"/>
        </w:r>
        <w:r>
          <w:t>23</w:t>
        </w:r>
        <w:r>
          <w:fldChar w:fldCharType="end"/>
        </w:r>
      </w:hyperlink>
    </w:p>
    <w:p>
      <w:pPr>
        <w:pStyle w:val="TOC2"/>
        <w:tabs>
          <w:tab w:val="right" w:leader="dot" w:pos="8306"/>
        </w:tabs>
      </w:pPr>
      <w:hyperlink w:anchor="_Toc15001" w:history="1">
        <w:r>
          <w:rPr>
            <w:rFonts w:ascii="仿宋" w:eastAsia="仿宋" w:hAnsi="仿宋" w:cs="仿宋" w:hint="eastAsia"/>
            <w:lang w:eastAsia="zh-CN"/>
          </w:rPr>
          <w:t>(四)、人力资源配置</w:t>
        </w:r>
        <w:r>
          <w:tab/>
        </w:r>
        <w:r>
          <w:fldChar w:fldCharType="begin"/>
        </w:r>
        <w:r>
          <w:instrText xml:space="preserve"> PAGEREF _Toc15001 \h </w:instrText>
        </w:r>
        <w:r>
          <w:fldChar w:fldCharType="separate"/>
        </w:r>
        <w:r>
          <w:t>24</w:t>
        </w:r>
        <w:r>
          <w:fldChar w:fldCharType="end"/>
        </w:r>
      </w:hyperlink>
    </w:p>
    <w:p>
      <w:pPr>
        <w:pStyle w:val="TOC1"/>
        <w:tabs>
          <w:tab w:val="right" w:leader="dot" w:pos="8306"/>
        </w:tabs>
      </w:pPr>
      <w:hyperlink w:anchor="_Toc8917" w:history="1">
        <w:r>
          <w:rPr>
            <w:rFonts w:ascii="仿宋" w:eastAsia="仿宋" w:hAnsi="仿宋" w:cs="仿宋" w:hint="eastAsia"/>
            <w:lang w:eastAsia="zh-CN"/>
          </w:rPr>
          <w:t>八、优特钢：碳结钢项目创新与研发</w:t>
        </w:r>
        <w:r>
          <w:tab/>
        </w:r>
        <w:r>
          <w:fldChar w:fldCharType="begin"/>
        </w:r>
        <w:r>
          <w:instrText xml:space="preserve"> PAGEREF _Toc8917 \h </w:instrText>
        </w:r>
        <w:r>
          <w:fldChar w:fldCharType="separate"/>
        </w:r>
        <w:r>
          <w:t>25</w:t>
        </w:r>
        <w:r>
          <w:fldChar w:fldCharType="end"/>
        </w:r>
      </w:hyperlink>
    </w:p>
    <w:p>
      <w:pPr>
        <w:pStyle w:val="TOC2"/>
        <w:tabs>
          <w:tab w:val="right" w:leader="dot" w:pos="8306"/>
        </w:tabs>
      </w:pPr>
      <w:hyperlink w:anchor="_Toc16628" w:history="1">
        <w:r>
          <w:rPr>
            <w:rFonts w:ascii="仿宋" w:eastAsia="仿宋" w:hAnsi="仿宋" w:cs="仿宋" w:hint="eastAsia"/>
            <w:lang w:eastAsia="zh-CN"/>
          </w:rPr>
          <w:t>(一)、创新策略与方向</w:t>
        </w:r>
        <w:r>
          <w:tab/>
        </w:r>
        <w:r>
          <w:fldChar w:fldCharType="begin"/>
        </w:r>
        <w:r>
          <w:instrText xml:space="preserve"> PAGEREF _Toc16628 \h </w:instrText>
        </w:r>
        <w:r>
          <w:fldChar w:fldCharType="separate"/>
        </w:r>
        <w:r>
          <w:t>25</w:t>
        </w:r>
        <w:r>
          <w:fldChar w:fldCharType="end"/>
        </w:r>
      </w:hyperlink>
    </w:p>
    <w:p>
      <w:pPr>
        <w:pStyle w:val="TOC2"/>
        <w:tabs>
          <w:tab w:val="right" w:leader="dot" w:pos="8306"/>
        </w:tabs>
      </w:pPr>
      <w:hyperlink w:anchor="_Toc782" w:history="1">
        <w:r>
          <w:rPr>
            <w:rFonts w:ascii="仿宋" w:eastAsia="仿宋" w:hAnsi="仿宋" w:cs="仿宋" w:hint="eastAsia"/>
            <w:lang w:eastAsia="zh-CN"/>
          </w:rPr>
          <w:t>(二)、研发规划与投入</w:t>
        </w:r>
        <w:r>
          <w:tab/>
        </w:r>
        <w:r>
          <w:fldChar w:fldCharType="begin"/>
        </w:r>
        <w:r>
          <w:instrText xml:space="preserve"> PAGEREF _Toc782 \h </w:instrText>
        </w:r>
        <w:r>
          <w:fldChar w:fldCharType="separate"/>
        </w:r>
        <w:r>
          <w:t>26</w:t>
        </w:r>
        <w:r>
          <w:fldChar w:fldCharType="end"/>
        </w:r>
      </w:hyperlink>
    </w:p>
    <w:p>
      <w:pPr>
        <w:pStyle w:val="TOC1"/>
        <w:tabs>
          <w:tab w:val="right" w:leader="dot" w:pos="8306"/>
        </w:tabs>
      </w:pPr>
      <w:hyperlink w:anchor="_Toc17552" w:history="1">
        <w:r>
          <w:rPr>
            <w:rFonts w:ascii="仿宋" w:eastAsia="仿宋" w:hAnsi="仿宋" w:cs="仿宋" w:hint="eastAsia"/>
            <w:lang w:eastAsia="zh-CN"/>
          </w:rPr>
          <w:t>九、优特钢：碳结钢项目社会影响</w:t>
        </w:r>
        <w:r>
          <w:tab/>
        </w:r>
        <w:r>
          <w:fldChar w:fldCharType="begin"/>
        </w:r>
        <w:r>
          <w:instrText xml:space="preserve"> PAGEREF _Toc17552 \h </w:instrText>
        </w:r>
        <w:r>
          <w:fldChar w:fldCharType="separate"/>
        </w:r>
        <w:r>
          <w:t>28</w:t>
        </w:r>
        <w:r>
          <w:fldChar w:fldCharType="end"/>
        </w:r>
      </w:hyperlink>
    </w:p>
    <w:p>
      <w:pPr>
        <w:pStyle w:val="TOC2"/>
        <w:tabs>
          <w:tab w:val="right" w:leader="dot" w:pos="8306"/>
        </w:tabs>
      </w:pPr>
      <w:hyperlink w:anchor="_Toc4362" w:history="1">
        <w:r>
          <w:rPr>
            <w:rFonts w:ascii="仿宋" w:eastAsia="仿宋" w:hAnsi="仿宋" w:cs="仿宋" w:hint="eastAsia"/>
            <w:lang w:eastAsia="zh-CN"/>
          </w:rPr>
          <w:t>(一)、社会责任与义务</w:t>
        </w:r>
        <w:r>
          <w:tab/>
        </w:r>
        <w:r>
          <w:fldChar w:fldCharType="begin"/>
        </w:r>
        <w:r>
          <w:instrText xml:space="preserve"> PAGEREF _Toc4362 \h </w:instrText>
        </w:r>
        <w:r>
          <w:fldChar w:fldCharType="separate"/>
        </w:r>
        <w:r>
          <w:t>28</w:t>
        </w:r>
        <w:r>
          <w:fldChar w:fldCharType="end"/>
        </w:r>
      </w:hyperlink>
    </w:p>
    <w:p>
      <w:pPr>
        <w:pStyle w:val="TOC2"/>
        <w:tabs>
          <w:tab w:val="right" w:leader="dot" w:pos="8306"/>
        </w:tabs>
      </w:pPr>
      <w:hyperlink w:anchor="_Toc16198" w:history="1">
        <w:r>
          <w:rPr>
            <w:rFonts w:ascii="仿宋" w:eastAsia="仿宋" w:hAnsi="仿宋" w:cs="仿宋" w:hint="eastAsia"/>
            <w:lang w:eastAsia="zh-CN"/>
          </w:rPr>
          <w:t>(二)、社会参与与沟通</w:t>
        </w:r>
        <w:r>
          <w:tab/>
        </w:r>
        <w:r>
          <w:fldChar w:fldCharType="begin"/>
        </w:r>
        <w:r>
          <w:instrText xml:space="preserve"> PAGEREF _Toc16198 \h </w:instrText>
        </w:r>
        <w:r>
          <w:fldChar w:fldCharType="separate"/>
        </w:r>
        <w:r>
          <w:t>29</w:t>
        </w:r>
        <w:r>
          <w:fldChar w:fldCharType="end"/>
        </w:r>
      </w:hyperlink>
    </w:p>
    <w:p>
      <w:pPr>
        <w:pStyle w:val="TOC1"/>
        <w:tabs>
          <w:tab w:val="right" w:leader="dot" w:pos="8306"/>
        </w:tabs>
      </w:pPr>
      <w:hyperlink w:anchor="_Toc25987" w:history="1">
        <w:r>
          <w:rPr>
            <w:rFonts w:ascii="仿宋" w:eastAsia="仿宋" w:hAnsi="仿宋" w:cs="仿宋" w:hint="eastAsia"/>
            <w:lang w:eastAsia="zh-CN"/>
          </w:rPr>
          <w:t>十、优特钢：碳结钢项目人力资源管理</w:t>
        </w:r>
        <w:r>
          <w:tab/>
        </w:r>
        <w:r>
          <w:fldChar w:fldCharType="begin"/>
        </w:r>
        <w:r>
          <w:instrText xml:space="preserve"> PAGEREF _Toc25987 \h </w:instrText>
        </w:r>
        <w:r>
          <w:fldChar w:fldCharType="separate"/>
        </w:r>
        <w:r>
          <w:t>30</w:t>
        </w:r>
        <w:r>
          <w:fldChar w:fldCharType="end"/>
        </w:r>
      </w:hyperlink>
    </w:p>
    <w:p>
      <w:pPr>
        <w:pStyle w:val="TOC2"/>
        <w:tabs>
          <w:tab w:val="right" w:leader="dot" w:pos="8306"/>
        </w:tabs>
      </w:pPr>
      <w:hyperlink w:anchor="_Toc23592" w:history="1">
        <w:r>
          <w:rPr>
            <w:rFonts w:ascii="仿宋" w:eastAsia="仿宋" w:hAnsi="仿宋" w:cs="仿宋" w:hint="eastAsia"/>
            <w:lang w:eastAsia="zh-CN"/>
          </w:rPr>
          <w:t>(一)、建立健全的预算管理制度</w:t>
        </w:r>
        <w:r>
          <w:tab/>
        </w:r>
        <w:r>
          <w:fldChar w:fldCharType="begin"/>
        </w:r>
        <w:r>
          <w:instrText xml:space="preserve"> PAGEREF _Toc23592 \h </w:instrText>
        </w:r>
        <w:r>
          <w:fldChar w:fldCharType="separate"/>
        </w:r>
        <w:r>
          <w:t>30</w:t>
        </w:r>
        <w:r>
          <w:fldChar w:fldCharType="end"/>
        </w:r>
      </w:hyperlink>
    </w:p>
    <w:p>
      <w:pPr>
        <w:pStyle w:val="TOC2"/>
        <w:tabs>
          <w:tab w:val="right" w:leader="dot" w:pos="8306"/>
        </w:tabs>
      </w:pPr>
      <w:hyperlink w:anchor="_Toc1941" w:history="1">
        <w:r>
          <w:rPr>
            <w:rFonts w:ascii="仿宋" w:eastAsia="仿宋" w:hAnsi="仿宋" w:cs="仿宋" w:hint="eastAsia"/>
            <w:lang w:eastAsia="zh-CN"/>
          </w:rPr>
          <w:t>(二)、加强资金流动监控</w:t>
        </w:r>
        <w:r>
          <w:tab/>
        </w:r>
        <w:r>
          <w:fldChar w:fldCharType="begin"/>
        </w:r>
        <w:r>
          <w:instrText xml:space="preserve"> PAGEREF _Toc1941 \h </w:instrText>
        </w:r>
        <w:r>
          <w:fldChar w:fldCharType="separate"/>
        </w:r>
        <w:r>
          <w:t>32</w:t>
        </w:r>
        <w:r>
          <w:fldChar w:fldCharType="end"/>
        </w:r>
      </w:hyperlink>
    </w:p>
    <w:p>
      <w:pPr>
        <w:pStyle w:val="TOC2"/>
        <w:tabs>
          <w:tab w:val="right" w:leader="dot" w:pos="8306"/>
        </w:tabs>
      </w:pPr>
      <w:hyperlink w:anchor="_Toc13548" w:history="1">
        <w:r>
          <w:rPr>
            <w:rFonts w:ascii="仿宋" w:eastAsia="仿宋" w:hAnsi="仿宋" w:cs="仿宋" w:hint="eastAsia"/>
            <w:lang w:eastAsia="zh-CN"/>
          </w:rPr>
          <w:t>(三)、制定完善的风险控制机制</w:t>
        </w:r>
        <w:r>
          <w:tab/>
        </w:r>
        <w:r>
          <w:fldChar w:fldCharType="begin"/>
        </w:r>
        <w:r>
          <w:instrText xml:space="preserve"> PAGEREF _Toc13548 \h </w:instrText>
        </w:r>
        <w:r>
          <w:fldChar w:fldCharType="separate"/>
        </w:r>
        <w:r>
          <w:t>33</w:t>
        </w:r>
        <w:r>
          <w:fldChar w:fldCharType="end"/>
        </w:r>
      </w:hyperlink>
    </w:p>
    <w:p>
      <w:pPr>
        <w:pStyle w:val="TOC2"/>
        <w:tabs>
          <w:tab w:val="right" w:leader="dot" w:pos="8306"/>
        </w:tabs>
      </w:pPr>
      <w:hyperlink w:anchor="_Toc17666" w:history="1">
        <w:r>
          <w:rPr>
            <w:rFonts w:ascii="仿宋" w:eastAsia="仿宋" w:hAnsi="仿宋" w:cs="仿宋" w:hint="eastAsia"/>
            <w:lang w:eastAsia="zh-CN"/>
          </w:rPr>
          <w:t>(四)、优化成本管理</w:t>
        </w:r>
        <w:r>
          <w:tab/>
        </w:r>
        <w:r>
          <w:fldChar w:fldCharType="begin"/>
        </w:r>
        <w:r>
          <w:instrText xml:space="preserve"> PAGEREF _Toc17666 \h </w:instrText>
        </w:r>
        <w:r>
          <w:fldChar w:fldCharType="separate"/>
        </w:r>
        <w:r>
          <w:t>34</w:t>
        </w:r>
        <w:r>
          <w:fldChar w:fldCharType="end"/>
        </w:r>
      </w:hyperlink>
    </w:p>
    <w:p>
      <w:pPr>
        <w:pStyle w:val="TOC1"/>
        <w:tabs>
          <w:tab w:val="right" w:leader="dot" w:pos="8306"/>
        </w:tabs>
      </w:pPr>
      <w:hyperlink w:anchor="_Toc6052" w:history="1">
        <w:r>
          <w:rPr>
            <w:rFonts w:ascii="仿宋" w:eastAsia="仿宋" w:hAnsi="仿宋" w:cs="仿宋" w:hint="eastAsia"/>
            <w:lang w:eastAsia="zh-CN"/>
          </w:rPr>
          <w:t>十一、优特钢：碳结钢项目人力资源培养与发展</w:t>
        </w:r>
        <w:r>
          <w:tab/>
        </w:r>
        <w:r>
          <w:fldChar w:fldCharType="begin"/>
        </w:r>
        <w:r>
          <w:instrText xml:space="preserve"> PAGEREF _Toc6052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0" w:history="1">
        <w:r>
          <w:rPr>
            <w:rFonts w:ascii="仿宋" w:eastAsia="仿宋" w:hAnsi="仿宋" w:cs="仿宋" w:hint="eastAsia"/>
            <w:lang w:eastAsia="zh-CN"/>
          </w:rPr>
          <w:t>(一)、人才需求与规划</w:t>
        </w:r>
        <w:r>
          <w:tab/>
        </w:r>
        <w:r>
          <w:fldChar w:fldCharType="begin"/>
        </w:r>
        <w:r>
          <w:instrText xml:space="preserve"> PAGEREF _Toc30080 \h </w:instrText>
        </w:r>
        <w:r>
          <w:fldChar w:fldCharType="separate"/>
        </w:r>
        <w:r>
          <w:t>35</w:t>
        </w:r>
        <w:r>
          <w:fldChar w:fldCharType="end"/>
        </w:r>
      </w:hyperlink>
    </w:p>
    <w:p>
      <w:pPr>
        <w:pStyle w:val="TOC2"/>
        <w:tabs>
          <w:tab w:val="right" w:leader="dot" w:pos="8306"/>
        </w:tabs>
      </w:pPr>
      <w:hyperlink w:anchor="_Toc32599" w:history="1">
        <w:r>
          <w:rPr>
            <w:rFonts w:ascii="仿宋" w:eastAsia="仿宋" w:hAnsi="仿宋" w:cs="仿宋" w:hint="eastAsia"/>
            <w:lang w:eastAsia="zh-CN"/>
          </w:rPr>
          <w:t>(二)、培训与发展计划</w:t>
        </w:r>
        <w:r>
          <w:tab/>
        </w:r>
        <w:r>
          <w:fldChar w:fldCharType="begin"/>
        </w:r>
        <w:r>
          <w:instrText xml:space="preserve"> PAGEREF _Toc32599 \h </w:instrText>
        </w:r>
        <w:r>
          <w:fldChar w:fldCharType="separate"/>
        </w:r>
        <w:r>
          <w:t>36</w:t>
        </w:r>
        <w:r>
          <w:fldChar w:fldCharType="end"/>
        </w:r>
      </w:hyperlink>
    </w:p>
    <w:p>
      <w:pPr>
        <w:pStyle w:val="TOC1"/>
        <w:tabs>
          <w:tab w:val="right" w:leader="dot" w:pos="8306"/>
        </w:tabs>
      </w:pPr>
      <w:hyperlink w:anchor="_Toc18813" w:history="1">
        <w:r>
          <w:rPr>
            <w:rFonts w:ascii="仿宋" w:eastAsia="仿宋" w:hAnsi="仿宋" w:cs="仿宋" w:hint="eastAsia"/>
            <w:lang w:eastAsia="zh-CN"/>
          </w:rPr>
          <w:t>十二、优特钢：碳结钢项目经营效益</w:t>
        </w:r>
        <w:r>
          <w:tab/>
        </w:r>
        <w:r>
          <w:fldChar w:fldCharType="begin"/>
        </w:r>
        <w:r>
          <w:instrText xml:space="preserve"> PAGEREF _Toc18813 \h </w:instrText>
        </w:r>
        <w:r>
          <w:fldChar w:fldCharType="separate"/>
        </w:r>
        <w:r>
          <w:t>37</w:t>
        </w:r>
        <w:r>
          <w:fldChar w:fldCharType="end"/>
        </w:r>
      </w:hyperlink>
    </w:p>
    <w:p>
      <w:pPr>
        <w:pStyle w:val="TOC2"/>
        <w:tabs>
          <w:tab w:val="right" w:leader="dot" w:pos="8306"/>
        </w:tabs>
      </w:pPr>
      <w:hyperlink w:anchor="_Toc32309" w:history="1">
        <w:r>
          <w:rPr>
            <w:rFonts w:ascii="仿宋" w:eastAsia="仿宋" w:hAnsi="仿宋" w:cs="仿宋" w:hint="eastAsia"/>
            <w:lang w:eastAsia="zh-CN"/>
          </w:rPr>
          <w:t>(一)、经济评价财务测算</w:t>
        </w:r>
        <w:r>
          <w:tab/>
        </w:r>
        <w:r>
          <w:fldChar w:fldCharType="begin"/>
        </w:r>
        <w:r>
          <w:instrText xml:space="preserve"> PAGEREF _Toc32309 \h </w:instrText>
        </w:r>
        <w:r>
          <w:fldChar w:fldCharType="separate"/>
        </w:r>
        <w:r>
          <w:t>37</w:t>
        </w:r>
        <w:r>
          <w:fldChar w:fldCharType="end"/>
        </w:r>
      </w:hyperlink>
    </w:p>
    <w:p>
      <w:pPr>
        <w:pStyle w:val="TOC2"/>
        <w:tabs>
          <w:tab w:val="right" w:leader="dot" w:pos="8306"/>
        </w:tabs>
      </w:pPr>
      <w:hyperlink w:anchor="_Toc2050" w:history="1">
        <w:r>
          <w:rPr>
            <w:rFonts w:ascii="仿宋" w:eastAsia="仿宋" w:hAnsi="仿宋" w:cs="仿宋" w:hint="eastAsia"/>
            <w:lang w:eastAsia="zh-CN"/>
          </w:rPr>
          <w:t>(二)、优特钢：碳结钢项目盈利能力分析</w:t>
        </w:r>
        <w:r>
          <w:tab/>
        </w:r>
        <w:r>
          <w:fldChar w:fldCharType="begin"/>
        </w:r>
        <w:r>
          <w:instrText xml:space="preserve"> PAGEREF _Toc2050 \h </w:instrText>
        </w:r>
        <w:r>
          <w:fldChar w:fldCharType="separate"/>
        </w:r>
        <w:r>
          <w:t>38</w:t>
        </w:r>
        <w:r>
          <w:fldChar w:fldCharType="end"/>
        </w:r>
      </w:hyperlink>
    </w:p>
    <w:p>
      <w:pPr>
        <w:pStyle w:val="TOC1"/>
        <w:tabs>
          <w:tab w:val="right" w:leader="dot" w:pos="8306"/>
        </w:tabs>
      </w:pPr>
      <w:hyperlink w:anchor="_Toc3696" w:history="1">
        <w:r>
          <w:rPr>
            <w:rFonts w:ascii="仿宋" w:eastAsia="仿宋" w:hAnsi="仿宋" w:cs="仿宋" w:hint="eastAsia"/>
            <w:lang w:eastAsia="zh-CN"/>
          </w:rPr>
          <w:t>十三、优特钢：碳结钢项目实施保障措施</w:t>
        </w:r>
        <w:r>
          <w:tab/>
        </w:r>
        <w:r>
          <w:fldChar w:fldCharType="begin"/>
        </w:r>
        <w:r>
          <w:instrText xml:space="preserve"> PAGEREF _Toc3696 \h </w:instrText>
        </w:r>
        <w:r>
          <w:fldChar w:fldCharType="separate"/>
        </w:r>
        <w:r>
          <w:t>39</w:t>
        </w:r>
        <w:r>
          <w:fldChar w:fldCharType="end"/>
        </w:r>
      </w:hyperlink>
    </w:p>
    <w:p>
      <w:pPr>
        <w:pStyle w:val="TOC2"/>
        <w:tabs>
          <w:tab w:val="right" w:leader="dot" w:pos="8306"/>
        </w:tabs>
      </w:pPr>
      <w:hyperlink w:anchor="_Toc31892" w:history="1">
        <w:r>
          <w:rPr>
            <w:rFonts w:ascii="仿宋" w:eastAsia="仿宋" w:hAnsi="仿宋" w:cs="仿宋" w:hint="eastAsia"/>
            <w:lang w:eastAsia="zh-CN"/>
          </w:rPr>
          <w:t>(一)、优特钢：碳结钢项目实施保障机制</w:t>
        </w:r>
        <w:r>
          <w:tab/>
        </w:r>
        <w:r>
          <w:fldChar w:fldCharType="begin"/>
        </w:r>
        <w:r>
          <w:instrText xml:space="preserve"> PAGEREF _Toc31892 \h </w:instrText>
        </w:r>
        <w:r>
          <w:fldChar w:fldCharType="separate"/>
        </w:r>
        <w:r>
          <w:t>39</w:t>
        </w:r>
        <w:r>
          <w:fldChar w:fldCharType="end"/>
        </w:r>
      </w:hyperlink>
    </w:p>
    <w:p>
      <w:pPr>
        <w:pStyle w:val="TOC2"/>
        <w:tabs>
          <w:tab w:val="right" w:leader="dot" w:pos="8306"/>
        </w:tabs>
      </w:pPr>
      <w:hyperlink w:anchor="_Toc10002" w:history="1">
        <w:r>
          <w:rPr>
            <w:rFonts w:ascii="仿宋" w:eastAsia="仿宋" w:hAnsi="仿宋" w:cs="仿宋" w:hint="eastAsia"/>
            <w:lang w:eastAsia="zh-CN"/>
          </w:rPr>
          <w:t>(二)、优特钢：碳结钢项目法律合规要求</w:t>
        </w:r>
        <w:r>
          <w:tab/>
        </w:r>
        <w:r>
          <w:fldChar w:fldCharType="begin"/>
        </w:r>
        <w:r>
          <w:instrText xml:space="preserve"> PAGEREF _Toc10002 \h </w:instrText>
        </w:r>
        <w:r>
          <w:fldChar w:fldCharType="separate"/>
        </w:r>
        <w:r>
          <w:t>43</w:t>
        </w:r>
        <w:r>
          <w:fldChar w:fldCharType="end"/>
        </w:r>
      </w:hyperlink>
    </w:p>
    <w:p>
      <w:pPr>
        <w:pStyle w:val="TOC2"/>
        <w:tabs>
          <w:tab w:val="right" w:leader="dot" w:pos="8306"/>
        </w:tabs>
      </w:pPr>
      <w:hyperlink w:anchor="_Toc7497" w:history="1">
        <w:r>
          <w:rPr>
            <w:rFonts w:ascii="仿宋" w:eastAsia="仿宋" w:hAnsi="仿宋" w:cs="仿宋" w:hint="eastAsia"/>
            <w:lang w:eastAsia="zh-CN"/>
          </w:rPr>
          <w:t>(三)、优特钢：碳结钢项目合同管理与法律事务</w:t>
        </w:r>
        <w:r>
          <w:tab/>
        </w:r>
        <w:r>
          <w:fldChar w:fldCharType="begin"/>
        </w:r>
        <w:r>
          <w:instrText xml:space="preserve"> PAGEREF _Toc7497 \h </w:instrText>
        </w:r>
        <w:r>
          <w:fldChar w:fldCharType="separate"/>
        </w:r>
        <w:r>
          <w:t>47</w:t>
        </w:r>
        <w:r>
          <w:fldChar w:fldCharType="end"/>
        </w:r>
      </w:hyperlink>
    </w:p>
    <w:p>
      <w:pPr>
        <w:pStyle w:val="TOC2"/>
        <w:tabs>
          <w:tab w:val="right" w:leader="dot" w:pos="8306"/>
        </w:tabs>
      </w:pPr>
      <w:hyperlink w:anchor="_Toc7233" w:history="1">
        <w:r>
          <w:rPr>
            <w:rFonts w:ascii="仿宋" w:eastAsia="仿宋" w:hAnsi="仿宋" w:cs="仿宋" w:hint="eastAsia"/>
            <w:lang w:eastAsia="zh-CN"/>
          </w:rPr>
          <w:t>(四)、优特钢：碳结钢项目知识产权保护策略</w:t>
        </w:r>
        <w:r>
          <w:tab/>
        </w:r>
        <w:r>
          <w:fldChar w:fldCharType="begin"/>
        </w:r>
        <w:r>
          <w:instrText xml:space="preserve"> PAGEREF _Toc7233 \h </w:instrText>
        </w:r>
        <w:r>
          <w:fldChar w:fldCharType="separate"/>
        </w:r>
        <w:r>
          <w:t>53</w:t>
        </w:r>
        <w:r>
          <w:fldChar w:fldCharType="end"/>
        </w:r>
      </w:hyperlink>
    </w:p>
    <w:p>
      <w:pPr>
        <w:pStyle w:val="TOC1"/>
        <w:tabs>
          <w:tab w:val="right" w:leader="dot" w:pos="8306"/>
        </w:tabs>
      </w:pPr>
      <w:hyperlink w:anchor="_Toc29296" w:history="1">
        <w:r>
          <w:rPr>
            <w:rFonts w:ascii="仿宋" w:eastAsia="仿宋" w:hAnsi="仿宋" w:cs="仿宋" w:hint="eastAsia"/>
            <w:lang w:eastAsia="zh-CN"/>
          </w:rPr>
          <w:t>十四、优特钢：碳结钢项目变更管理</w:t>
        </w:r>
        <w:r>
          <w:tab/>
        </w:r>
        <w:r>
          <w:fldChar w:fldCharType="begin"/>
        </w:r>
        <w:r>
          <w:instrText xml:space="preserve"> PAGEREF _Toc29296 \h </w:instrText>
        </w:r>
        <w:r>
          <w:fldChar w:fldCharType="separate"/>
        </w:r>
        <w:r>
          <w:t>56</w:t>
        </w:r>
        <w:r>
          <w:fldChar w:fldCharType="end"/>
        </w:r>
      </w:hyperlink>
    </w:p>
    <w:p>
      <w:pPr>
        <w:pStyle w:val="TOC2"/>
        <w:tabs>
          <w:tab w:val="right" w:leader="dot" w:pos="8306"/>
        </w:tabs>
      </w:pPr>
      <w:hyperlink w:anchor="_Toc20170" w:history="1">
        <w:r>
          <w:rPr>
            <w:rFonts w:ascii="仿宋" w:eastAsia="仿宋" w:hAnsi="仿宋" w:cs="仿宋" w:hint="eastAsia"/>
            <w:lang w:eastAsia="zh-CN"/>
          </w:rPr>
          <w:t>(一)、变更申请与评估</w:t>
        </w:r>
        <w:r>
          <w:tab/>
        </w:r>
        <w:r>
          <w:fldChar w:fldCharType="begin"/>
        </w:r>
        <w:r>
          <w:instrText xml:space="preserve"> PAGEREF _Toc20170 \h </w:instrText>
        </w:r>
        <w:r>
          <w:fldChar w:fldCharType="separate"/>
        </w:r>
        <w:r>
          <w:t>56</w:t>
        </w:r>
        <w:r>
          <w:fldChar w:fldCharType="end"/>
        </w:r>
      </w:hyperlink>
    </w:p>
    <w:p>
      <w:pPr>
        <w:pStyle w:val="TOC2"/>
        <w:tabs>
          <w:tab w:val="right" w:leader="dot" w:pos="8306"/>
        </w:tabs>
      </w:pPr>
      <w:hyperlink w:anchor="_Toc21622" w:history="1">
        <w:r>
          <w:rPr>
            <w:rFonts w:ascii="仿宋" w:eastAsia="仿宋" w:hAnsi="仿宋" w:cs="仿宋" w:hint="eastAsia"/>
            <w:lang w:eastAsia="zh-CN"/>
          </w:rPr>
          <w:t>(二)、变更实施与控制</w:t>
        </w:r>
        <w:r>
          <w:tab/>
        </w:r>
        <w:r>
          <w:fldChar w:fldCharType="begin"/>
        </w:r>
        <w:r>
          <w:instrText xml:space="preserve"> PAGEREF _Toc21622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1"/>
      <w:r>
        <w:rPr>
          <w:rFonts w:ascii="仿宋" w:eastAsia="仿宋" w:hAnsi="仿宋" w:cs="仿宋" w:hint="eastAsia"/>
          <w:sz w:val="28"/>
          <w:lang w:eastAsia="zh-CN"/>
        </w:rPr>
        <w:t>一、优特钢：碳结钢项目选址可行性分析</w:t>
      </w:r>
      <w:bookmarkEnd w:id="2"/>
    </w:p>
    <w:p>
      <w:pPr>
        <w:pStyle w:val="Heading2"/>
        <w:rPr>
          <w:rFonts w:ascii="仿宋" w:eastAsia="仿宋" w:hAnsi="仿宋" w:cs="仿宋" w:hint="eastAsia"/>
          <w:lang w:eastAsia="zh-CN"/>
        </w:rPr>
      </w:pPr>
      <w:bookmarkStart w:id="3" w:name="_Toc16801"/>
      <w:r>
        <w:rPr>
          <w:rFonts w:ascii="仿宋" w:eastAsia="仿宋" w:hAnsi="仿宋" w:cs="仿宋" w:hint="eastAsia"/>
          <w:lang w:eastAsia="zh-CN"/>
        </w:rPr>
        <w:t>(一)、优特钢：碳结钢项目选址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该优特钢：碳结钢项目选址位于XX省XX市XX区XXX街道</w:t>
      </w:r>
    </w:p>
    <w:p>
      <w:pPr>
        <w:pStyle w:val="Heading2"/>
        <w:ind w:firstLine="560" w:firstLineChars="200"/>
        <w:rPr>
          <w:rFonts w:ascii="仿宋" w:eastAsia="仿宋" w:hAnsi="仿宋" w:cs="仿宋" w:hint="eastAsia"/>
          <w:sz w:val="28"/>
          <w:lang w:eastAsia="zh-CN"/>
        </w:rPr>
      </w:pPr>
      <w:bookmarkStart w:id="4" w:name="_Toc202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优特钢：碳结钢项目的征地面积将根据优特钢：碳结钢项目的实际规模和需求进行精确规划。具体面积XXX平方米，旨在确保优特钢：碳结钢项目不仅能够满足当前的发展需求，还能够预留空间以适应未来的扩展。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净用地面积是在征地面积基础上去除不可利用面积后的实际可开发用地。具体面积XXX平方米，考虑到环保、交通、安全等多方面因素，以确保优特钢：碳结钢项目在整体利用效率上达到最优。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优特钢：碳结钢项目计划建设的建筑总规模具体面积XXX平方米。这一规模的确定综合考虑了优特钢：碳结钢项目的性质、规模，以及城市规划的相关要求，确保建筑布局与周边环境协调一致。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绿地率是优特钢：碳结钢项目用地中被规划为绿地的比例。具体面积XXX平方米，旨在通过合理规划绿地，改善优特钢：碳结钢项目周边环境，提升居民生活质量，并符合城市整体绿化规划。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容积率是用地上可以建设的建筑总体积与用地面积之比。具体面积XXX，通过合理的容积率规划，确保优特钢：碳结钢项目建筑规模与周边环境和谐共生。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优特钢：碳结钢项目选址与当地城市规划相一致，具体面积XXX平方米。通过与城市规划部门深入沟通，确保优特钢：碳结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优特钢：碳结钢项目选址符合当地产业政策，具体面积XXX平方米。这包括优特钢：碳结钢项目对当地经济的促进作用，以及对相关产业的带动效应，确保优特钢：碳结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用地总体要求必须符合环保和可持续发展的原则，具体面积XXX平方米。通过采用绿色建筑设计、节能减排等措施，确保优特钢：碳结钢项目在建设和运营过程中对环境的影响最小化，达到可持续发展的要求。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确保优特钢：碳结钢项目选址具备必要的公共设施配套，具体面积XXX平方米。这包括交通便利性、教育、医疗等基础设施，以提高居民生活品质，使得优特钢：碳结钢项目选址更具吸引力。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考虑用地总体要求对当地社会稳定性的影响，具体面积XXX平方米。通过深入了解当地社区反馈，确保优特钢：碳结钢项目的选址和建设过程对当地社会和谐稳定产生积极作用。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优特钢：碳结钢项目选址不仅符合法规和规划，还在实际操作中具有可行性。这一全面规划将为优特钢：碳结钢项目的成功实施提供坚实的基础，确保优特钢：碳结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7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优特钢：碳结钢项目的设备规划和空间设计中，我们将采取灵活设备布局的措施。设备布局将根据实际需求进行灵活设计，避免不必要的浪费。通过合理规划设备摆放位置，我们将提高设备的利用率，减少设备间距，以确保优特钢：碳结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优特钢：碳结钢项目内部引入共享设施的概念，例如共享会议室、办公区等。通过这种方式，我们可以减少对资源的重复建设，提高资源共享效率，从而减小优特钢：碳结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9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优特钢：碳结钢项目的总图布置中，我们将不同功能区域进行明确的规划，以最大程度满足优特钢：碳结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1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优特钢：碳结钢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优特钢：碳结钢项目对环境的影响是综合评价的重要因素之一。我们将详细考虑选址周边的自然环境、生态保护区、水源地等情况，确保优特钢：碳结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对选址的评价还需充分考虑当地政府的产业政策和法规。我们将详细了解优特钢：碳结钢项目所在地的相关政策，确保优特钢：碳结钢项目的规划和运营与当地法规相符，降低不必要的法律风险。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考虑到社会稳定性对企业运营的重要性，我们将评估选址地区的社会安全情况、劳工关系、社区反馈等方面，以确保优特钢：碳结钢项目的建设和运营不会受到社会稳定性的负面影响。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最后，我们将综合考虑用地成本，包括土地购置费用、土地开发成本等。通过对用地成本的详细评估，我们能够做出更为精确的经济效益分析，为优特钢：碳结钢项目的投资决策提供有力支持。</w:t>
      </w:r>
    </w:p>
    <w:p>
      <w:pPr>
        <w:pStyle w:val="Heading1"/>
        <w:ind w:firstLine="560" w:firstLineChars="200"/>
        <w:rPr>
          <w:rFonts w:ascii="仿宋" w:eastAsia="仿宋" w:hAnsi="仿宋" w:cs="仿宋" w:hint="eastAsia"/>
          <w:sz w:val="28"/>
          <w:lang w:eastAsia="zh-CN"/>
        </w:rPr>
      </w:pPr>
      <w:bookmarkStart w:id="8" w:name="_Toc32480"/>
      <w:r>
        <w:rPr>
          <w:rFonts w:ascii="仿宋" w:eastAsia="仿宋" w:hAnsi="仿宋" w:cs="仿宋" w:hint="eastAsia"/>
          <w:sz w:val="28"/>
          <w:lang w:eastAsia="zh-CN"/>
        </w:rPr>
        <w:t>二、优特钢：碳结钢项目可持续发展</w:t>
      </w:r>
      <w:bookmarkEnd w:id="8"/>
    </w:p>
    <w:p>
      <w:pPr>
        <w:pStyle w:val="Heading2"/>
        <w:rPr>
          <w:rFonts w:ascii="仿宋" w:eastAsia="仿宋" w:hAnsi="仿宋" w:cs="仿宋" w:hint="eastAsia"/>
          <w:lang w:eastAsia="zh-CN"/>
        </w:rPr>
      </w:pPr>
      <w:bookmarkStart w:id="9" w:name="_Toc627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中，优特钢：碳结钢项目团队着眼于未来，明确了可持续发展的战略方向。制定的具体可持续发展目标包括降低资源使用、采用环保技术、最大化社会效益等。这一步骤不仅有助于优特钢：碳结钢项目在环保和社会责任方面达到最高标准，也为未来提供了明确的指引，确保优特钢：碳结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可持续实践的融入优特钢：碳结钢项目管理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优特钢：碳结钢项目管理周期。从优特钢：碳结钢项目规划开始，优特钢：碳结钢项目团队就考虑了环境和社会的因素。在执行阶段，优特钢：碳结钢项目团队积极推动绿色技术的应用，优化资源利用。此外，关注员工的社会责任，通过培训和沟通活动提高员工对可持续发展的认知，使他们能够在日常工作中践行可持续实践。这些举措不仅为优特钢：碳结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60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扎根于优特钢：碳结钢项目的可持续发展理念，我们深信环保与社会责任是优特钢：碳结钢项目成功的关键支柱。在优特钢：碳结钢项目的每一步，我们都致力于通过创新和实践，履行对环境和社会的坚定责任。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团队通过引入先进的环保技术、建立高效的废物处理系统以及推动能源节约措施，积极履行环保责任。定期的环保监测和评估确保优特钢：碳结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不仅致力于自身可持续发展，还注重对社会的回馈。通过支持社区优特钢：碳结钢项目、参与慈善事业、提供培训机会等方式，优特钢：碳结钢项目积极履行社会责任。与当地社区建立积极互动，关注员工的工作与生活平衡，以及员工的身心健康，是优特钢：碳结钢项目在社会责任层面的关键举措。这样的实践不仅增强了优特钢：碳结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55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4707"/>
      <w:r>
        <w:rPr>
          <w:rFonts w:ascii="仿宋" w:eastAsia="仿宋" w:hAnsi="仿宋" w:cs="仿宋" w:hint="eastAsia"/>
          <w:lang w:eastAsia="zh-CN"/>
        </w:rPr>
        <w:t>(一)、优特钢：碳结钢行业分析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行业一直以来都是市场的关注焦点。行业内的发展趋势、竞争态势以及潜在机会都对优特钢：碳结钢项目的推进产生深远的影响。通过深入研究行业的整体概貌，我们将更好地理解行业的核心特征，为优特钢：碳结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行业，技术一直是推动创新和发展的关键因素。我们将对当前技术趋势进行详尽分析，包括但不限于人工智能、大数据应用、先进制造技术等。这有助于优特钢：碳结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优特钢：碳结钢项目成功的基础。我们将对主要竞争对手进行深入研究，包括其市场份额、产品特点、市场定位等。通过全面了解竞争对手的优势和劣势，优特钢：碳结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115"/>
      <w:r>
        <w:rPr>
          <w:rFonts w:ascii="仿宋" w:eastAsia="仿宋" w:hAnsi="仿宋" w:cs="仿宋" w:hint="eastAsia"/>
          <w:sz w:val="28"/>
          <w:lang w:eastAsia="zh-CN"/>
        </w:rPr>
        <w:t>(二)、优特钢：碳结钢市场分析预测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优特钢：碳结钢市场未来的增长趋势。这包括市场的整体规模、各细分领域的发展趋势等。优特钢：碳结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优特钢：碳结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优特钢：碳结钢项目实施过程中需要充分考虑的因素。我们将对市场风险进行全面评估，包括但不限于政策法规风险、市场竞争风险、技术变革风险等。通过对潜在风险的深入分析，优特钢：碳结钢项目可以制定相应的风险缓解策略，降低不确定性对优特钢：碳结钢项目的影响。</w:t>
      </w:r>
    </w:p>
    <w:p>
      <w:pPr>
        <w:pStyle w:val="Heading1"/>
        <w:ind w:firstLine="560" w:firstLineChars="200"/>
        <w:rPr>
          <w:rFonts w:ascii="仿宋" w:eastAsia="仿宋" w:hAnsi="仿宋" w:cs="仿宋" w:hint="eastAsia"/>
          <w:sz w:val="28"/>
          <w:lang w:eastAsia="zh-CN"/>
        </w:rPr>
      </w:pPr>
      <w:bookmarkStart w:id="14" w:name="_Toc2847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86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优特钢：碳结钢项目的主要产品是XXXX，预计年产值为XXX万元。这一产品在市场中占据着重要的地位，其广泛的应用范围使得该优特钢：碳结钢项目的市场前景非常广阔。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优特钢：碳结钢项目的xxx产品作为重要的原材料之一，将在多个领域发挥关键作用。其在建筑、交通、能源等方面的广泛应用将为整个产业链提供强大的支持，形成产业协同效应。优特钢：碳结钢项目的年产值XXX万XXX万XXX万万元不仅反映了其在市场上的巨大潜力，更预示着它对国民经济的积极贡献。这种关联度高、涉及面广的产业关系，使得该优特钢：碳结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03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总征地面积为XXXX平方米，相当于约XX.XX亩，其中净用地面积为XXXX平方米，红线范围内相当于约XX.XX亩。这一用地规模充分考虑了优特钢：碳结钢项目的建设需求，保障了优特钢：碳结钢项目在合适的空间内得以充分发展。优特钢：碳结钢项目规划的总建筑面积为XXXX平方米，其中主体工程建设占XXXX平方米，计容建筑面积达XXXX平方米。预计建筑工程的投资将达到XXXX万元，为优特钢：碳结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计划购置的设备共计XXXX台（套），设备购置费用为XXXX万元。这一设备购置计划充分考虑到优特钢：碳结钢项目的生产需求和技术要求，确保了优特钢：碳结钢项目在生产运营中具备先进的技术装备和高效的生产能力。设备的合理配置将为优特钢：碳结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优特钢：碳结钢项目计划总投资为XXXX万元，预计年实现营业收入为XXXX万元。这一产能规模的设定旨在确保优特钢：碳结钢项目能够在投资与回报之间取得平衡，实现长期可持续的发展。优特钢：碳结钢项目的总投资充分考虑到各个方面的需求，包括用地建设、设备购置等多个环节，以确保优特钢：碳结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83"/>
      <w:r>
        <w:rPr>
          <w:rFonts w:ascii="仿宋" w:eastAsia="仿宋" w:hAnsi="仿宋" w:cs="仿宋" w:hint="eastAsia"/>
          <w:sz w:val="28"/>
          <w:lang w:eastAsia="zh-CN"/>
        </w:rPr>
        <w:t>五、优特钢：碳结钢项目绩效评估</w:t>
      </w:r>
      <w:bookmarkEnd w:id="17"/>
    </w:p>
    <w:p>
      <w:pPr>
        <w:pStyle w:val="Heading2"/>
        <w:rPr>
          <w:rFonts w:ascii="仿宋" w:eastAsia="仿宋" w:hAnsi="仿宋" w:cs="仿宋" w:hint="eastAsia"/>
          <w:lang w:eastAsia="zh-CN"/>
        </w:rPr>
      </w:pPr>
      <w:bookmarkStart w:id="18" w:name="_Toc2087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中，我们设计了一套全面的绩效评估指标，以确保优特钢：碳结钢项目的可控和成功交付。这些指标跨足优特钢：碳结钢项目目标、成本、进度和质量等多个维度，为我们提供了全面洞察优特钢：碳结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目标达成率是我们关注的首要指标。我们设定了明确的目标，并通过定期监测和评估，迅速发现并应对潜在的目标偏差。这为优特钢：碳结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成本绩效是另一个核心关注点。通过实际成本与预算成本的对比分析，我们深入了解成本差异的原因，及时调整资源分配，保持优特钢：碳结钢项目在经济效益方面的合理水平。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进度作为关键的绩效指标之一，得到了精心的关注。我们制定了详细的优特钢：碳结钢项目进度计划，并设立了进度符合度指标，确保实际进度与计划进度保持一致。这使我们能够快速发现和解决潜在的进度问题，保持优特钢：碳结钢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优特钢：碳结钢项目绩效的不可或缺的一环。我们引入了一系列的质量标准和客户满意度指标，以确保优特钢：碳结钢项目交付的成果在质量上达到或超越预期水平。通过持续监测这些指标，我们努力提升优特钢：碳结钢项目整体质量水平，为优特钢：碳结钢项目的成功交付提供有力保障。通过这些科学且全面的绩效评估，我们能够更好地引导优特钢：碳结钢项目的持续改进，确保优特钢：碳结钢项目目标的顺利达成。</w:t>
      </w:r>
    </w:p>
    <w:p>
      <w:pPr>
        <w:pStyle w:val="Heading2"/>
        <w:ind w:firstLine="560" w:firstLineChars="200"/>
        <w:rPr>
          <w:rFonts w:ascii="仿宋" w:eastAsia="仿宋" w:hAnsi="仿宋" w:cs="仿宋" w:hint="eastAsia"/>
          <w:sz w:val="28"/>
          <w:lang w:eastAsia="zh-CN"/>
        </w:rPr>
      </w:pPr>
      <w:bookmarkStart w:id="19" w:name="_Toc1774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绩效评估是优特钢：碳结钢项目中的关键环节，为确保优特钢：碳结钢项目达到预期目标，我们采用了多层次、多维度的绩效评估方法。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优特钢：碳结钢项目的战略目标对齐，确保每个决策和行动都与优特钢：碳结钢项目整体目标保持一致。团队会定期召开战略对齐会议，审视当前工作与优特钢：碳结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优特钢：碳结钢项目进度、质量、成本和风险等方面。这些指标通过数据收集和分析，为优特钢：碳结钢项目管理团队提供了客观的评估依据。例如，我们通过优特钢：碳结钢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优特钢：碳结钢项目内部，还考虑了优特钢：碳结钢项目对外部环境的影响。我们定期进行干系人满意度调查，以了解各利益相关方对优特钢：碳结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这种多层次、多角度的绩效评估方法，使得我们能够全面了解优特钢：碳结钢项目的运行状态，及时做出调整，确保优特钢：碳结钢项目在不断变化的环境中保持稳健前行。</w:t>
      </w:r>
    </w:p>
    <w:p>
      <w:pPr>
        <w:pStyle w:val="Heading2"/>
        <w:ind w:firstLine="560" w:firstLineChars="200"/>
        <w:rPr>
          <w:rFonts w:ascii="仿宋" w:eastAsia="仿宋" w:hAnsi="仿宋" w:cs="仿宋" w:hint="eastAsia"/>
          <w:sz w:val="28"/>
          <w:lang w:eastAsia="zh-CN"/>
        </w:rPr>
      </w:pPr>
      <w:bookmarkStart w:id="20" w:name="_Toc500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为了确保优特钢：碳结钢项目的有效管理和不断优化，我们采用了精心设计的绩效评估周期。这个周期旨在实现灵活、实时和全面的评估，以适应优特钢：碳结钢项目执行中的各种挑战。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优特钢：碳结钢项目的不同需求，分为短期、中期和长期。短期评估关注每个迭代或工作周期，以及时发现和解决当前任务中的问题。中期评估涵盖几个迭代，深入了解整体优特钢：碳结钢项目的趋势和性能。长期评估则着眼于整个优特钢：碳结钢项目阶段，确保优特钢：碳结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优特钢：碳结钢项目管理工具和协作平台，团队成员能够随时更新和分享优特钢：碳结钢项目数据。这种实时性的反馈机制使我们能够及时察觉潜在问题，快速调整，保持优特钢：碳结钢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https://d.book118.com/068070025135006034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B7595"/>
    <w:rsid w:val="6C4B75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7002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2024-02-08T00:00:00Z</dcterms:created>
  <dcterms:modified xsi:type="dcterms:W3CDTF">2024-02-08T00:01:00Z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9BDA93C04D3E4EA4B4DE430F48B138F7_11</vt:lpwstr>
  </property>
  <property fmtid="{D5CDD505-2E9C-101B-9397-08002B2CF9AE}" pid="3" name="KSOProductBuildVer">
    <vt:lpwstr>2052-12.1.0.16250</vt:lpwstr>
  </property>
</Properties>
</file>